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46" w:rsidRPr="008D3110" w:rsidRDefault="00D50346" w:rsidP="0019602B">
      <w:pPr>
        <w:spacing w:after="0" w:line="240" w:lineRule="exact"/>
        <w:ind w:left="567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Утверждено</w:t>
      </w:r>
    </w:p>
    <w:p w:rsidR="00D50346" w:rsidRPr="008D3110" w:rsidRDefault="00D50346" w:rsidP="0019602B">
      <w:pPr>
        <w:spacing w:after="0" w:line="240" w:lineRule="exact"/>
        <w:ind w:left="567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Постановлением</w:t>
      </w:r>
    </w:p>
    <w:p w:rsidR="00D50346" w:rsidRPr="008D3110" w:rsidRDefault="00D50346" w:rsidP="00D50346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50346" w:rsidRPr="008D3110" w:rsidRDefault="00D50346" w:rsidP="00D50346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50346" w:rsidRPr="008D3110" w:rsidRDefault="00EE401B" w:rsidP="003E1B99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ПОЛОЖЕНИЕ</w:t>
      </w:r>
    </w:p>
    <w:p w:rsidR="00056159" w:rsidRPr="008D3110" w:rsidRDefault="00D50346" w:rsidP="003E1B99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8D311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 порядке и условиях подготовки технических заданий по разработке инвестиционных программ организаций, осуществляющих горячее водоснабжение, холодное водоснабжение и (или) водоотведение</w:t>
      </w:r>
    </w:p>
    <w:p w:rsidR="009900C5" w:rsidRPr="008D3110" w:rsidRDefault="00056159" w:rsidP="003E1B99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8D311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 использованием централизованных систем (за исключением организаций, осуществляющих горячее водоснабжение с использованием открытых систем горячего водоснабжения)</w:t>
      </w:r>
      <w:r w:rsidR="00D50346" w:rsidRPr="008D311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</w:p>
    <w:p w:rsidR="00DF271B" w:rsidRPr="008D3110" w:rsidRDefault="00DF271B" w:rsidP="00775B6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DF271B" w:rsidRPr="008D3110" w:rsidRDefault="00DF271B" w:rsidP="0047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1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3110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DF271B" w:rsidRPr="008D3110" w:rsidRDefault="00DF271B" w:rsidP="0047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D21" w:rsidRPr="008D3110" w:rsidRDefault="00DF271B" w:rsidP="00026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110">
        <w:rPr>
          <w:rFonts w:ascii="Times New Roman" w:hAnsi="Times New Roman" w:cs="Times New Roman"/>
          <w:sz w:val="28"/>
          <w:szCs w:val="28"/>
        </w:rPr>
        <w:t xml:space="preserve">1.1. </w:t>
      </w:r>
      <w:r w:rsidR="00775B63" w:rsidRPr="008D3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110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и условиях подготовки технических заданий по разработке инвестиционных программ организаций, </w:t>
      </w: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осуществляющих горячее водоснабжение, холодное водоснабжение и (или) водоотведение</w:t>
      </w:r>
      <w:r w:rsidR="001017A6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использованием централизованных систем (за исключением организаций, осуществляющих горячее водоснабжение с использованием открытых систем горячего водоснабжения)</w:t>
      </w: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(далее</w:t>
      </w:r>
      <w:r w:rsidR="001017A6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соответственно</w:t>
      </w: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Положение</w:t>
      </w:r>
      <w:r w:rsidR="001017A6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, регулируемая организация</w:t>
      </w: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  <w:r w:rsidR="00622D21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622D21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порядок, условия подготовки, согласования и утверждения технических заданий по разработке инвестиционных программ.</w:t>
      </w:r>
      <w:proofErr w:type="gramEnd"/>
    </w:p>
    <w:p w:rsidR="00622D21" w:rsidRPr="008D3110" w:rsidRDefault="00622D21" w:rsidP="0002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Техническое задание разрабатывается в соответствии </w:t>
      </w:r>
      <w:proofErr w:type="gramStart"/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D21" w:rsidRPr="008D3110" w:rsidRDefault="00622D21" w:rsidP="0002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Федерации;</w:t>
      </w:r>
    </w:p>
    <w:p w:rsidR="00622D21" w:rsidRPr="008D3110" w:rsidRDefault="00622D21" w:rsidP="0002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Федеральным законом от 07 декабря 2011 г. № 416-ФЗ «О водоснабжении и водоотведении»;</w:t>
      </w:r>
    </w:p>
    <w:p w:rsidR="00622D21" w:rsidRPr="008D3110" w:rsidRDefault="00622D21" w:rsidP="0002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29 июля 2013 г.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EE40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Правила)</w:t>
      </w: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622D21" w:rsidRPr="008D3110" w:rsidRDefault="00622D21" w:rsidP="0002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законом Пермского края от 29 сентября 2023 г. «О перераспределении отдельных полномочий между органами местного самоуправления Пермского городского округа и органами государственной власти Пермского края»;</w:t>
      </w:r>
    </w:p>
    <w:p w:rsidR="00622D21" w:rsidRPr="008D3110" w:rsidRDefault="00622D21" w:rsidP="00026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комплексного развития систем коммунальной инфраструктуры, разрабатываемой в соответствии с документами территориального планирования муниципального образования город Пермь и утверждаемой представительным органом муниципального образования город Пермь. </w:t>
      </w:r>
      <w:r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программы комплексного развития в техническом задании могут быть обозначены приоритеты развития инженерной инфраструктуры муниципального образования на среднесрочную перспективу, в рамках которой </w:t>
      </w:r>
      <w:r w:rsidR="00A8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регулируемая организация</w:t>
      </w:r>
      <w:r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 технические мероприятия по строительству и (или) модернизации систем коммунальной инфраструктуры;</w:t>
      </w:r>
    </w:p>
    <w:p w:rsidR="00622D21" w:rsidRPr="008D3110" w:rsidRDefault="00622D21" w:rsidP="000266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1017A6" w:rsidRPr="008D3110" w:rsidRDefault="00DF271B" w:rsidP="0002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1.2. </w:t>
      </w:r>
      <w:r w:rsidR="001017A6" w:rsidRPr="008D3110">
        <w:rPr>
          <w:rFonts w:ascii="Times New Roman" w:hAnsi="Times New Roman" w:cs="Times New Roman"/>
          <w:sz w:val="28"/>
          <w:szCs w:val="28"/>
        </w:rPr>
        <w:t xml:space="preserve">Проект инвестиционной программы разрабатывается на основе технического </w:t>
      </w:r>
      <w:proofErr w:type="gramStart"/>
      <w:r w:rsidR="001017A6" w:rsidRPr="008D3110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1017A6" w:rsidRPr="008D3110">
        <w:rPr>
          <w:rFonts w:ascii="Times New Roman" w:hAnsi="Times New Roman" w:cs="Times New Roman"/>
          <w:sz w:val="28"/>
          <w:szCs w:val="28"/>
        </w:rPr>
        <w:t xml:space="preserve"> на разработку инвестиционной программы регулируемой организации (далее - </w:t>
      </w:r>
      <w:r w:rsidR="00A878AE">
        <w:rPr>
          <w:rFonts w:ascii="Times New Roman" w:hAnsi="Times New Roman" w:cs="Times New Roman"/>
          <w:sz w:val="28"/>
          <w:szCs w:val="28"/>
        </w:rPr>
        <w:t>Т</w:t>
      </w:r>
      <w:r w:rsidR="001017A6" w:rsidRPr="008D3110">
        <w:rPr>
          <w:rFonts w:ascii="Times New Roman" w:hAnsi="Times New Roman" w:cs="Times New Roman"/>
          <w:sz w:val="28"/>
          <w:szCs w:val="28"/>
        </w:rPr>
        <w:t xml:space="preserve">ехническое задание). </w:t>
      </w:r>
    </w:p>
    <w:p w:rsidR="00DF271B" w:rsidRPr="008D3110" w:rsidRDefault="00DF271B" w:rsidP="000266E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1.3. Заявителями на разработку Технического задания являются юридические лица независимо от их организационно – правовой формы, осуществляющие эксплуатацию централизованной системы (систем) коммунальной инфраструктуры, используемой (используемых) для производства товаров (оказания услуг) в целях обеспечения горячего водоснабжения, холодного водоснабжения и (или) водоотведения на территории муниципального образования город Пермь (далее – Заявитель).</w:t>
      </w:r>
    </w:p>
    <w:p w:rsidR="00DF271B" w:rsidRPr="008D3110" w:rsidRDefault="00DF271B" w:rsidP="000266E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F271B" w:rsidRPr="000266E7" w:rsidRDefault="00DF271B" w:rsidP="000266E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66E7">
        <w:rPr>
          <w:rFonts w:ascii="Times New Roman" w:hAnsi="Times New Roman" w:cs="Times New Roman"/>
          <w:b/>
          <w:sz w:val="28"/>
          <w:szCs w:val="28"/>
        </w:rPr>
        <w:t>II. Порядок разработки и требования к содержанию и структуре</w:t>
      </w:r>
    </w:p>
    <w:p w:rsidR="00DF271B" w:rsidRPr="000266E7" w:rsidRDefault="00DF271B" w:rsidP="000266E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E7">
        <w:rPr>
          <w:rFonts w:ascii="Times New Roman" w:hAnsi="Times New Roman" w:cs="Times New Roman"/>
          <w:b/>
          <w:sz w:val="28"/>
          <w:szCs w:val="28"/>
        </w:rPr>
        <w:t>Технического задания</w:t>
      </w:r>
    </w:p>
    <w:p w:rsidR="00DF271B" w:rsidRPr="008D3110" w:rsidRDefault="00DF271B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71B" w:rsidRPr="008D3110" w:rsidRDefault="00DF271B" w:rsidP="0002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 xml:space="preserve">2.1. Разработку Технического задания осуществляет функциональный орган администрации города Перми, осуществляющий полномочия, относящиеся к сфере организации эксплуатации и развития </w:t>
      </w:r>
      <w:r w:rsidR="00492241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водоснабжения, холодного водоснабжения и (или) водоотведения</w:t>
      </w:r>
      <w:r w:rsidR="00492241" w:rsidRPr="008D3110">
        <w:rPr>
          <w:rFonts w:ascii="Times New Roman" w:hAnsi="Times New Roman" w:cs="Times New Roman"/>
          <w:sz w:val="28"/>
          <w:szCs w:val="28"/>
        </w:rPr>
        <w:t xml:space="preserve"> </w:t>
      </w:r>
      <w:r w:rsidRPr="008D3110">
        <w:rPr>
          <w:rFonts w:ascii="Times New Roman" w:hAnsi="Times New Roman" w:cs="Times New Roman"/>
          <w:sz w:val="28"/>
          <w:szCs w:val="28"/>
        </w:rPr>
        <w:t>в границах муниципального образования город Пермь (далее – Исполнитель).</w:t>
      </w:r>
    </w:p>
    <w:p w:rsidR="00CE28C2" w:rsidRPr="008D3110" w:rsidRDefault="00DF5156" w:rsidP="0002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2</w:t>
      </w:r>
      <w:r w:rsidR="00CE28C2" w:rsidRPr="008D3110">
        <w:rPr>
          <w:rFonts w:ascii="Times New Roman" w:hAnsi="Times New Roman" w:cs="Times New Roman"/>
          <w:sz w:val="28"/>
          <w:szCs w:val="28"/>
        </w:rPr>
        <w:t xml:space="preserve">.2. Для получения Технического задания Заявитель представляет </w:t>
      </w:r>
      <w:r w:rsidR="00A878AE">
        <w:rPr>
          <w:rFonts w:ascii="Times New Roman" w:hAnsi="Times New Roman" w:cs="Times New Roman"/>
          <w:sz w:val="28"/>
          <w:szCs w:val="28"/>
        </w:rPr>
        <w:t>Исполнителю</w:t>
      </w:r>
      <w:r w:rsidR="00CE28C2" w:rsidRPr="008D311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E28C2" w:rsidRPr="008D3110" w:rsidRDefault="00E57BC6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3">
        <w:r w:rsidR="00CE28C2" w:rsidRPr="00EE401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E28C2" w:rsidRPr="00EE401B">
        <w:rPr>
          <w:rFonts w:ascii="Times New Roman" w:hAnsi="Times New Roman" w:cs="Times New Roman"/>
          <w:sz w:val="28"/>
          <w:szCs w:val="28"/>
        </w:rPr>
        <w:t xml:space="preserve"> </w:t>
      </w:r>
      <w:r w:rsidR="00CE28C2" w:rsidRPr="008D3110">
        <w:rPr>
          <w:rFonts w:ascii="Times New Roman" w:hAnsi="Times New Roman" w:cs="Times New Roman"/>
          <w:sz w:val="28"/>
          <w:szCs w:val="28"/>
        </w:rPr>
        <w:t xml:space="preserve">о </w:t>
      </w:r>
      <w:r w:rsidR="00A878AE">
        <w:rPr>
          <w:rFonts w:ascii="Times New Roman" w:hAnsi="Times New Roman" w:cs="Times New Roman"/>
          <w:sz w:val="28"/>
          <w:szCs w:val="28"/>
        </w:rPr>
        <w:t>подготовке</w:t>
      </w:r>
      <w:r w:rsidR="00CE28C2" w:rsidRPr="008D3110">
        <w:rPr>
          <w:rFonts w:ascii="Times New Roman" w:hAnsi="Times New Roman" w:cs="Times New Roman"/>
          <w:sz w:val="28"/>
          <w:szCs w:val="28"/>
        </w:rPr>
        <w:t xml:space="preserve"> Технического задания </w:t>
      </w:r>
      <w:r w:rsidR="00A878AE">
        <w:rPr>
          <w:rFonts w:ascii="Times New Roman" w:hAnsi="Times New Roman" w:cs="Times New Roman"/>
          <w:sz w:val="28"/>
          <w:szCs w:val="28"/>
        </w:rPr>
        <w:t xml:space="preserve">на разработку инвестиционной программы </w:t>
      </w:r>
      <w:r w:rsidR="00CE28C2" w:rsidRPr="008D3110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Положению;</w:t>
      </w:r>
    </w:p>
    <w:p w:rsidR="00CE28C2" w:rsidRPr="008D3110" w:rsidRDefault="00CE28C2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пояснительную записку с кратким описанием необходимости и целей разработки инвестиционной программы;</w:t>
      </w:r>
    </w:p>
    <w:p w:rsidR="00CE28C2" w:rsidRPr="008D3110" w:rsidRDefault="00CE28C2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документы, подтверждающие полномочия представителя, действующего от имени Заявителя.</w:t>
      </w:r>
    </w:p>
    <w:p w:rsidR="00EE37F4" w:rsidRPr="008D3110" w:rsidRDefault="00CE28C2" w:rsidP="000266E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AE">
        <w:rPr>
          <w:rFonts w:ascii="Times New Roman" w:hAnsi="Times New Roman" w:cs="Times New Roman"/>
          <w:sz w:val="28"/>
          <w:szCs w:val="28"/>
        </w:rPr>
        <w:t>Документы</w:t>
      </w:r>
      <w:r w:rsidR="00A878AE" w:rsidRPr="00A878AE">
        <w:rPr>
          <w:rFonts w:ascii="Times New Roman" w:hAnsi="Times New Roman" w:cs="Times New Roman"/>
          <w:sz w:val="28"/>
          <w:szCs w:val="28"/>
        </w:rPr>
        <w:t>,</w:t>
      </w:r>
      <w:r w:rsidRPr="00A878AE">
        <w:rPr>
          <w:rFonts w:ascii="Times New Roman" w:hAnsi="Times New Roman" w:cs="Times New Roman"/>
          <w:sz w:val="28"/>
          <w:szCs w:val="28"/>
        </w:rPr>
        <w:t xml:space="preserve"> </w:t>
      </w:r>
      <w:r w:rsidR="00A878AE" w:rsidRPr="00A878AE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представляются в срок </w:t>
      </w:r>
      <w:r w:rsidR="00A878AE" w:rsidRPr="00A878AE">
        <w:rPr>
          <w:rFonts w:ascii="Times New Roman" w:hAnsi="Times New Roman" w:cs="Times New Roman"/>
          <w:sz w:val="28"/>
          <w:szCs w:val="28"/>
        </w:rPr>
        <w:br/>
        <w:t>до 1 ноября года, предшествующего году начала планируемого срока действия инвестиционной программы</w:t>
      </w:r>
    </w:p>
    <w:p w:rsidR="00DF271B" w:rsidRPr="008D3110" w:rsidRDefault="00C03F62" w:rsidP="0002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6235A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 должно содержать</w:t>
      </w:r>
      <w:r w:rsidR="00DF271B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0AE" w:rsidRPr="008D3110" w:rsidRDefault="00B746CF" w:rsidP="00026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="003B20AE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DF271B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96235A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F271B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инвестиционной программы</w:t>
      </w:r>
      <w:r w:rsidR="003B20AE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20AE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разработки и реализации инвестиционной программы определяются таким образом, что</w:t>
      </w:r>
      <w:r w:rsidR="00A8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они были количественно измерим</w:t>
      </w:r>
      <w:r w:rsidR="003B20AE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3B20AE" w:rsidRPr="008D3110" w:rsidRDefault="00B746CF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 xml:space="preserve">2.3.2. </w:t>
      </w:r>
      <w:r w:rsidR="003B20AE" w:rsidRPr="008D3110">
        <w:rPr>
          <w:rFonts w:ascii="Times New Roman" w:hAnsi="Times New Roman" w:cs="Times New Roman"/>
          <w:sz w:val="28"/>
          <w:szCs w:val="28"/>
        </w:rPr>
        <w:t xml:space="preserve">Целевые индикаторы </w:t>
      </w:r>
      <w:r w:rsidR="0096235A" w:rsidRPr="008D3110">
        <w:rPr>
          <w:rFonts w:ascii="Times New Roman" w:hAnsi="Times New Roman" w:cs="Times New Roman"/>
          <w:sz w:val="28"/>
          <w:szCs w:val="28"/>
        </w:rPr>
        <w:t>инвестиционной программы</w:t>
      </w:r>
      <w:r w:rsidR="007F01B7" w:rsidRPr="008D3110">
        <w:rPr>
          <w:rFonts w:ascii="Times New Roman" w:hAnsi="Times New Roman" w:cs="Times New Roman"/>
          <w:sz w:val="28"/>
          <w:szCs w:val="28"/>
        </w:rPr>
        <w:t>, которые</w:t>
      </w:r>
      <w:r w:rsidR="0096235A" w:rsidRPr="008D3110">
        <w:rPr>
          <w:rFonts w:ascii="Times New Roman" w:hAnsi="Times New Roman" w:cs="Times New Roman"/>
          <w:sz w:val="28"/>
          <w:szCs w:val="28"/>
        </w:rPr>
        <w:t xml:space="preserve"> </w:t>
      </w:r>
      <w:r w:rsidR="003B20AE" w:rsidRPr="008D3110">
        <w:rPr>
          <w:rFonts w:ascii="Times New Roman" w:hAnsi="Times New Roman" w:cs="Times New Roman"/>
          <w:sz w:val="28"/>
          <w:szCs w:val="28"/>
        </w:rPr>
        <w:t xml:space="preserve">определяются с учетом показателей и индикаторов мониторинга, устанавливаемых </w:t>
      </w:r>
      <w:hyperlink r:id="rId4">
        <w:r w:rsidR="003B20AE" w:rsidRPr="008D311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3B20AE" w:rsidRPr="008D3110">
        <w:rPr>
          <w:rFonts w:ascii="Times New Roman" w:hAnsi="Times New Roman" w:cs="Times New Roman"/>
          <w:sz w:val="28"/>
          <w:szCs w:val="28"/>
        </w:rPr>
        <w:t xml:space="preserve"> проведения мониторинга выполнения производственных и инвестиционных программ </w:t>
      </w:r>
      <w:r w:rsidR="00E65D29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организаций коммунального комплекса</w:t>
      </w:r>
      <w:r w:rsidR="003B20AE" w:rsidRPr="008D3110">
        <w:rPr>
          <w:rFonts w:ascii="Times New Roman" w:hAnsi="Times New Roman" w:cs="Times New Roman"/>
          <w:sz w:val="28"/>
          <w:szCs w:val="28"/>
        </w:rPr>
        <w:t>, утвержденной Приказом Министерства регионального развития Российской Федерации от 14 апреля 2008 г. № 48.</w:t>
      </w:r>
    </w:p>
    <w:p w:rsidR="003B20AE" w:rsidRPr="008D3110" w:rsidRDefault="00B746CF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="00DF5156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0AE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лановые значения показателей надежности, качества и энергетической эффективности объектов централизованных систем горячего водоснабжения, холодного водоснабжения и (или) водоотведения</w:t>
      </w:r>
      <w:r w:rsidR="00DF5156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156" w:rsidRPr="008D3110" w:rsidRDefault="00B746CF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2.3.4. </w:t>
      </w:r>
      <w:r w:rsidR="00DF5156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разработки и реализации инвестиционной программы.</w:t>
      </w:r>
    </w:p>
    <w:p w:rsidR="003B20AE" w:rsidRPr="008D3110" w:rsidRDefault="00B746CF" w:rsidP="000266E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2.3.5. </w:t>
      </w:r>
      <w:r w:rsidR="003B20AE" w:rsidRPr="008D311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финансирования инвестиционной программы</w:t>
      </w:r>
      <w:r w:rsidR="0096235A" w:rsidRPr="008D31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B20AE" w:rsidRPr="008D3110" w:rsidRDefault="003B20AE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определение финансовых потребностей на реализацию инвестиционной программы, установленных на основании финансовых потребностей по реализации каждого из мероприятий инвестиционной программы;</w:t>
      </w:r>
    </w:p>
    <w:p w:rsidR="003B20AE" w:rsidRPr="008D3110" w:rsidRDefault="003B20AE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определение соответствующих источников финансирования реализации инвестиционной программы, которые гарантируют своевременность инвестиций в необходимом объеме</w:t>
      </w:r>
      <w:r w:rsidR="0096235A" w:rsidRPr="008D3110">
        <w:rPr>
          <w:rFonts w:ascii="Times New Roman" w:hAnsi="Times New Roman" w:cs="Times New Roman"/>
          <w:sz w:val="28"/>
          <w:szCs w:val="28"/>
        </w:rPr>
        <w:t>.</w:t>
      </w:r>
    </w:p>
    <w:p w:rsidR="00DF271B" w:rsidRPr="008D3110" w:rsidRDefault="00B746CF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</w:t>
      </w:r>
      <w:r w:rsidR="00DF5156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271B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объектов капитального строительства абонентов, которые необходимо подключить к централизованным системам </w:t>
      </w:r>
      <w:r w:rsidR="00492241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водоснабжения, холодного водоснабжения и (или) водоотведения</w:t>
      </w:r>
      <w:r w:rsidR="00DF271B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перечень территорий, на которых расположены такие объекты, с указанием мест расположения подключаемых объектов</w:t>
      </w:r>
      <w:r w:rsidR="00DF5156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нагрузок и сроков подключения.</w:t>
      </w:r>
    </w:p>
    <w:p w:rsidR="00DF271B" w:rsidRPr="008D3110" w:rsidRDefault="00B746CF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</w:t>
      </w:r>
      <w:r w:rsidR="00DF5156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271B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мероприятий по строительству, модернизации и (или) реконструкции объектов централизованных систем </w:t>
      </w:r>
      <w:r w:rsidR="00492241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водоснабжения, холодного водоснабжения и (или) водоотведения</w:t>
      </w:r>
      <w:r w:rsidR="00DF271B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плановых значений показателей надежности, качества и энергетической эффективности объектов, которые должны быть достигнуты в результа</w:t>
      </w:r>
      <w:r w:rsidR="00DF5156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реализации таких мероприятий.</w:t>
      </w:r>
    </w:p>
    <w:p w:rsidR="00C03F62" w:rsidRPr="008D3110" w:rsidRDefault="00616B46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</w:t>
      </w:r>
      <w:r w:rsidR="00DF5156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271B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</w:t>
      </w:r>
      <w:r w:rsidR="00DF5156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следствий чрезвычайных ситуаций.</w:t>
      </w:r>
    </w:p>
    <w:p w:rsidR="00DF271B" w:rsidRPr="008D3110" w:rsidRDefault="00616B46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</w:t>
      </w:r>
      <w:r w:rsidR="00DF5156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271B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</w:t>
      </w:r>
      <w:r w:rsidR="00C03F62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 и (или) водоотведения.</w:t>
      </w:r>
    </w:p>
    <w:p w:rsidR="0096235A" w:rsidRPr="008D3110" w:rsidRDefault="00616B46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2.3.10. </w:t>
      </w:r>
      <w:r w:rsidR="0096235A" w:rsidRPr="008D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Требования и условия, </w:t>
      </w:r>
      <w:r w:rsidR="0096235A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необходимо выполнить при разработке инвестиционной программы</w:t>
      </w:r>
      <w:r w:rsidR="0096235A" w:rsidRPr="008D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96235A" w:rsidRPr="008D3110" w:rsidRDefault="0096235A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требования по предварительному расчету надбавок к тарифам и тарифов на подключение;</w:t>
      </w:r>
    </w:p>
    <w:p w:rsidR="00415DB2" w:rsidRPr="008D3110" w:rsidRDefault="00006632" w:rsidP="000266E7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 xml:space="preserve">условие о необходимости подготовки </w:t>
      </w:r>
      <w:r w:rsidR="00397C5A" w:rsidRPr="008D3110">
        <w:rPr>
          <w:rFonts w:ascii="Times New Roman" w:hAnsi="Times New Roman" w:cs="Times New Roman"/>
          <w:sz w:val="28"/>
          <w:szCs w:val="28"/>
        </w:rPr>
        <w:t xml:space="preserve">регулируемой </w:t>
      </w:r>
      <w:r w:rsidRPr="008D311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проекта инвестиционного договора в целях развития систем коммунальной инфраструктуры, определяющего условия реализации утвержденной инвестиционной программы;</w:t>
      </w:r>
    </w:p>
    <w:p w:rsidR="0096235A" w:rsidRPr="008D3110" w:rsidRDefault="00006632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требование о необходимости согласованности разрабатываемой инвестиционной программы с предыдущими и текущими инвестиционными и производственными программами, направленное на исключение возможного двойного учета реализуемых мероприятий в рамках различных программ;</w:t>
      </w:r>
    </w:p>
    <w:p w:rsidR="00243A99" w:rsidRPr="008D3110" w:rsidRDefault="0096235A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110">
        <w:rPr>
          <w:rFonts w:ascii="Times New Roman" w:hAnsi="Times New Roman" w:cs="Times New Roman"/>
          <w:sz w:val="28"/>
          <w:szCs w:val="28"/>
        </w:rPr>
        <w:t>т</w:t>
      </w:r>
      <w:r w:rsidR="00243A99" w:rsidRPr="008D3110">
        <w:rPr>
          <w:rFonts w:ascii="Times New Roman" w:hAnsi="Times New Roman" w:cs="Times New Roman"/>
          <w:sz w:val="28"/>
          <w:szCs w:val="28"/>
        </w:rPr>
        <w:t xml:space="preserve">ехническое задание на разработку инвестиционной программы </w:t>
      </w:r>
      <w:r w:rsidR="00243A99" w:rsidRPr="008D3110">
        <w:rPr>
          <w:rFonts w:ascii="Times New Roman" w:hAnsi="Times New Roman" w:cs="Times New Roman"/>
          <w:sz w:val="28"/>
          <w:szCs w:val="28"/>
        </w:rPr>
        <w:lastRenderedPageBreak/>
        <w:t>регулируемой организации, получившей права владения и пользования централизованными системами водоснабжения и (или) водоотведения, отдельными объектами таких систем на основании концессионного соглашения, предусматривающего обязательства указанной организации по созданию и (или) реконструкции централизованных систем водоснабжения и (или) водоотведения, отдельных объектов таких систем с приобретением на срок, установленный концессионным соглашением, права владения и пользования такими системами, объектами</w:t>
      </w:r>
      <w:proofErr w:type="gramEnd"/>
      <w:r w:rsidR="00243A99" w:rsidRPr="008D3110">
        <w:rPr>
          <w:rFonts w:ascii="Times New Roman" w:hAnsi="Times New Roman" w:cs="Times New Roman"/>
          <w:sz w:val="28"/>
          <w:szCs w:val="28"/>
        </w:rPr>
        <w:t xml:space="preserve"> (далее - концессионное соглашение), должно соответствовать условиям концессионного соглашения.</w:t>
      </w:r>
    </w:p>
    <w:p w:rsidR="003B20AE" w:rsidRPr="008D3110" w:rsidRDefault="00616B46" w:rsidP="00026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3B20AE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процессе формирования технического задания, в </w:t>
      </w:r>
      <w:r w:rsidR="00B746CF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</w:t>
      </w:r>
      <w:r w:rsidR="003B20AE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</w:t>
      </w:r>
      <w:r w:rsidR="00B746CF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пределения целевых индикаторов</w:t>
      </w:r>
      <w:r w:rsidR="00A8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инвестиционных программ</w:t>
      </w:r>
      <w:r w:rsidR="00B746CF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Исполнитель имеет право </w:t>
      </w:r>
      <w:r w:rsidR="003B20AE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</w:t>
      </w:r>
      <w:r w:rsidR="00B746CF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необходимую информацию</w:t>
      </w:r>
      <w:r w:rsidR="003B20AE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6CF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Заявителя </w:t>
      </w:r>
      <w:r w:rsidR="003B20AE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</w:t>
      </w:r>
      <w:r w:rsidR="00B746CF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20AE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перечня, формы и</w:t>
      </w:r>
      <w:r w:rsidR="003B20AE" w:rsidRPr="008D3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B20AE" w:rsidRPr="008D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ее представления.</w:t>
      </w:r>
    </w:p>
    <w:p w:rsidR="00DF5156" w:rsidRPr="008D3110" w:rsidRDefault="00616B46" w:rsidP="00026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10">
        <w:rPr>
          <w:rFonts w:ascii="Times New Roman" w:hAnsi="Times New Roman" w:cs="Times New Roman"/>
          <w:sz w:val="28"/>
          <w:szCs w:val="28"/>
        </w:rPr>
        <w:t>2.5</w:t>
      </w:r>
      <w:r w:rsidR="001663DF" w:rsidRPr="008D31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63DF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направляет разработанный проект Технического задания в Министерство </w:t>
      </w:r>
      <w:r w:rsidR="00A878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 – коммунального хозяйства и благоустройства Пермского края (далее –</w:t>
      </w:r>
      <w:r w:rsid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Министерство) </w:t>
      </w:r>
      <w:r w:rsidR="00EE37F4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01 февраля года, следующего за годом предоставления документов, указанных в пункте 2.2 настоящего Положения, а в случаях заключения концессионного соглашения-не позднее 10 календарных дней со дня вступления в силу концессионного соглашения.</w:t>
      </w:r>
      <w:proofErr w:type="gramEnd"/>
    </w:p>
    <w:p w:rsidR="00EE37F4" w:rsidRPr="008D3110" w:rsidRDefault="00EE37F4" w:rsidP="00026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32" w:rsidRPr="000266E7" w:rsidRDefault="00006632" w:rsidP="000266E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66E7">
        <w:rPr>
          <w:rFonts w:ascii="Times New Roman" w:hAnsi="Times New Roman" w:cs="Times New Roman"/>
          <w:b/>
          <w:sz w:val="28"/>
          <w:szCs w:val="28"/>
        </w:rPr>
        <w:t>III. Порядок согласования, утверждения и пересмотра</w:t>
      </w:r>
    </w:p>
    <w:p w:rsidR="00415DB2" w:rsidRPr="000266E7" w:rsidRDefault="00006632" w:rsidP="000266E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E7">
        <w:rPr>
          <w:rFonts w:ascii="Times New Roman" w:hAnsi="Times New Roman" w:cs="Times New Roman"/>
          <w:b/>
          <w:sz w:val="28"/>
          <w:szCs w:val="28"/>
        </w:rPr>
        <w:t>Технического задания</w:t>
      </w:r>
    </w:p>
    <w:p w:rsidR="00006632" w:rsidRPr="000266E7" w:rsidRDefault="00006632" w:rsidP="000266E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632" w:rsidRPr="008D3110" w:rsidRDefault="00006632" w:rsidP="0002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73EB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Техническое задание утверждается </w:t>
      </w:r>
      <w:r w:rsidR="00EE37F4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Министерства.</w:t>
      </w:r>
    </w:p>
    <w:p w:rsidR="001663DF" w:rsidRPr="008D3110" w:rsidRDefault="00006632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</w:t>
      </w:r>
      <w:r w:rsidR="00CF73EB" w:rsidRPr="008D3110">
        <w:rPr>
          <w:rFonts w:ascii="Times New Roman" w:hAnsi="Times New Roman" w:cs="Times New Roman"/>
          <w:sz w:val="28"/>
          <w:szCs w:val="28"/>
        </w:rPr>
        <w:t>2</w:t>
      </w:r>
      <w:r w:rsidRPr="008D3110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1663DF" w:rsidRPr="008D3110">
        <w:rPr>
          <w:rFonts w:ascii="Times New Roman" w:hAnsi="Times New Roman" w:cs="Times New Roman"/>
          <w:sz w:val="28"/>
          <w:szCs w:val="28"/>
        </w:rPr>
        <w:t xml:space="preserve">в срок до 1 марта года, предшествующего году начала планируемого срока действия инвестиционной программы, </w:t>
      </w:r>
      <w:proofErr w:type="gramStart"/>
      <w:r w:rsidR="001663DF" w:rsidRPr="008D3110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0266E7">
        <w:rPr>
          <w:rFonts w:ascii="Times New Roman" w:hAnsi="Times New Roman" w:cs="Times New Roman"/>
          <w:sz w:val="28"/>
          <w:szCs w:val="28"/>
        </w:rPr>
        <w:t>Т</w:t>
      </w:r>
      <w:r w:rsidR="001663DF" w:rsidRPr="008D3110">
        <w:rPr>
          <w:rFonts w:ascii="Times New Roman" w:hAnsi="Times New Roman" w:cs="Times New Roman"/>
          <w:sz w:val="28"/>
          <w:szCs w:val="28"/>
        </w:rPr>
        <w:t>ехническое задание и не позднее 3 дней со дня его утверждения направляет</w:t>
      </w:r>
      <w:proofErr w:type="gramEnd"/>
      <w:r w:rsidR="001663DF" w:rsidRPr="008D3110">
        <w:rPr>
          <w:rFonts w:ascii="Times New Roman" w:hAnsi="Times New Roman" w:cs="Times New Roman"/>
          <w:sz w:val="28"/>
          <w:szCs w:val="28"/>
        </w:rPr>
        <w:t xml:space="preserve"> его Заявителю для разработки инвестиционной программы. Для </w:t>
      </w:r>
      <w:r w:rsidR="000266E7">
        <w:rPr>
          <w:rFonts w:ascii="Times New Roman" w:hAnsi="Times New Roman" w:cs="Times New Roman"/>
          <w:sz w:val="28"/>
          <w:szCs w:val="28"/>
        </w:rPr>
        <w:t>регулируемой организации</w:t>
      </w:r>
      <w:r w:rsidR="001663DF" w:rsidRPr="008D3110">
        <w:rPr>
          <w:rFonts w:ascii="Times New Roman" w:hAnsi="Times New Roman" w:cs="Times New Roman"/>
          <w:sz w:val="28"/>
          <w:szCs w:val="28"/>
        </w:rPr>
        <w:t>, осуществляющ</w:t>
      </w:r>
      <w:r w:rsidR="000266E7">
        <w:rPr>
          <w:rFonts w:ascii="Times New Roman" w:hAnsi="Times New Roman" w:cs="Times New Roman"/>
          <w:sz w:val="28"/>
          <w:szCs w:val="28"/>
        </w:rPr>
        <w:t>ей</w:t>
      </w:r>
      <w:r w:rsidR="001663DF" w:rsidRPr="008D3110">
        <w:rPr>
          <w:rFonts w:ascii="Times New Roman" w:hAnsi="Times New Roman" w:cs="Times New Roman"/>
          <w:sz w:val="28"/>
          <w:szCs w:val="28"/>
        </w:rPr>
        <w:t xml:space="preserve"> деятельность на основании концессионного соглашения, в первый календарный год после вступления в силу концессионного соглашения Техническое задание утверждается не позднее 30 календарных дней со дня вступления в</w:t>
      </w:r>
      <w:r w:rsidR="000266E7">
        <w:rPr>
          <w:rFonts w:ascii="Times New Roman" w:hAnsi="Times New Roman" w:cs="Times New Roman"/>
          <w:sz w:val="28"/>
          <w:szCs w:val="28"/>
        </w:rPr>
        <w:t xml:space="preserve"> силу концессионного соглашения.</w:t>
      </w:r>
    </w:p>
    <w:p w:rsidR="00006632" w:rsidRPr="008D3110" w:rsidRDefault="00006632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</w:t>
      </w:r>
      <w:r w:rsidR="00CF73EB" w:rsidRPr="008D3110">
        <w:rPr>
          <w:rFonts w:ascii="Times New Roman" w:hAnsi="Times New Roman" w:cs="Times New Roman"/>
          <w:sz w:val="28"/>
          <w:szCs w:val="28"/>
        </w:rPr>
        <w:t>3</w:t>
      </w:r>
      <w:r w:rsidRPr="008D3110">
        <w:rPr>
          <w:rFonts w:ascii="Times New Roman" w:hAnsi="Times New Roman" w:cs="Times New Roman"/>
          <w:sz w:val="28"/>
          <w:szCs w:val="28"/>
        </w:rPr>
        <w:t xml:space="preserve">. Пересмотр утвержденного Технического задания может производиться не более 1 раза в год по инициативе функционального органа администрации города Перми или по инициативе </w:t>
      </w:r>
      <w:r w:rsidR="00CF73EB" w:rsidRPr="008D3110">
        <w:rPr>
          <w:rFonts w:ascii="Times New Roman" w:hAnsi="Times New Roman" w:cs="Times New Roman"/>
          <w:sz w:val="28"/>
          <w:szCs w:val="28"/>
        </w:rPr>
        <w:t>регулируемой организации</w:t>
      </w:r>
      <w:r w:rsidRPr="008D3110">
        <w:rPr>
          <w:rFonts w:ascii="Times New Roman" w:hAnsi="Times New Roman" w:cs="Times New Roman"/>
          <w:sz w:val="28"/>
          <w:szCs w:val="28"/>
        </w:rPr>
        <w:t>. Основаниями для пересмотра утвержденного Технического задания могут являться:</w:t>
      </w:r>
    </w:p>
    <w:p w:rsidR="00006632" w:rsidRPr="008D3110" w:rsidRDefault="00CF73EB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3.3</w:t>
      </w:r>
      <w:r w:rsidR="00006632" w:rsidRPr="008D3110">
        <w:rPr>
          <w:rFonts w:ascii="Times New Roman" w:hAnsi="Times New Roman" w:cs="Times New Roman"/>
          <w:sz w:val="28"/>
          <w:szCs w:val="28"/>
        </w:rPr>
        <w:t xml:space="preserve">.1. принятие или внесение </w:t>
      </w:r>
      <w:proofErr w:type="gramStart"/>
      <w:r w:rsidR="00006632" w:rsidRPr="008D3110">
        <w:rPr>
          <w:rFonts w:ascii="Times New Roman" w:hAnsi="Times New Roman" w:cs="Times New Roman"/>
          <w:sz w:val="28"/>
          <w:szCs w:val="28"/>
        </w:rPr>
        <w:t>изменений программы комплексного развития</w:t>
      </w:r>
      <w:r w:rsidR="000266E7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 города Перми</w:t>
      </w:r>
      <w:proofErr w:type="gramEnd"/>
      <w:r w:rsidR="00006632" w:rsidRPr="008D3110">
        <w:rPr>
          <w:rFonts w:ascii="Times New Roman" w:hAnsi="Times New Roman" w:cs="Times New Roman"/>
          <w:sz w:val="28"/>
          <w:szCs w:val="28"/>
        </w:rPr>
        <w:t>;</w:t>
      </w:r>
    </w:p>
    <w:p w:rsidR="00006632" w:rsidRPr="008D3110" w:rsidRDefault="00CF73EB" w:rsidP="000266E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3.3</w:t>
      </w:r>
      <w:r w:rsidR="00006632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.2. внесение соответствующим уполномоченным органом решения о недоступности для потребителей товаров и услуг </w:t>
      </w: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регулируемой организации </w:t>
      </w:r>
      <w:r w:rsidR="00006632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с учетом надбавки к ценам (тарифам) для обеспечения реализации инвестиционной программы;</w:t>
      </w:r>
    </w:p>
    <w:p w:rsidR="00006632" w:rsidRPr="008D3110" w:rsidRDefault="00CF73EB" w:rsidP="000266E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3.3</w:t>
      </w:r>
      <w:r w:rsidR="00006632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.3. объективные изменения условий деятельности </w:t>
      </w:r>
      <w:r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регулируемой </w:t>
      </w:r>
      <w:r w:rsidR="00006632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организации, влияющие на стоимость производимых ею товаров (оказываемых услуг)</w:t>
      </w:r>
      <w:r w:rsidR="00EE10FC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006632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невозможности пересмотра надбавки к тарифам на товары и услуги </w:t>
      </w:r>
      <w:r w:rsidR="00EE10FC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регулируемой организации, </w:t>
      </w:r>
      <w:r w:rsidR="00006632" w:rsidRPr="008D3110">
        <w:rPr>
          <w:rFonts w:ascii="Times New Roman" w:eastAsia="Arial Unicode MS" w:hAnsi="Times New Roman" w:cs="Times New Roman"/>
          <w:color w:val="000000"/>
          <w:sz w:val="28"/>
          <w:szCs w:val="28"/>
        </w:rPr>
        <w:t>и (или) тарифа на подключение;</w:t>
      </w:r>
    </w:p>
    <w:p w:rsidR="00006632" w:rsidRPr="008D3110" w:rsidRDefault="00CF73EB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</w:t>
      </w:r>
      <w:r w:rsidR="00EE37F4" w:rsidRPr="008D3110">
        <w:rPr>
          <w:rFonts w:ascii="Times New Roman" w:hAnsi="Times New Roman" w:cs="Times New Roman"/>
          <w:sz w:val="28"/>
          <w:szCs w:val="28"/>
        </w:rPr>
        <w:t>3</w:t>
      </w:r>
      <w:r w:rsidR="00006632" w:rsidRPr="008D3110">
        <w:rPr>
          <w:rFonts w:ascii="Times New Roman" w:hAnsi="Times New Roman" w:cs="Times New Roman"/>
          <w:sz w:val="28"/>
          <w:szCs w:val="28"/>
        </w:rPr>
        <w:t>.4. внесение дополнительных и</w:t>
      </w:r>
      <w:r w:rsidR="00616B46" w:rsidRPr="008D3110">
        <w:rPr>
          <w:rFonts w:ascii="Times New Roman" w:hAnsi="Times New Roman" w:cs="Times New Roman"/>
          <w:sz w:val="28"/>
          <w:szCs w:val="28"/>
        </w:rPr>
        <w:t xml:space="preserve"> </w:t>
      </w:r>
      <w:r w:rsidR="00006632" w:rsidRPr="008D3110">
        <w:rPr>
          <w:rFonts w:ascii="Times New Roman" w:hAnsi="Times New Roman" w:cs="Times New Roman"/>
          <w:sz w:val="28"/>
          <w:szCs w:val="28"/>
        </w:rPr>
        <w:t>(или) исключение принятых при утверждении Технического задания подключаемых к системам коммунальной инфраструктуры строящихся (реконструируемых) объектов, а также перечня земельных участков, обеспечиваемых инженерной инфраструктурой.</w:t>
      </w:r>
    </w:p>
    <w:p w:rsidR="00006632" w:rsidRPr="008D3110" w:rsidRDefault="00006632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</w:t>
      </w:r>
      <w:r w:rsidR="00EE37F4" w:rsidRPr="008D3110">
        <w:rPr>
          <w:rFonts w:ascii="Times New Roman" w:hAnsi="Times New Roman" w:cs="Times New Roman"/>
          <w:sz w:val="28"/>
          <w:szCs w:val="28"/>
        </w:rPr>
        <w:t>4</w:t>
      </w:r>
      <w:r w:rsidRPr="008D3110">
        <w:rPr>
          <w:rFonts w:ascii="Times New Roman" w:hAnsi="Times New Roman" w:cs="Times New Roman"/>
          <w:sz w:val="28"/>
          <w:szCs w:val="28"/>
        </w:rPr>
        <w:t>. При пересмотре Технического задания изменение целевых значений индикаторов выполнения инвестиционных программ, определенных в Техническом задании, проводится в соответствии с изменением перечня подключаемых к системам коммунальной инфраструктуры строящихся (реконструируемых) объектов, а также перечня земельных участков, обеспечиваемых инженерной инфраструктурой.</w:t>
      </w:r>
    </w:p>
    <w:p w:rsidR="00006632" w:rsidRPr="008D3110" w:rsidRDefault="00006632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</w:t>
      </w:r>
      <w:r w:rsidR="00EE37F4" w:rsidRPr="008D3110">
        <w:rPr>
          <w:rFonts w:ascii="Times New Roman" w:hAnsi="Times New Roman" w:cs="Times New Roman"/>
          <w:sz w:val="28"/>
          <w:szCs w:val="28"/>
        </w:rPr>
        <w:t>5</w:t>
      </w:r>
      <w:r w:rsidRPr="008D3110">
        <w:rPr>
          <w:rFonts w:ascii="Times New Roman" w:hAnsi="Times New Roman" w:cs="Times New Roman"/>
          <w:sz w:val="28"/>
          <w:szCs w:val="28"/>
        </w:rPr>
        <w:t xml:space="preserve">. В случае если пересмотр Технического задания осуществляется по инициативе </w:t>
      </w:r>
      <w:r w:rsidR="00CF73EB" w:rsidRPr="008D3110">
        <w:rPr>
          <w:rFonts w:ascii="Times New Roman" w:hAnsi="Times New Roman" w:cs="Times New Roman"/>
          <w:sz w:val="28"/>
          <w:szCs w:val="28"/>
        </w:rPr>
        <w:t xml:space="preserve">регулируемой организации </w:t>
      </w:r>
      <w:r w:rsidRPr="008D3110">
        <w:rPr>
          <w:rFonts w:ascii="Times New Roman" w:hAnsi="Times New Roman" w:cs="Times New Roman"/>
          <w:sz w:val="28"/>
          <w:szCs w:val="28"/>
        </w:rPr>
        <w:t>заявление о необходимости пересмотра Технического задания, направляемое в</w:t>
      </w:r>
      <w:r w:rsidR="008A7224" w:rsidRPr="008D3110">
        <w:rPr>
          <w:rFonts w:ascii="Times New Roman" w:hAnsi="Times New Roman" w:cs="Times New Roman"/>
          <w:sz w:val="28"/>
          <w:szCs w:val="28"/>
        </w:rPr>
        <w:t xml:space="preserve"> функциональный орган</w:t>
      </w:r>
      <w:r w:rsidRPr="008D311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A7224" w:rsidRPr="008D3110">
        <w:rPr>
          <w:rFonts w:ascii="Times New Roman" w:hAnsi="Times New Roman" w:cs="Times New Roman"/>
          <w:sz w:val="28"/>
          <w:szCs w:val="28"/>
        </w:rPr>
        <w:t>и</w:t>
      </w:r>
      <w:r w:rsidRPr="008D3110">
        <w:rPr>
          <w:rFonts w:ascii="Times New Roman" w:hAnsi="Times New Roman" w:cs="Times New Roman"/>
          <w:sz w:val="28"/>
          <w:szCs w:val="28"/>
        </w:rPr>
        <w:t xml:space="preserve"> города Перми, должно сопровождаться обоснованием причин пересмотра с приложением необходимых документов (в том числе проектно-сметной документации).</w:t>
      </w:r>
    </w:p>
    <w:p w:rsidR="00006632" w:rsidRPr="008D3110" w:rsidRDefault="00006632" w:rsidP="0002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</w:t>
      </w:r>
      <w:r w:rsidR="00EE37F4" w:rsidRPr="008D3110">
        <w:rPr>
          <w:rFonts w:ascii="Times New Roman" w:hAnsi="Times New Roman" w:cs="Times New Roman"/>
          <w:sz w:val="28"/>
          <w:szCs w:val="28"/>
        </w:rPr>
        <w:t>6</w:t>
      </w:r>
      <w:r w:rsidRPr="008D3110">
        <w:rPr>
          <w:rFonts w:ascii="Times New Roman" w:hAnsi="Times New Roman" w:cs="Times New Roman"/>
          <w:sz w:val="28"/>
          <w:szCs w:val="28"/>
        </w:rPr>
        <w:t>. Пересмотр Технического задания осуществляется в порядке</w:t>
      </w:r>
      <w:r w:rsidR="000266E7">
        <w:rPr>
          <w:rFonts w:ascii="Times New Roman" w:hAnsi="Times New Roman" w:cs="Times New Roman"/>
          <w:sz w:val="28"/>
          <w:szCs w:val="28"/>
        </w:rPr>
        <w:t xml:space="preserve"> и в сроки</w:t>
      </w:r>
      <w:r w:rsidRPr="008D3110">
        <w:rPr>
          <w:rFonts w:ascii="Times New Roman" w:hAnsi="Times New Roman" w:cs="Times New Roman"/>
          <w:sz w:val="28"/>
          <w:szCs w:val="28"/>
        </w:rPr>
        <w:t>, предусмотренн</w:t>
      </w:r>
      <w:r w:rsidR="000266E7">
        <w:rPr>
          <w:rFonts w:ascii="Times New Roman" w:hAnsi="Times New Roman" w:cs="Times New Roman"/>
          <w:sz w:val="28"/>
          <w:szCs w:val="28"/>
        </w:rPr>
        <w:t>ые</w:t>
      </w:r>
      <w:r w:rsidRPr="008D3110">
        <w:rPr>
          <w:rFonts w:ascii="Times New Roman" w:hAnsi="Times New Roman" w:cs="Times New Roman"/>
          <w:sz w:val="28"/>
          <w:szCs w:val="28"/>
        </w:rPr>
        <w:t xml:space="preserve"> для разработки Технического задания. </w:t>
      </w:r>
    </w:p>
    <w:p w:rsidR="00243A99" w:rsidRPr="008D3110" w:rsidRDefault="00EE37F4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3.7</w:t>
      </w:r>
      <w:r w:rsidR="00243A99" w:rsidRPr="008D31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3A99" w:rsidRPr="008D3110">
        <w:rPr>
          <w:rFonts w:ascii="Times New Roman" w:hAnsi="Times New Roman" w:cs="Times New Roman"/>
          <w:sz w:val="28"/>
          <w:szCs w:val="28"/>
        </w:rPr>
        <w:t xml:space="preserve">В случае если объекты централизованных систем водоснабжения и (или) водоотведения и объекты капитального строительства абонентов, которым подается вода и (или) у которых принимаются сточные воды с использованием этих систем, находятся в границах нескольких поселений (муниципальных округов, городских округов), техническое задание разрабатывается по согласованию с </w:t>
      </w:r>
      <w:r w:rsidR="001660D5" w:rsidRPr="008D3110">
        <w:rPr>
          <w:rFonts w:ascii="Times New Roman" w:hAnsi="Times New Roman" w:cs="Times New Roman"/>
          <w:sz w:val="28"/>
          <w:szCs w:val="28"/>
        </w:rPr>
        <w:t xml:space="preserve">функциональным органом, осуществляющим полномочия, относящиеся к сфере организации эксплуатации и развития </w:t>
      </w:r>
      <w:r w:rsidR="001660D5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водоснабжения, холодного водоснабжения и</w:t>
      </w:r>
      <w:proofErr w:type="gramEnd"/>
      <w:r w:rsidR="001660D5" w:rsidRPr="008D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водоотведения</w:t>
      </w:r>
      <w:r w:rsidR="001660D5" w:rsidRPr="008D3110">
        <w:rPr>
          <w:rFonts w:ascii="Times New Roman" w:hAnsi="Times New Roman" w:cs="Times New Roman"/>
          <w:sz w:val="28"/>
          <w:szCs w:val="28"/>
        </w:rPr>
        <w:t xml:space="preserve"> </w:t>
      </w:r>
      <w:r w:rsidR="00243A99" w:rsidRPr="008D3110">
        <w:rPr>
          <w:rFonts w:ascii="Times New Roman" w:hAnsi="Times New Roman" w:cs="Times New Roman"/>
          <w:sz w:val="28"/>
          <w:szCs w:val="28"/>
        </w:rPr>
        <w:t>поселений (муниципальных округов, городских округов)</w:t>
      </w:r>
      <w:r w:rsidR="00FC5764" w:rsidRPr="008D3110">
        <w:rPr>
          <w:rFonts w:ascii="Times New Roman" w:hAnsi="Times New Roman" w:cs="Times New Roman"/>
          <w:sz w:val="28"/>
          <w:szCs w:val="28"/>
        </w:rPr>
        <w:t xml:space="preserve"> (далее – Функциональный орган)</w:t>
      </w:r>
      <w:r w:rsidR="00243A99" w:rsidRPr="008D3110">
        <w:rPr>
          <w:rFonts w:ascii="Times New Roman" w:hAnsi="Times New Roman" w:cs="Times New Roman"/>
          <w:sz w:val="28"/>
          <w:szCs w:val="28"/>
        </w:rPr>
        <w:t>, в границах территорий которых находятся указанные объекты.</w:t>
      </w:r>
    </w:p>
    <w:p w:rsidR="00243A99" w:rsidRPr="008D3110" w:rsidRDefault="00CF73EB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</w:t>
      </w:r>
      <w:r w:rsidR="00EE37F4" w:rsidRPr="008D3110">
        <w:rPr>
          <w:rFonts w:ascii="Times New Roman" w:hAnsi="Times New Roman" w:cs="Times New Roman"/>
          <w:sz w:val="28"/>
          <w:szCs w:val="28"/>
        </w:rPr>
        <w:t>7</w:t>
      </w:r>
      <w:r w:rsidRPr="008D311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243A99" w:rsidRPr="008D3110">
        <w:rPr>
          <w:rFonts w:ascii="Times New Roman" w:hAnsi="Times New Roman" w:cs="Times New Roman"/>
          <w:sz w:val="28"/>
          <w:szCs w:val="28"/>
        </w:rPr>
        <w:t xml:space="preserve">Для этих целей </w:t>
      </w:r>
      <w:r w:rsidR="00FC5764" w:rsidRPr="008D3110">
        <w:rPr>
          <w:rFonts w:ascii="Times New Roman" w:hAnsi="Times New Roman" w:cs="Times New Roman"/>
          <w:sz w:val="28"/>
          <w:szCs w:val="28"/>
        </w:rPr>
        <w:t>Функциональный орган</w:t>
      </w:r>
      <w:r w:rsidR="00243A99" w:rsidRPr="008D3110">
        <w:rPr>
          <w:rFonts w:ascii="Times New Roman" w:hAnsi="Times New Roman" w:cs="Times New Roman"/>
          <w:sz w:val="28"/>
          <w:szCs w:val="28"/>
        </w:rPr>
        <w:t xml:space="preserve">, на территории которого объем поданной воды и (или) принятых сточных вод от абонентов составляет наибольшую долю (процент) общего объема поданной воды и (или) принятых сточных вод в натуральном выражении, разрабатывает и направляет техническое задание в </w:t>
      </w:r>
      <w:r w:rsidR="00FC5764" w:rsidRPr="008D3110">
        <w:rPr>
          <w:rFonts w:ascii="Times New Roman" w:hAnsi="Times New Roman" w:cs="Times New Roman"/>
          <w:sz w:val="28"/>
          <w:szCs w:val="28"/>
        </w:rPr>
        <w:t>Функциональные органы</w:t>
      </w:r>
      <w:r w:rsidR="00243A99" w:rsidRPr="008D3110">
        <w:rPr>
          <w:rFonts w:ascii="Times New Roman" w:hAnsi="Times New Roman" w:cs="Times New Roman"/>
          <w:sz w:val="28"/>
          <w:szCs w:val="28"/>
        </w:rPr>
        <w:t>, на территории которых расположены объекты централизованных систем водоснабжения и (или) водоотведения и объекты капитального строительства абонентов, которым подается</w:t>
      </w:r>
      <w:proofErr w:type="gramEnd"/>
      <w:r w:rsidR="00243A99" w:rsidRPr="008D3110">
        <w:rPr>
          <w:rFonts w:ascii="Times New Roman" w:hAnsi="Times New Roman" w:cs="Times New Roman"/>
          <w:sz w:val="28"/>
          <w:szCs w:val="28"/>
        </w:rPr>
        <w:t xml:space="preserve"> вода и (или) у которых принимаются сточные воды с использованием этих систем (далее - абоненты).</w:t>
      </w:r>
    </w:p>
    <w:p w:rsidR="00243A99" w:rsidRPr="008D3110" w:rsidRDefault="00CF73EB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</w:t>
      </w:r>
      <w:r w:rsidR="00EE37F4" w:rsidRPr="008D3110">
        <w:rPr>
          <w:rFonts w:ascii="Times New Roman" w:hAnsi="Times New Roman" w:cs="Times New Roman"/>
          <w:sz w:val="28"/>
          <w:szCs w:val="28"/>
        </w:rPr>
        <w:t>7</w:t>
      </w:r>
      <w:r w:rsidRPr="008D3110">
        <w:rPr>
          <w:rFonts w:ascii="Times New Roman" w:hAnsi="Times New Roman" w:cs="Times New Roman"/>
          <w:sz w:val="28"/>
          <w:szCs w:val="28"/>
        </w:rPr>
        <w:t xml:space="preserve">.2. </w:t>
      </w:r>
      <w:r w:rsidR="00FC5764" w:rsidRPr="008D3110">
        <w:rPr>
          <w:rFonts w:ascii="Times New Roman" w:hAnsi="Times New Roman" w:cs="Times New Roman"/>
          <w:sz w:val="28"/>
          <w:szCs w:val="28"/>
        </w:rPr>
        <w:t>Функциональные органы</w:t>
      </w:r>
      <w:r w:rsidR="00243A99" w:rsidRPr="008D3110">
        <w:rPr>
          <w:rFonts w:ascii="Times New Roman" w:hAnsi="Times New Roman" w:cs="Times New Roman"/>
          <w:sz w:val="28"/>
          <w:szCs w:val="28"/>
        </w:rPr>
        <w:t xml:space="preserve"> согласовывают техническое задание или направляют </w:t>
      </w:r>
      <w:r w:rsidR="00FC5764" w:rsidRPr="008D3110">
        <w:rPr>
          <w:rFonts w:ascii="Times New Roman" w:hAnsi="Times New Roman" w:cs="Times New Roman"/>
          <w:sz w:val="28"/>
          <w:szCs w:val="28"/>
        </w:rPr>
        <w:t>Исполнителю</w:t>
      </w:r>
      <w:r w:rsidR="00243A99" w:rsidRPr="008D3110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техническое </w:t>
      </w:r>
      <w:r w:rsidR="00243A99" w:rsidRPr="008D3110"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r w:rsidR="00FC5764" w:rsidRPr="008D3110">
        <w:rPr>
          <w:rFonts w:ascii="Times New Roman" w:hAnsi="Times New Roman" w:cs="Times New Roman"/>
          <w:sz w:val="28"/>
          <w:szCs w:val="28"/>
        </w:rPr>
        <w:t>,</w:t>
      </w:r>
      <w:r w:rsidR="00243A99" w:rsidRPr="008D3110">
        <w:rPr>
          <w:rFonts w:ascii="Times New Roman" w:hAnsi="Times New Roman" w:cs="Times New Roman"/>
          <w:sz w:val="28"/>
          <w:szCs w:val="28"/>
        </w:rPr>
        <w:t xml:space="preserve"> в течение 30 дней со дня поступления технического задания на согласование.</w:t>
      </w:r>
    </w:p>
    <w:p w:rsidR="00243A99" w:rsidRPr="008D3110" w:rsidRDefault="00CF73EB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</w:t>
      </w:r>
      <w:r w:rsidR="00EE37F4" w:rsidRPr="008D3110">
        <w:rPr>
          <w:rFonts w:ascii="Times New Roman" w:hAnsi="Times New Roman" w:cs="Times New Roman"/>
          <w:sz w:val="28"/>
          <w:szCs w:val="28"/>
        </w:rPr>
        <w:t>7</w:t>
      </w:r>
      <w:r w:rsidRPr="008D3110">
        <w:rPr>
          <w:rFonts w:ascii="Times New Roman" w:hAnsi="Times New Roman" w:cs="Times New Roman"/>
          <w:sz w:val="28"/>
          <w:szCs w:val="28"/>
        </w:rPr>
        <w:t xml:space="preserve">.3. </w:t>
      </w:r>
      <w:r w:rsidR="00FC5764" w:rsidRPr="008D3110">
        <w:rPr>
          <w:rFonts w:ascii="Times New Roman" w:hAnsi="Times New Roman" w:cs="Times New Roman"/>
          <w:sz w:val="28"/>
          <w:szCs w:val="28"/>
        </w:rPr>
        <w:t>Исполнитель</w:t>
      </w:r>
      <w:r w:rsidR="00243A99" w:rsidRPr="008D3110">
        <w:rPr>
          <w:rFonts w:ascii="Times New Roman" w:hAnsi="Times New Roman" w:cs="Times New Roman"/>
          <w:sz w:val="28"/>
          <w:szCs w:val="28"/>
        </w:rPr>
        <w:t xml:space="preserve">, обязан учесть предложения </w:t>
      </w:r>
      <w:r w:rsidR="00FC5764" w:rsidRPr="008D3110">
        <w:rPr>
          <w:rFonts w:ascii="Times New Roman" w:hAnsi="Times New Roman" w:cs="Times New Roman"/>
          <w:sz w:val="28"/>
          <w:szCs w:val="28"/>
        </w:rPr>
        <w:t>Функциональных органов</w:t>
      </w:r>
      <w:r w:rsidR="00243A99" w:rsidRPr="008D3110">
        <w:rPr>
          <w:rFonts w:ascii="Times New Roman" w:hAnsi="Times New Roman" w:cs="Times New Roman"/>
          <w:sz w:val="28"/>
          <w:szCs w:val="28"/>
        </w:rPr>
        <w:t>, в которые было направлено техническое задание для согласования, и направить доработанное техническое задание на повторное согласование в течение 10 дней со дня получения предложений о внесении соответствующих изменений.</w:t>
      </w:r>
    </w:p>
    <w:p w:rsidR="00243A99" w:rsidRPr="008D3110" w:rsidRDefault="00EE37F4" w:rsidP="0002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10">
        <w:rPr>
          <w:rFonts w:ascii="Times New Roman" w:hAnsi="Times New Roman" w:cs="Times New Roman"/>
          <w:sz w:val="28"/>
          <w:szCs w:val="28"/>
        </w:rPr>
        <w:t>3.7</w:t>
      </w:r>
      <w:r w:rsidR="00FC5764" w:rsidRPr="008D3110">
        <w:rPr>
          <w:rFonts w:ascii="Times New Roman" w:hAnsi="Times New Roman" w:cs="Times New Roman"/>
          <w:sz w:val="28"/>
          <w:szCs w:val="28"/>
        </w:rPr>
        <w:t xml:space="preserve">.4. </w:t>
      </w:r>
      <w:r w:rsidR="00243A99" w:rsidRPr="008D311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C5764" w:rsidRPr="008D3110">
        <w:rPr>
          <w:rFonts w:ascii="Times New Roman" w:hAnsi="Times New Roman" w:cs="Times New Roman"/>
          <w:sz w:val="28"/>
          <w:szCs w:val="28"/>
        </w:rPr>
        <w:t>Функциональные органы</w:t>
      </w:r>
      <w:r w:rsidR="00243A99" w:rsidRPr="008D3110">
        <w:rPr>
          <w:rFonts w:ascii="Times New Roman" w:hAnsi="Times New Roman" w:cs="Times New Roman"/>
          <w:sz w:val="28"/>
          <w:szCs w:val="28"/>
        </w:rPr>
        <w:t xml:space="preserve"> представили взаимоисключающие предложения, то в техническом задании учитываются предложения того </w:t>
      </w:r>
      <w:r w:rsidR="00FC5764" w:rsidRPr="008D3110">
        <w:rPr>
          <w:rFonts w:ascii="Times New Roman" w:hAnsi="Times New Roman" w:cs="Times New Roman"/>
          <w:sz w:val="28"/>
          <w:szCs w:val="28"/>
        </w:rPr>
        <w:t>функционального органа</w:t>
      </w:r>
      <w:r w:rsidR="00243A99" w:rsidRPr="008D3110">
        <w:rPr>
          <w:rFonts w:ascii="Times New Roman" w:hAnsi="Times New Roman" w:cs="Times New Roman"/>
          <w:sz w:val="28"/>
          <w:szCs w:val="28"/>
        </w:rPr>
        <w:t>, на территории которого объем поданной воды или принятых сточных вод от абонентов составляет наибольшую долю (процент) общего объема поданной воды или принятых сточных вод в натуральном выражении.</w:t>
      </w:r>
    </w:p>
    <w:p w:rsidR="000266E7" w:rsidRPr="000266E7" w:rsidRDefault="000266E7" w:rsidP="000266E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Инвестиционная программа корректируется на основании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Технического задания на корректировку инвестиционной программы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 исключением корректировки инвестиционной программы, связанной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исключительно с мероприятиями по подключению (технологическому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присоединению) к централизованным системам горячего водоснабжения,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холодного водоснабжения и (или) водоотведения) (далее-Техническое задание на корректировку), утвержденного приказом Министерства в сроки,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установленные действующим законодательством.</w:t>
      </w:r>
    </w:p>
    <w:p w:rsidR="000266E7" w:rsidRPr="000266E7" w:rsidRDefault="000266E7" w:rsidP="000266E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Техническое задание на корректировку содержит положения,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указанные в пункте 7 Правил и (или) иные положения утвержденной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инвестиционной программы, корректировка которых осуществляется. </w:t>
      </w:r>
    </w:p>
    <w:p w:rsidR="000266E7" w:rsidRPr="000266E7" w:rsidRDefault="000266E7" w:rsidP="000266E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положения включаются в Техническое задание на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корректировку в соответствии с Заявлением о выдаче технического </w:t>
      </w:r>
      <w:proofErr w:type="gramStart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корректировку инвестиционной программы регулируемой организации.</w:t>
      </w:r>
    </w:p>
    <w:p w:rsidR="000266E7" w:rsidRPr="000266E7" w:rsidRDefault="000266E7" w:rsidP="000266E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Регулируемая организация направляет Заявление о выдаче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технического задания на корректировку инвестиционной программы в адрес Исполнителя в случае, если Техническое задание утверждено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срок до 01 января 2024 г., в адрес Министерства в случае, если Техническое задание утверждено после 01 января 2024 г.</w:t>
      </w:r>
    </w:p>
    <w:p w:rsidR="000266E7" w:rsidRPr="000266E7" w:rsidRDefault="000266E7" w:rsidP="000266E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 случае</w:t>
      </w:r>
      <w:proofErr w:type="gramStart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Техническое задание утверждено в срок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01 января 2024 года:</w:t>
      </w:r>
    </w:p>
    <w:p w:rsidR="000266E7" w:rsidRPr="000266E7" w:rsidRDefault="000266E7" w:rsidP="000266E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3.11.1. Исполнитель не позднее 10 рабочих дней со дня получения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Заявления о выдаче технического задания на корректировку инвестиционной программы </w:t>
      </w:r>
      <w:proofErr w:type="gramStart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Техническое задание на корректировку и направляет</w:t>
      </w:r>
      <w:proofErr w:type="gramEnd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Министерство для утверждения;</w:t>
      </w:r>
    </w:p>
    <w:p w:rsidR="000266E7" w:rsidRPr="000266E7" w:rsidRDefault="000266E7" w:rsidP="000266E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3.11.2 Министерство </w:t>
      </w:r>
      <w:proofErr w:type="gramStart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Техническое задание на корректировку не позднее 15 рабочих дней со дня направления Заявления регулируемой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организации в адрес Исполнителя и не позднее 3 рабочих дней со дня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утверждения указанного технического задания направляет</w:t>
      </w:r>
      <w:proofErr w:type="gramEnd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регулируемую организацию для разработки проекта корректировки инвестиционной программы;</w:t>
      </w:r>
    </w:p>
    <w:p w:rsidR="000266E7" w:rsidRPr="000266E7" w:rsidRDefault="000266E7" w:rsidP="000266E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 случае</w:t>
      </w:r>
      <w:proofErr w:type="gramStart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Техническое задание утверждено после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01 января 2024 года:</w:t>
      </w:r>
    </w:p>
    <w:p w:rsidR="000266E7" w:rsidRPr="000266E7" w:rsidRDefault="000266E7" w:rsidP="000266E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3.12.1. Министерство не позднее следующего рабочего дня, со дня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Заявления о выдаче технического задания на корректировку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инвестиционной программы, перенаправляет его Исполнителю для разработки Технического задания на корректировку.</w:t>
      </w:r>
    </w:p>
    <w:p w:rsidR="000266E7" w:rsidRPr="000266E7" w:rsidRDefault="000266E7" w:rsidP="000266E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3.12.2. Исполнитель не позднее 10 рабочих дней со дня указанного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пункте 3.12.1 настоящего Порядка </w:t>
      </w:r>
      <w:proofErr w:type="gramStart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разработку Технического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задания на корректировку и направляет</w:t>
      </w:r>
      <w:proofErr w:type="gramEnd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утверждение в Министерство;</w:t>
      </w:r>
    </w:p>
    <w:p w:rsidR="00B311DE" w:rsidRPr="000266E7" w:rsidRDefault="000266E7" w:rsidP="000266E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3.12.3. Министерство </w:t>
      </w:r>
      <w:proofErr w:type="gramStart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Техническое задание на корректировку не позднее 15 рабочих дней со дня получения Заявления о выдаче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технического задания на корректировку инвестиционной программы и не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позднее 3 рабочих дней со дня утверждения указанного технического задания направляет</w:t>
      </w:r>
      <w:proofErr w:type="gramEnd"/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регулируемую организацию для разработки проекта </w:t>
      </w:r>
      <w:r w:rsidRPr="0002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корректировки инвестиционной программы.</w:t>
      </w:r>
    </w:p>
    <w:p w:rsidR="00B311DE" w:rsidRPr="000266E7" w:rsidRDefault="00B311DE" w:rsidP="00B311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1B4" w:rsidRPr="00775B63" w:rsidRDefault="00C611B4" w:rsidP="0077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1B4" w:rsidRDefault="00C611B4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C611B4" w:rsidRDefault="00C611B4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C611B4" w:rsidRDefault="00C611B4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C611B4" w:rsidRDefault="00C611B4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51600" w:rsidRDefault="00851600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C611B4" w:rsidRPr="00C611B4" w:rsidRDefault="00FC5764" w:rsidP="00C611B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C611B4"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функционального органа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  <w:r w:rsidRPr="00C611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6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C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заявителя)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1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ИНН/КПП)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индекс, адрес, телефон)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23"/>
      <w:bookmarkEnd w:id="1"/>
      <w:r w:rsidRPr="00C6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технического задания на разработку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инвестиционной программы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611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Федеральным законом от 07 декабря 2011 г. № 416-ФЗ «О водоснабжении и водоотведении»</w:t>
      </w: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11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29 июля 2013 г. № 641 «Об инвестиционных и производственных программах организаций, осуществляющих деятельность в сфере водоснабжения и водоотведения» </w:t>
      </w: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подготовить техническое задание на разработку инвестиционной программы __________________________________________________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B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коммунального комплекса)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 л. в __ экз.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___________    _____________________________</w:t>
      </w:r>
    </w:p>
    <w:p w:rsidR="00C611B4" w:rsidRPr="00C611B4" w:rsidRDefault="00C611B4" w:rsidP="00C61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(должность руководителя)                    (подпись)                       (расшифровка подписи)</w:t>
      </w:r>
    </w:p>
    <w:p w:rsidR="00C611B4" w:rsidRPr="00C611B4" w:rsidRDefault="00C611B4" w:rsidP="00C61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4" w:rsidRDefault="00C611B4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C611B4" w:rsidRDefault="00C611B4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C611B4" w:rsidRDefault="00C611B4" w:rsidP="0000663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C611B4" w:rsidRPr="00DF271B" w:rsidRDefault="00C611B4" w:rsidP="000066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611B4" w:rsidRPr="00DF271B" w:rsidSect="00775B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121"/>
    <w:rsid w:val="00006632"/>
    <w:rsid w:val="000266E7"/>
    <w:rsid w:val="00056159"/>
    <w:rsid w:val="00057F98"/>
    <w:rsid w:val="001017A6"/>
    <w:rsid w:val="001079A0"/>
    <w:rsid w:val="001660D5"/>
    <w:rsid w:val="001663DF"/>
    <w:rsid w:val="0019602B"/>
    <w:rsid w:val="00243A99"/>
    <w:rsid w:val="00286989"/>
    <w:rsid w:val="00397C5A"/>
    <w:rsid w:val="003B20AE"/>
    <w:rsid w:val="003D412E"/>
    <w:rsid w:val="003E1B99"/>
    <w:rsid w:val="00415DB2"/>
    <w:rsid w:val="004778DF"/>
    <w:rsid w:val="00492241"/>
    <w:rsid w:val="004F0718"/>
    <w:rsid w:val="004F2F17"/>
    <w:rsid w:val="00592213"/>
    <w:rsid w:val="005E5E08"/>
    <w:rsid w:val="00616B46"/>
    <w:rsid w:val="00622D21"/>
    <w:rsid w:val="00775B63"/>
    <w:rsid w:val="007D630E"/>
    <w:rsid w:val="007F01B7"/>
    <w:rsid w:val="00851600"/>
    <w:rsid w:val="008A7224"/>
    <w:rsid w:val="008D3110"/>
    <w:rsid w:val="00906FDA"/>
    <w:rsid w:val="0096235A"/>
    <w:rsid w:val="009900C5"/>
    <w:rsid w:val="00A878AE"/>
    <w:rsid w:val="00B311DE"/>
    <w:rsid w:val="00B746CF"/>
    <w:rsid w:val="00BA398D"/>
    <w:rsid w:val="00BE1283"/>
    <w:rsid w:val="00C03F62"/>
    <w:rsid w:val="00C11121"/>
    <w:rsid w:val="00C611B4"/>
    <w:rsid w:val="00CB38CC"/>
    <w:rsid w:val="00CE28C2"/>
    <w:rsid w:val="00CF221D"/>
    <w:rsid w:val="00CF73EB"/>
    <w:rsid w:val="00D50346"/>
    <w:rsid w:val="00D661C9"/>
    <w:rsid w:val="00DF271B"/>
    <w:rsid w:val="00DF5156"/>
    <w:rsid w:val="00E42132"/>
    <w:rsid w:val="00E57BC6"/>
    <w:rsid w:val="00E65D29"/>
    <w:rsid w:val="00EE10FC"/>
    <w:rsid w:val="00EE37F4"/>
    <w:rsid w:val="00EE401B"/>
    <w:rsid w:val="00FC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415D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415D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7809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Политова Оксана Александровна</dc:creator>
  <cp:lastModifiedBy>ivanova-tn</cp:lastModifiedBy>
  <cp:revision>2</cp:revision>
  <dcterms:created xsi:type="dcterms:W3CDTF">2024-06-07T05:09:00Z</dcterms:created>
  <dcterms:modified xsi:type="dcterms:W3CDTF">2024-06-07T05:09:00Z</dcterms:modified>
</cp:coreProperties>
</file>