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3368D8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8D8" w:rsidRDefault="00AA30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3368D8" w:rsidRDefault="00AA3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EB4194">
              <w:rPr>
                <w:b/>
                <w:bCs/>
                <w:sz w:val="28"/>
                <w:szCs w:val="28"/>
              </w:rPr>
              <w:t>постановления</w:t>
            </w:r>
            <w:r>
              <w:rPr>
                <w:b/>
                <w:bCs/>
                <w:sz w:val="28"/>
                <w:szCs w:val="28"/>
              </w:rPr>
              <w:t xml:space="preserve"> администрации города Перми </w:t>
            </w:r>
          </w:p>
          <w:p w:rsidR="003368D8" w:rsidRDefault="00AA30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«ОО </w:t>
            </w:r>
            <w:proofErr w:type="gramStart"/>
            <w:r>
              <w:rPr>
                <w:b/>
                <w:bCs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изменений в </w:t>
            </w:r>
            <w:r>
              <w:rPr>
                <w:b/>
                <w:bCs/>
                <w:sz w:val="28"/>
                <w:szCs w:val="28"/>
              </w:rPr>
              <w:t>Документ планирования регулярных перевозок по муниципальным маршрутам города Перми, утвержденный постановлением администрации города Перми от 22.03.2017 № 210»</w:t>
            </w:r>
          </w:p>
          <w:p w:rsidR="003368D8" w:rsidRDefault="003368D8">
            <w:pPr>
              <w:jc w:val="center"/>
              <w:rPr>
                <w:sz w:val="28"/>
                <w:szCs w:val="28"/>
              </w:rPr>
            </w:pPr>
          </w:p>
          <w:p w:rsidR="003368D8" w:rsidRDefault="00AA303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почты: dt@perm.permkrai.ru</w:t>
            </w:r>
            <w:r>
              <w:rPr>
                <w:sz w:val="28"/>
                <w:szCs w:val="28"/>
              </w:rPr>
              <w:t xml:space="preserve">  (адрес электронной почты, указанный в Уведомлении о проведении публичных консультаций)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B4194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EB4194">
              <w:rPr>
                <w:sz w:val="28"/>
                <w:szCs w:val="28"/>
              </w:rPr>
              <w:t xml:space="preserve"> муниципального образования город Пермь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</w:t>
            </w:r>
            <w:r>
              <w:rPr>
                <w:sz w:val="28"/>
                <w:szCs w:val="28"/>
              </w:rPr>
              <w:t xml:space="preserve">замечания), направленные ему после указанного срока, а также направленные не в соответствии с настоящей формой. </w:t>
            </w:r>
          </w:p>
          <w:p w:rsidR="003368D8" w:rsidRDefault="003368D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3368D8" w:rsidRDefault="003368D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368D8" w:rsidRDefault="00AA3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3368D8" w:rsidRDefault="00AA3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3368D8" w:rsidRDefault="00AA3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3368D8" w:rsidRDefault="00AA3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3368D8" w:rsidRDefault="00AA3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3368D8" w:rsidRDefault="00AA3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3368D8" w:rsidRDefault="003368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3368D8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3368D8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368D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3368D8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rPr>
                <w:sz w:val="20"/>
                <w:szCs w:val="20"/>
                <w:highlight w:val="yellow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</w:t>
            </w:r>
            <w:r>
              <w:rPr>
                <w:sz w:val="28"/>
                <w:szCs w:val="28"/>
              </w:rPr>
              <w:t xml:space="preserve">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3368D8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</w:t>
            </w:r>
            <w:r>
              <w:rPr>
                <w:sz w:val="28"/>
                <w:szCs w:val="28"/>
              </w:rPr>
              <w:t>ектов, по отраслям, количество в Вашем районе или городе и прочее)?</w:t>
            </w:r>
          </w:p>
        </w:tc>
      </w:tr>
      <w:tr w:rsidR="003368D8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3368D8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3368D8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368D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3368D8" w:rsidRDefault="00AA303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3368D8" w:rsidRDefault="00AA3030">
            <w:pPr>
              <w:tabs>
                <w:tab w:val="num" w:pos="0"/>
              </w:tabs>
              <w:ind w:firstLine="709"/>
              <w:jc w:val="both"/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3368D8" w:rsidRDefault="00AA303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3368D8" w:rsidRDefault="00AA303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3368D8" w:rsidRDefault="00AA303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3368D8" w:rsidRDefault="00AA3030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3368D8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rPr>
                <w:sz w:val="20"/>
                <w:szCs w:val="20"/>
                <w:highlight w:val="yellow"/>
              </w:rPr>
            </w:pPr>
          </w:p>
        </w:tc>
      </w:tr>
      <w:tr w:rsidR="003368D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</w:t>
            </w:r>
            <w:r>
              <w:rPr>
                <w:sz w:val="28"/>
                <w:szCs w:val="28"/>
              </w:rPr>
              <w:t xml:space="preserve">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</w:t>
            </w:r>
            <w:r>
              <w:rPr>
                <w:sz w:val="28"/>
                <w:szCs w:val="28"/>
              </w:rPr>
              <w:t>ьности?  Приведите конкретные примеры.</w:t>
            </w:r>
          </w:p>
        </w:tc>
      </w:tr>
      <w:tr w:rsidR="003368D8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rPr>
                <w:sz w:val="20"/>
                <w:szCs w:val="20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</w:t>
            </w:r>
            <w:r>
              <w:rPr>
                <w:sz w:val="28"/>
                <w:szCs w:val="28"/>
              </w:rPr>
              <w:lastRenderedPageBreak/>
              <w:t>терминах Р</w:t>
            </w:r>
            <w:r>
              <w:rPr>
                <w:sz w:val="28"/>
                <w:szCs w:val="28"/>
              </w:rPr>
              <w:t>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</w:t>
            </w:r>
            <w:r>
              <w:rPr>
                <w:sz w:val="28"/>
                <w:szCs w:val="28"/>
              </w:rPr>
              <w:t>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3368D8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</w:t>
            </w:r>
            <w:r>
              <w:rPr>
                <w:sz w:val="28"/>
                <w:szCs w:val="28"/>
              </w:rPr>
              <w:t xml:space="preserve">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</w:t>
            </w:r>
            <w:r>
              <w:rPr>
                <w:sz w:val="28"/>
                <w:szCs w:val="28"/>
              </w:rPr>
              <w:t>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3368D8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3368D8" w:rsidRDefault="003368D8">
            <w:pPr>
              <w:rPr>
                <w:sz w:val="20"/>
                <w:szCs w:val="20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3368D8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3368D8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368D8" w:rsidRDefault="003368D8">
            <w:pPr>
              <w:ind w:left="720"/>
              <w:rPr>
                <w:sz w:val="20"/>
                <w:szCs w:val="20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3368D8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3368D8" w:rsidRDefault="003368D8">
            <w:pPr>
              <w:rPr>
                <w:sz w:val="20"/>
                <w:szCs w:val="20"/>
              </w:rPr>
            </w:pPr>
          </w:p>
        </w:tc>
      </w:tr>
      <w:tr w:rsidR="003368D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3368D8" w:rsidRDefault="00AA30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368D8">
        <w:trPr>
          <w:trHeight w:val="274"/>
        </w:trPr>
        <w:tc>
          <w:tcPr>
            <w:tcW w:w="10206" w:type="dxa"/>
          </w:tcPr>
          <w:p w:rsidR="003368D8" w:rsidRDefault="003368D8">
            <w:pPr>
              <w:rPr>
                <w:sz w:val="20"/>
                <w:szCs w:val="20"/>
              </w:rPr>
            </w:pPr>
          </w:p>
        </w:tc>
      </w:tr>
    </w:tbl>
    <w:p w:rsidR="00AA3030" w:rsidRDefault="00AA3030"/>
    <w:sectPr w:rsidR="00AA3030" w:rsidSect="003368D8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30" w:rsidRDefault="00AA3030">
      <w:r>
        <w:separator/>
      </w:r>
    </w:p>
  </w:endnote>
  <w:endnote w:type="continuationSeparator" w:id="0">
    <w:p w:rsidR="00AA3030" w:rsidRDefault="00AA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30" w:rsidRDefault="00AA3030">
      <w:r>
        <w:separator/>
      </w:r>
    </w:p>
  </w:footnote>
  <w:footnote w:type="continuationSeparator" w:id="0">
    <w:p w:rsidR="00AA3030" w:rsidRDefault="00AA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D8" w:rsidRDefault="003368D8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A303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368D8" w:rsidRDefault="003368D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D8" w:rsidRDefault="003368D8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AA3030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EB4194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3368D8" w:rsidRDefault="003368D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2ADD"/>
    <w:multiLevelType w:val="hybridMultilevel"/>
    <w:tmpl w:val="65F87250"/>
    <w:lvl w:ilvl="0" w:tplc="C8EA6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F18F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C73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C9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674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CD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EC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2D7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8E8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8D8"/>
    <w:rsid w:val="003368D8"/>
    <w:rsid w:val="00AA3030"/>
    <w:rsid w:val="00EB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68D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368D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68D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368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68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368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68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368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68D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368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68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368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68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368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68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368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68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368D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68D8"/>
    <w:pPr>
      <w:ind w:left="720"/>
      <w:contextualSpacing/>
    </w:pPr>
  </w:style>
  <w:style w:type="paragraph" w:styleId="a4">
    <w:name w:val="No Spacing"/>
    <w:uiPriority w:val="1"/>
    <w:qFormat/>
    <w:rsid w:val="003368D8"/>
  </w:style>
  <w:style w:type="paragraph" w:styleId="a5">
    <w:name w:val="Title"/>
    <w:basedOn w:val="a"/>
    <w:next w:val="a"/>
    <w:link w:val="a6"/>
    <w:uiPriority w:val="10"/>
    <w:qFormat/>
    <w:rsid w:val="003368D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368D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68D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368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68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68D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68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68D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68D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368D8"/>
  </w:style>
  <w:style w:type="paragraph" w:customStyle="1" w:styleId="Footer">
    <w:name w:val="Footer"/>
    <w:basedOn w:val="a"/>
    <w:link w:val="CaptionChar"/>
    <w:uiPriority w:val="99"/>
    <w:unhideWhenUsed/>
    <w:rsid w:val="003368D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368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68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68D8"/>
  </w:style>
  <w:style w:type="table" w:styleId="ab">
    <w:name w:val="Table Grid"/>
    <w:uiPriority w:val="59"/>
    <w:rsid w:val="00336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68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68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368D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68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368D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68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68D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368D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68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368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368D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68D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368D8"/>
    <w:rPr>
      <w:sz w:val="18"/>
    </w:rPr>
  </w:style>
  <w:style w:type="character" w:styleId="af">
    <w:name w:val="footnote reference"/>
    <w:uiPriority w:val="99"/>
    <w:unhideWhenUsed/>
    <w:rsid w:val="003368D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68D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368D8"/>
    <w:rPr>
      <w:sz w:val="20"/>
    </w:rPr>
  </w:style>
  <w:style w:type="character" w:styleId="af2">
    <w:name w:val="endnote reference"/>
    <w:uiPriority w:val="99"/>
    <w:semiHidden/>
    <w:unhideWhenUsed/>
    <w:rsid w:val="003368D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68D8"/>
    <w:pPr>
      <w:spacing w:after="57"/>
    </w:pPr>
  </w:style>
  <w:style w:type="paragraph" w:styleId="21">
    <w:name w:val="toc 2"/>
    <w:basedOn w:val="a"/>
    <w:next w:val="a"/>
    <w:uiPriority w:val="39"/>
    <w:unhideWhenUsed/>
    <w:rsid w:val="003368D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68D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68D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68D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68D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68D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68D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68D8"/>
    <w:pPr>
      <w:spacing w:after="57"/>
      <w:ind w:left="2268"/>
    </w:pPr>
  </w:style>
  <w:style w:type="paragraph" w:styleId="af3">
    <w:name w:val="TOC Heading"/>
    <w:uiPriority w:val="39"/>
    <w:unhideWhenUsed/>
    <w:rsid w:val="003368D8"/>
  </w:style>
  <w:style w:type="paragraph" w:styleId="af4">
    <w:name w:val="table of figures"/>
    <w:basedOn w:val="a"/>
    <w:next w:val="a"/>
    <w:uiPriority w:val="99"/>
    <w:unhideWhenUsed/>
    <w:rsid w:val="003368D8"/>
  </w:style>
  <w:style w:type="paragraph" w:styleId="af5">
    <w:name w:val="header"/>
    <w:basedOn w:val="a"/>
    <w:rsid w:val="003368D8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3368D8"/>
  </w:style>
  <w:style w:type="paragraph" w:styleId="af7">
    <w:name w:val="footer"/>
    <w:basedOn w:val="a"/>
    <w:rsid w:val="003368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2025-01-20T08:17:00Z</dcterms:created>
  <dcterms:modified xsi:type="dcterms:W3CDTF">2025-01-20T08:17:00Z</dcterms:modified>
  <cp:version>1048576</cp:version>
</cp:coreProperties>
</file>