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75" w:rsidRDefault="00CB5B75">
      <w:pPr>
        <w:pStyle w:val="af6"/>
        <w:ind w:right="0"/>
        <w:jc w:val="both"/>
        <w:rPr>
          <w:rFonts w:ascii="Times New Roman" w:hAnsi="Times New Roman"/>
          <w:sz w:val="24"/>
        </w:rPr>
      </w:pPr>
      <w:r w:rsidRPr="00CB5B75">
        <w:rPr>
          <w:sz w:val="28"/>
          <w:szCs w:val="28"/>
          <w:lang w:val="ru-RU" w:eastAsia="ru-RU"/>
        </w:rPr>
        <w:pict>
          <v:group id="group 1" o:spid="_x0000_s1026" style="position:absolute;left:0;text-align:left;margin-left:-64.25pt;margin-top:-31.65pt;width:630.7pt;height:153.3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9" type="#_x0000_t202" style="position:absolute;left:14;top:6;width:98;height:26;visibility:visible" stroked="f">
              <v:textbox inset="0,0,0,0">
                <w:txbxContent>
                  <w:p w:rsidR="00CB5B75" w:rsidRDefault="002B261F">
                    <w:pPr>
                      <w:pStyle w:val="afd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495300"/>
                          <wp:effectExtent l="19050" t="0" r="9525" b="0"/>
                          <wp:docPr id="2" name="_x0000_i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_x0000_i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B5B75" w:rsidRDefault="002D53E0">
                    <w:pPr>
                      <w:pStyle w:val="af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B5B75" w:rsidRDefault="002D53E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B5B75" w:rsidRDefault="00CB5B75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B5B75" w:rsidRDefault="00CB5B75"/>
                </w:txbxContent>
              </v:textbox>
            </v:shape>
            <v:shape id="shape 3" o:spid="_x0000_s1028" type="#_x0000_t202" style="position:absolute;left:18;top:27;width:24;height:4;visibility:visible" filled="f" stroked="f">
              <v:textbox inset="0,0,0,0">
                <w:txbxContent>
                  <w:p w:rsidR="00CB5B75" w:rsidRDefault="00CB5B7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5B75" w:rsidRDefault="00CB5B75"/>
                </w:txbxContent>
              </v:textbox>
            </v:shape>
            <v:shape id="shape 4" o:spid="_x0000_s1027" type="#_x0000_t202" style="position:absolute;left:92;top:27;width:17;height:4;visibility:visible" stroked="f">
              <v:textbox inset="0,0,0,0">
                <w:txbxContent>
                  <w:p w:rsidR="00CB5B75" w:rsidRDefault="00CB5B7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5B75" w:rsidRDefault="00CB5B75">
                    <w:pPr>
                      <w:pStyle w:val="2"/>
                      <w:jc w:val="center"/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CB5B75" w:rsidRDefault="00CB5B75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CB5B75" w:rsidRDefault="00CB5B75">
      <w:pPr>
        <w:jc w:val="both"/>
        <w:rPr>
          <w:sz w:val="24"/>
          <w:lang w:val="en-US"/>
        </w:rPr>
      </w:pPr>
    </w:p>
    <w:p w:rsidR="00CB5B75" w:rsidRDefault="00CB5B75">
      <w:pPr>
        <w:jc w:val="both"/>
        <w:rPr>
          <w:sz w:val="24"/>
        </w:rPr>
      </w:pPr>
    </w:p>
    <w:p w:rsidR="00CB5B75" w:rsidRDefault="00CB5B75">
      <w:pPr>
        <w:rPr>
          <w:sz w:val="28"/>
          <w:szCs w:val="28"/>
        </w:rPr>
      </w:pPr>
    </w:p>
    <w:p w:rsidR="00CB5B75" w:rsidRDefault="00CB5B75">
      <w:pPr>
        <w:rPr>
          <w:sz w:val="28"/>
          <w:szCs w:val="28"/>
        </w:rPr>
      </w:pPr>
    </w:p>
    <w:p w:rsidR="00CB5B75" w:rsidRDefault="00CB5B75">
      <w:pPr>
        <w:rPr>
          <w:sz w:val="28"/>
          <w:szCs w:val="28"/>
        </w:rPr>
      </w:pPr>
    </w:p>
    <w:p w:rsidR="00CB5B75" w:rsidRDefault="00CB5B75">
      <w:pPr>
        <w:rPr>
          <w:sz w:val="28"/>
          <w:szCs w:val="28"/>
        </w:rPr>
      </w:pPr>
    </w:p>
    <w:p w:rsidR="00CB5B75" w:rsidRDefault="002D53E0">
      <w:pPr>
        <w:spacing w:line="240" w:lineRule="exac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внесении изменений </w:t>
      </w:r>
      <w:r>
        <w:rPr>
          <w:b/>
          <w:spacing w:val="-4"/>
          <w:sz w:val="28"/>
          <w:szCs w:val="28"/>
        </w:rPr>
        <w:br w:type="textWrapping" w:clear="all"/>
      </w:r>
      <w:r>
        <w:rPr>
          <w:b/>
          <w:spacing w:val="-4"/>
          <w:sz w:val="28"/>
          <w:szCs w:val="28"/>
        </w:rPr>
        <w:t xml:space="preserve">в постановление администрации </w:t>
      </w:r>
      <w:r>
        <w:rPr>
          <w:b/>
          <w:spacing w:val="-4"/>
          <w:sz w:val="28"/>
          <w:szCs w:val="28"/>
        </w:rPr>
        <w:br w:type="textWrapping" w:clear="all"/>
      </w:r>
      <w:r>
        <w:rPr>
          <w:b/>
          <w:spacing w:val="-4"/>
          <w:sz w:val="28"/>
          <w:szCs w:val="28"/>
        </w:rPr>
        <w:t xml:space="preserve">города Перми от 27.05.2014 № 349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Порядка предоставления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 </w:t>
      </w:r>
      <w:r>
        <w:rPr>
          <w:b/>
          <w:bCs/>
          <w:sz w:val="28"/>
          <w:szCs w:val="28"/>
        </w:rPr>
        <w:t xml:space="preserve">организациям в части возмещения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недополученных доходов, связанных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предоставлением гражданам мер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поддержки в виде уменьшения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платы за содержание жилых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помещений, признанных в установленном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порядке непригодными для проживания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 xml:space="preserve">(или) расположенных в многоквартирных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домах, признанных в установленном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порядке аварийными и подлежащими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сносу или реконструкции, и Регламента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взаимодействия муниципального казенного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учреждения «Управление муниципальным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жилищным фондом города Перми»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 функциональными органами администрации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города Перми при предоставлении субсидии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организациям в части возмещения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недополученных доходов, связанных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 предоставлением гражданам мер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социальной поддержки в виде уменьшения </w:t>
      </w:r>
    </w:p>
    <w:p w:rsidR="00CB5B75" w:rsidRDefault="002D53E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размера платы за содержание жи</w:t>
      </w:r>
      <w:r>
        <w:rPr>
          <w:b/>
          <w:bCs/>
          <w:sz w:val="28"/>
          <w:szCs w:val="28"/>
        </w:rPr>
        <w:t xml:space="preserve">лых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помещений, признанных в установленном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порядке непригодными для проживания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 (или) расположенных в многоквартирных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домах, признанных в установленном порядке </w:t>
      </w:r>
    </w:p>
    <w:p w:rsidR="00CB5B75" w:rsidRDefault="002D53E0"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аварийными и подлежащими сносу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или реконструкции» </w:t>
      </w:r>
    </w:p>
    <w:p w:rsidR="00CB5B75" w:rsidRDefault="00CB5B75">
      <w:pPr>
        <w:spacing w:line="240" w:lineRule="exact"/>
        <w:rPr>
          <w:sz w:val="28"/>
          <w:szCs w:val="28"/>
        </w:rPr>
      </w:pPr>
    </w:p>
    <w:p w:rsidR="00CB5B75" w:rsidRDefault="00CB5B75">
      <w:pPr>
        <w:spacing w:line="240" w:lineRule="exact"/>
        <w:rPr>
          <w:sz w:val="28"/>
          <w:szCs w:val="28"/>
        </w:rPr>
      </w:pPr>
    </w:p>
    <w:p w:rsidR="00CB5B75" w:rsidRDefault="00CB5B75">
      <w:pPr>
        <w:spacing w:line="240" w:lineRule="exact"/>
        <w:rPr>
          <w:sz w:val="28"/>
          <w:szCs w:val="28"/>
        </w:rPr>
      </w:pPr>
    </w:p>
    <w:p w:rsidR="00CB5B75" w:rsidRDefault="002D53E0">
      <w:pPr>
        <w:ind w:firstLine="720"/>
        <w:jc w:val="both"/>
        <w:rPr>
          <w:sz w:val="28"/>
        </w:rPr>
      </w:pPr>
      <w:r>
        <w:rPr>
          <w:sz w:val="28"/>
        </w:rPr>
        <w:t>В целях актуализации нормативных пра</w:t>
      </w:r>
      <w:r>
        <w:rPr>
          <w:sz w:val="28"/>
        </w:rPr>
        <w:t xml:space="preserve">вовых актов администрации города Перми </w:t>
      </w:r>
    </w:p>
    <w:p w:rsidR="00CB5B75" w:rsidRDefault="002D53E0">
      <w:pPr>
        <w:jc w:val="both"/>
        <w:rPr>
          <w:sz w:val="28"/>
        </w:rPr>
      </w:pPr>
      <w:r>
        <w:rPr>
          <w:sz w:val="28"/>
        </w:rPr>
        <w:t>администрация города Перми ПОСТАНОВЛЯЕТ: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Внести в преамбулу постановления администрации города Перми </w:t>
      </w:r>
      <w:r>
        <w:rPr>
          <w:sz w:val="28"/>
        </w:rPr>
        <w:br/>
        <w:t>от 27 мая 2014 г. № 349 «Об утверждении Порядка предоставления субсидии организациям в части возмещения недопол</w:t>
      </w:r>
      <w:r>
        <w:rPr>
          <w:sz w:val="28"/>
        </w:rPr>
        <w:t xml:space="preserve">ученных доходов, связанных </w:t>
      </w:r>
      <w:r>
        <w:rPr>
          <w:sz w:val="28"/>
        </w:rPr>
        <w:br/>
        <w:t xml:space="preserve">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</w:t>
      </w:r>
      <w:r>
        <w:rPr>
          <w:sz w:val="28"/>
        </w:rPr>
        <w:br/>
        <w:t>в многоквартирных домах, п</w:t>
      </w:r>
      <w:r>
        <w:rPr>
          <w:sz w:val="28"/>
        </w:rPr>
        <w:t xml:space="preserve">ризнанных в установленном порядке аварийными </w:t>
      </w:r>
      <w:r>
        <w:rPr>
          <w:sz w:val="28"/>
        </w:rPr>
        <w:br/>
        <w:t xml:space="preserve">и подлежащими сносу или реконструкции, и Регламента взаимодействия муниципального казенного учреждения «Управление муниципальным жилищным </w:t>
      </w:r>
      <w:r>
        <w:rPr>
          <w:sz w:val="28"/>
        </w:rPr>
        <w:lastRenderedPageBreak/>
        <w:t>фондом города Перми» с функциональными органами администрации города Пер</w:t>
      </w:r>
      <w:r>
        <w:rPr>
          <w:sz w:val="28"/>
        </w:rPr>
        <w:t>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</w:t>
      </w:r>
      <w:r>
        <w:rPr>
          <w:sz w:val="28"/>
        </w:rPr>
        <w:t xml:space="preserve">ными </w:t>
      </w:r>
      <w:r>
        <w:rPr>
          <w:sz w:val="28"/>
        </w:rPr>
        <w:br/>
        <w:t xml:space="preserve">для проживания и (или) расположенных в многоквартирных домах, признанных </w:t>
      </w:r>
      <w:r>
        <w:rPr>
          <w:sz w:val="28"/>
        </w:rPr>
        <w:br/>
        <w:t xml:space="preserve">в установленном порядке аварийными и подлежащими сносу или реконструкции» (в ред. от 09.09.2014 № 604, от 28.10.2014 № 786, от 15.12.2014 № 978, </w:t>
      </w:r>
      <w:r>
        <w:rPr>
          <w:sz w:val="28"/>
        </w:rPr>
        <w:br/>
        <w:t>от 10.02.2015 № 69, от 19.08.2</w:t>
      </w:r>
      <w:r>
        <w:rPr>
          <w:sz w:val="28"/>
        </w:rPr>
        <w:t xml:space="preserve">015 № 578, от 20.07.2016 № 521, от 24.10.2017 </w:t>
      </w:r>
      <w:r>
        <w:rPr>
          <w:sz w:val="28"/>
        </w:rPr>
        <w:br/>
        <w:t xml:space="preserve">№ 941, от 29.05.2018 № 332, от 19.03.2020 № 245, от 29.04.2021 № 317, </w:t>
      </w:r>
      <w:r>
        <w:rPr>
          <w:sz w:val="28"/>
        </w:rPr>
        <w:br/>
        <w:t xml:space="preserve">от 16.03.2022 № 180, от 14.04.2022 № 282, от 10.10.2022 № 919, от 25.11.2022 </w:t>
      </w:r>
      <w:r>
        <w:rPr>
          <w:sz w:val="28"/>
        </w:rPr>
        <w:br/>
        <w:t>№ 1193, от 04.08.2023 № 659) следующие изменения: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</w:rPr>
        <w:t>1.1. слова</w:t>
      </w:r>
      <w:r>
        <w:rPr>
          <w:sz w:val="28"/>
        </w:rPr>
        <w:t xml:space="preserve"> «</w:t>
      </w:r>
      <w:hyperlink r:id="rId8" w:history="1">
        <w:r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м Правительства Российской Федерации </w:t>
      </w:r>
      <w:r>
        <w:rPr>
          <w:sz w:val="28"/>
          <w:szCs w:val="28"/>
        </w:rPr>
        <w:br/>
        <w:t>от 18 сентября 2020 г. № 1492 «Об общих требованиях к нормативным правовым актам, муниципальным правовым актам, регулирующим предо</w:t>
      </w:r>
      <w:r>
        <w:rPr>
          <w:sz w:val="28"/>
          <w:szCs w:val="28"/>
        </w:rPr>
        <w:t>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>
        <w:rPr>
          <w:sz w:val="28"/>
          <w:szCs w:val="28"/>
        </w:rPr>
        <w:t xml:space="preserve"> и отдельных положений некоторых актов Правительства Российской Федерации» </w:t>
      </w:r>
      <w:r>
        <w:rPr>
          <w:sz w:val="28"/>
        </w:rPr>
        <w:t xml:space="preserve">заменить словами </w:t>
      </w:r>
      <w:r>
        <w:rPr>
          <w:sz w:val="28"/>
          <w:highlight w:val="white"/>
        </w:rPr>
        <w:t xml:space="preserve">«постановлением Правительства Российской Федерации от 25 октября 2023 г. </w:t>
      </w:r>
      <w:r>
        <w:rPr>
          <w:sz w:val="28"/>
          <w:highlight w:val="white"/>
        </w:rPr>
        <w:br/>
        <w:t>№ 1782 «Об утверждении общих требований к нормативным правовым актам, муниципальным правов</w:t>
      </w:r>
      <w:r>
        <w:rPr>
          <w:sz w:val="28"/>
          <w:highlight w:val="white"/>
        </w:rPr>
        <w:t>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</w:t>
      </w:r>
      <w:r>
        <w:rPr>
          <w:sz w:val="28"/>
          <w:highlight w:val="white"/>
        </w:rPr>
        <w:t xml:space="preserve"> услуг и проведение отборов получателей указанных субсидий, в том числе грантов в форме субсидий»</w:t>
      </w:r>
      <w:r>
        <w:rPr>
          <w:sz w:val="28"/>
        </w:rPr>
        <w:t>;</w:t>
      </w:r>
    </w:p>
    <w:p w:rsidR="00CB5B75" w:rsidRDefault="002D53E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1.2. слова «от 20 декабря 2022 г. № 267 «О бюджете города Перми </w:t>
      </w:r>
      <w:r>
        <w:rPr>
          <w:sz w:val="28"/>
          <w:highlight w:val="white"/>
        </w:rPr>
        <w:br/>
        <w:t>на 2023 год и на плановый период 2024 и 2025 годов» исключить.</w:t>
      </w:r>
    </w:p>
    <w:p w:rsidR="00CB5B75" w:rsidRDefault="002D53E0">
      <w:pPr>
        <w:jc w:val="both"/>
        <w:rPr>
          <w:sz w:val="28"/>
          <w:highlight w:val="white"/>
        </w:rPr>
      </w:pPr>
      <w:r>
        <w:rPr>
          <w:sz w:val="28"/>
        </w:rPr>
        <w:tab/>
        <w:t xml:space="preserve">2. Внести в </w:t>
      </w:r>
      <w:hyperlink r:id="rId9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субсидии организациям в части воз</w:t>
      </w:r>
      <w:r>
        <w:rPr>
          <w:sz w:val="28"/>
          <w:szCs w:val="28"/>
        </w:rPr>
        <w:t xml:space="preserve">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</w:t>
      </w:r>
      <w:r>
        <w:rPr>
          <w:sz w:val="28"/>
          <w:szCs w:val="28"/>
        </w:rPr>
        <w:br/>
        <w:t>для проживания и (или) расположенных в многокварт</w:t>
      </w:r>
      <w:r>
        <w:rPr>
          <w:sz w:val="28"/>
          <w:szCs w:val="28"/>
        </w:rPr>
        <w:t xml:space="preserve">ирных домах, признанных </w:t>
      </w:r>
      <w:r>
        <w:rPr>
          <w:sz w:val="28"/>
          <w:szCs w:val="28"/>
        </w:rPr>
        <w:br/>
        <w:t>в установленном порядке аварийными и подлежащими сносу или реконструкции</w:t>
      </w:r>
      <w:r>
        <w:rPr>
          <w:sz w:val="28"/>
        </w:rPr>
        <w:t xml:space="preserve">, утвержденный постановлением администрации города Перми от 27 мая 2014 г. </w:t>
      </w:r>
      <w:r>
        <w:rPr>
          <w:sz w:val="28"/>
        </w:rPr>
        <w:br/>
        <w:t xml:space="preserve">№ 349 (в ред. от 09.09.2014 № 604, от 28.10.2014 № 786, от 15.12.2014 № 978, </w:t>
      </w:r>
      <w:r>
        <w:rPr>
          <w:sz w:val="28"/>
        </w:rPr>
        <w:br/>
        <w:t>от 10</w:t>
      </w:r>
      <w:r>
        <w:rPr>
          <w:sz w:val="28"/>
        </w:rPr>
        <w:t xml:space="preserve">.02.2015 № 69, от 19.08.2015 № 578, от 20.07.2016 № 521, от 24.10.2017 </w:t>
      </w:r>
      <w:r>
        <w:rPr>
          <w:sz w:val="28"/>
        </w:rPr>
        <w:br/>
        <w:t xml:space="preserve">№ 941, от 29.05.2018 № 332, от 19.03.2020 № 245, от 29.04.2021 № 317, </w:t>
      </w:r>
      <w:r>
        <w:rPr>
          <w:sz w:val="28"/>
        </w:rPr>
        <w:br/>
        <w:t>от 16.03.2022 № 180,</w:t>
      </w:r>
      <w:r>
        <w:t xml:space="preserve"> </w:t>
      </w:r>
      <w:r>
        <w:rPr>
          <w:sz w:val="28"/>
        </w:rPr>
        <w:t xml:space="preserve">от 14.04.2022 № 282, от 10.10.2022 № 919, от 25.11.2022 </w:t>
      </w:r>
      <w:r>
        <w:rPr>
          <w:sz w:val="28"/>
        </w:rPr>
        <w:br/>
        <w:t xml:space="preserve">№ 1193, </w:t>
      </w:r>
      <w:r>
        <w:rPr>
          <w:sz w:val="28"/>
          <w:highlight w:val="white"/>
        </w:rPr>
        <w:t>от 04.08.2023 № 659), следу</w:t>
      </w:r>
      <w:r>
        <w:rPr>
          <w:sz w:val="28"/>
          <w:highlight w:val="white"/>
        </w:rPr>
        <w:t>ющие изменения: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  <w:highlight w:val="white"/>
        </w:rPr>
        <w:t xml:space="preserve">2.1. </w:t>
      </w:r>
      <w:r>
        <w:rPr>
          <w:sz w:val="28"/>
        </w:rPr>
        <w:t>пункт 1.2 изложить в следующей редакции: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«1.2. Субсидии предоставляются на безвозмездной и безвозвратной основе в рамках муниципальной программы «Развитие системы жилищно-коммунального хозяйства в городе Перми».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</w:rPr>
        <w:t>Способ предоставления с</w:t>
      </w:r>
      <w:r>
        <w:rPr>
          <w:sz w:val="28"/>
        </w:rPr>
        <w:t>убсидии – возмещение недополученных доходов</w:t>
      </w:r>
      <w:r>
        <w:rPr>
          <w:sz w:val="28"/>
          <w:szCs w:val="28"/>
        </w:rPr>
        <w:t>, связанных с предоставлением гражданам мер социальной поддержки.»;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пункт 1.5 дополнить абзацем следующего содержания: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Организация определяется по результатам запроса предложений на основании заявки на участие в отборе организации </w:t>
      </w:r>
      <w:r>
        <w:rPr>
          <w:sz w:val="28"/>
          <w:szCs w:val="28"/>
          <w:highlight w:val="white"/>
        </w:rPr>
        <w:t>(далее - заявка, отбор), исх</w:t>
      </w:r>
      <w:r>
        <w:rPr>
          <w:sz w:val="28"/>
          <w:szCs w:val="28"/>
        </w:rPr>
        <w:t>одя из соответствия участников отбора критериям отбора, установленным к организации (далее - критерии отбора), и оче</w:t>
      </w:r>
      <w:r>
        <w:rPr>
          <w:sz w:val="28"/>
          <w:szCs w:val="28"/>
        </w:rPr>
        <w:t>редности поступления заявок на получение субсидии.»;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пункт 1.7 изложить в следующей редакции:</w:t>
      </w:r>
    </w:p>
    <w:p w:rsidR="00CB5B75" w:rsidRDefault="002D53E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«1.7.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– </w:t>
      </w:r>
      <w:r>
        <w:rPr>
          <w:sz w:val="28"/>
          <w:szCs w:val="28"/>
        </w:rPr>
        <w:t>единый портал) (в разделе единого портала) в порядке, установленном Министерством финансов Российской Федерации.»;</w:t>
      </w:r>
    </w:p>
    <w:p w:rsidR="00CB5B75" w:rsidRDefault="002D53E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2.4. пункты 2.1, 2.1.1-2.1.4 изложить в следующей редакции: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>«2.1. Субсидия предоставляется по результатам проведения отбора в системе «Электр</w:t>
      </w:r>
      <w:r>
        <w:rPr>
          <w:sz w:val="28"/>
          <w:szCs w:val="28"/>
        </w:rPr>
        <w:t>онный бюджет» в соответствии с разделами 5-9 настоящего порядка на основании заключенного между Уполномоченным органом и организацией договора о предоставлении субсидии (далее - Договор) в соответствии с типовой формой, утвержденной распоряжением начальник</w:t>
      </w:r>
      <w:r>
        <w:rPr>
          <w:sz w:val="28"/>
          <w:szCs w:val="28"/>
        </w:rPr>
        <w:t>а департамента финансов администрации города Перми (далее - Типовая форма)</w:t>
      </w:r>
      <w:r>
        <w:rPr>
          <w:color w:val="000000"/>
          <w:sz w:val="24"/>
        </w:rPr>
        <w:t xml:space="preserve">. 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highlight w:val="white"/>
        </w:rPr>
        <w:t>Организация на дату рассмотрения заявки должна соответствовать следующим требованиям: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8"/>
          <w:szCs w:val="28"/>
          <w:highlight w:val="white"/>
        </w:rPr>
        <w:t>у организации отсутствуют просроченная задолженность по возврату в бюджет города Перми</w:t>
      </w:r>
      <w:r>
        <w:rPr>
          <w:color w:val="000000"/>
          <w:sz w:val="28"/>
          <w:szCs w:val="28"/>
          <w:highlight w:val="white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Перми;»;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организация не является иностранным юридическим лицом, в том числе местом регистрации которого являе</w:t>
      </w:r>
      <w:r>
        <w:rPr>
          <w:color w:val="000000"/>
          <w:sz w:val="28"/>
          <w:szCs w:val="28"/>
          <w:highlight w:val="white"/>
        </w:rPr>
        <w:t>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</w:t>
      </w:r>
      <w:r>
        <w:rPr>
          <w:color w:val="000000"/>
          <w:sz w:val="28"/>
          <w:szCs w:val="28"/>
          <w:highlight w:val="white"/>
        </w:rPr>
        <w:t>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</w:t>
      </w:r>
      <w:r>
        <w:rPr>
          <w:color w:val="000000"/>
          <w:sz w:val="28"/>
          <w:szCs w:val="28"/>
          <w:highlight w:val="white"/>
        </w:rPr>
        <w:t xml:space="preserve">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>
        <w:rPr>
          <w:color w:val="000000"/>
          <w:sz w:val="28"/>
          <w:szCs w:val="28"/>
          <w:highlight w:val="white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lastRenderedPageBreak/>
        <w:t>организация не получает средств</w:t>
      </w:r>
      <w:r>
        <w:rPr>
          <w:color w:val="000000"/>
          <w:sz w:val="28"/>
          <w:szCs w:val="28"/>
          <w:highlight w:val="white"/>
        </w:rPr>
        <w:t xml:space="preserve">а из бюджета города Перми на основании иных муниципальных правовых актов на </w:t>
      </w:r>
      <w:r>
        <w:rPr>
          <w:sz w:val="28"/>
        </w:rPr>
        <w:t>возмещение недополученных доходов</w:t>
      </w:r>
      <w:r>
        <w:rPr>
          <w:sz w:val="28"/>
          <w:szCs w:val="28"/>
        </w:rPr>
        <w:t>, связанных с предоставлением гражданам мер социальной поддержки</w:t>
      </w:r>
      <w:r>
        <w:rPr>
          <w:color w:val="000000"/>
          <w:sz w:val="28"/>
          <w:szCs w:val="28"/>
          <w:highlight w:val="white"/>
        </w:rPr>
        <w:t>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>организация не признана банкротом и не имеет принятое собранием кредиторов решени</w:t>
      </w:r>
      <w:r>
        <w:rPr>
          <w:color w:val="000000"/>
          <w:sz w:val="28"/>
          <w:szCs w:val="28"/>
          <w:highlight w:val="white"/>
        </w:rPr>
        <w:t>е о прекращении хозяйственной деятельности в соответствии с Федеральным законом от 26 октября 2002 г. № 127-ФЗ «О несостоятельности (банкротстве);».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sz w:val="24"/>
          <w:szCs w:val="24"/>
          <w:highlight w:val="white"/>
        </w:rPr>
      </w:pPr>
      <w:r>
        <w:rPr>
          <w:color w:val="000000"/>
          <w:sz w:val="28"/>
          <w:szCs w:val="28"/>
        </w:rPr>
        <w:t xml:space="preserve">2.5. после пункта 2.1.4 </w:t>
      </w:r>
      <w:r>
        <w:rPr>
          <w:color w:val="000000"/>
          <w:sz w:val="28"/>
          <w:szCs w:val="28"/>
          <w:highlight w:val="white"/>
        </w:rPr>
        <w:t>дополнить абзацами следующего содержания:</w:t>
      </w:r>
    </w:p>
    <w:p w:rsidR="00CB5B75" w:rsidRDefault="002D53E0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ab/>
        <w:t>«</w:t>
      </w:r>
      <w:r>
        <w:rPr>
          <w:sz w:val="28"/>
          <w:szCs w:val="28"/>
          <w:highlight w:val="white"/>
        </w:rPr>
        <w:t>организация</w:t>
      </w:r>
      <w:r>
        <w:rPr>
          <w:sz w:val="28"/>
          <w:szCs w:val="28"/>
          <w:highlight w:val="white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5B75" w:rsidRDefault="002D53E0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организация не находится в составляемых в рамках реализации полномочий, предусмотренных </w:t>
      </w:r>
      <w:hyperlink r:id="rId10" w:history="1">
        <w:r>
          <w:rPr>
            <w:sz w:val="28"/>
            <w:szCs w:val="28"/>
            <w:highlight w:val="white"/>
          </w:rPr>
          <w:t>главой VII</w:t>
        </w:r>
      </w:hyperlink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</w:t>
      </w:r>
      <w:r>
        <w:rPr>
          <w:sz w:val="28"/>
          <w:szCs w:val="28"/>
          <w:highlight w:val="white"/>
        </w:rPr>
        <w:t>кими организациями и террористами или с распространением оружия массового уничтожения;</w:t>
      </w:r>
    </w:p>
    <w:p w:rsidR="00CB5B75" w:rsidRDefault="002D53E0">
      <w:pPr>
        <w:ind w:firstLine="5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 xml:space="preserve">организация не является иностранным агентом в соответствии </w:t>
      </w:r>
      <w:r>
        <w:rPr>
          <w:sz w:val="28"/>
          <w:szCs w:val="28"/>
          <w:highlight w:val="white"/>
        </w:rPr>
        <w:br/>
        <w:t xml:space="preserve">с Федеральным </w:t>
      </w:r>
      <w:hyperlink r:id="rId11" w:history="1">
        <w:r>
          <w:rPr>
            <w:sz w:val="28"/>
            <w:szCs w:val="28"/>
            <w:highlight w:val="white"/>
          </w:rPr>
          <w:t>законом</w:t>
        </w:r>
      </w:hyperlink>
      <w:r>
        <w:rPr>
          <w:sz w:val="28"/>
          <w:szCs w:val="28"/>
          <w:highlight w:val="white"/>
        </w:rPr>
        <w:t xml:space="preserve"> «О контроле з</w:t>
      </w:r>
      <w:r>
        <w:rPr>
          <w:sz w:val="28"/>
          <w:szCs w:val="28"/>
          <w:highlight w:val="white"/>
        </w:rPr>
        <w:t xml:space="preserve">а деятельностью лиц, находящихся </w:t>
      </w:r>
      <w:r>
        <w:rPr>
          <w:sz w:val="28"/>
          <w:szCs w:val="28"/>
          <w:highlight w:val="white"/>
        </w:rPr>
        <w:br/>
        <w:t>под иностранным влиянием».»;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дополнить пунктом 2.1.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Критерии отбора организации для предоставления субсидии: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участника отбора требованиям, указанным в пункте 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Порядка.»;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2.7. пункты 2.2, 2.2.1-2.2.11, 2.3 изложить в следующей редакции: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«2.2. Участие в отборе осуществляется на основании заявок, поданных участниками отбора в системе «Электронный бюджет». 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Вместе с заявкой участник отбора представляет: 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договор управления многоквартирным домом или договор по оказанию услуг и (или) выполнению работ по содержанию общего имущества многоквартирного дома, в котором жилое помещение признано непригодным для проживания, или многоквартирного дома, признанного авар</w:t>
      </w:r>
      <w:r>
        <w:rPr>
          <w:sz w:val="28"/>
          <w:szCs w:val="28"/>
          <w:highlight w:val="white"/>
        </w:rPr>
        <w:t>ийным и подлежащим сносу или реконструкции в установленном порядке, заключенный в установленном законодательством порядке (за исключением случаев, предусмотренных частью 17 статьи 161 Жилищного кодекса Российской Федерации);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копию решения общего собрания с</w:t>
      </w:r>
      <w:r>
        <w:rPr>
          <w:sz w:val="28"/>
          <w:szCs w:val="28"/>
          <w:highlight w:val="white"/>
        </w:rPr>
        <w:t>обственников жилых помещений в многоквартирном доме о выборе способа управления многоквартирным домом и определении размера платы за содержание жилого помещения в многоквартирном доме (кроме организаций, осуществляющих управление многоквартирными домами, п</w:t>
      </w:r>
      <w:r>
        <w:rPr>
          <w:sz w:val="28"/>
          <w:szCs w:val="28"/>
          <w:highlight w:val="white"/>
        </w:rPr>
        <w:t>о которым договоры управления многоквартирным домом заключены по результатам открытого конкурса по отбору управляющих организаций или в случаях, когда организация определена на основании части 17 статьи 161 Жилищного кодекса Российской Федерации после приз</w:t>
      </w:r>
      <w:r>
        <w:rPr>
          <w:sz w:val="28"/>
          <w:szCs w:val="28"/>
          <w:highlight w:val="white"/>
        </w:rPr>
        <w:t>нания несостоявшимся открытого конкурса по отбору управляющей организации);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копию Устава (изменений в Устав), за исключением индивидуальных предпринимателей, физических лиц;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банковские реквизиты организации для перечисления денежных средств;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случае отсут</w:t>
      </w:r>
      <w:r>
        <w:rPr>
          <w:sz w:val="28"/>
          <w:szCs w:val="28"/>
          <w:highlight w:val="white"/>
        </w:rPr>
        <w:t>ствия сведений о многоквартирном доме в реестре лицензий Пермского края (при способе управления многоквартирным домом управляющей организацией) - копию судебного акта, установившего факт управления многоквартирным домом организацией в период оказания услуг</w:t>
      </w:r>
      <w:r>
        <w:rPr>
          <w:sz w:val="28"/>
          <w:szCs w:val="28"/>
          <w:highlight w:val="white"/>
        </w:rPr>
        <w:t xml:space="preserve"> и (или) выполнения работ по содержанию общего имущества многоквартирного дома, с отметкой суда о вступлении его в силу;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согласие организации на осуществление муниципальным казенным учреждением «Городская коммунальная служба» (далее - ГКС) проверок исполне</w:t>
      </w:r>
      <w:r>
        <w:rPr>
          <w:sz w:val="28"/>
          <w:szCs w:val="28"/>
          <w:highlight w:val="white"/>
        </w:rPr>
        <w:t>ния и (или) неисполнения оказания услуг и (или) выполнения работ по содержанию общего имущества многоквартирного дома по форме согласно приложению 4 к настоящему Порядку.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Заявка, поданная в системе «Электронный бюджет», является документом, подтверждающим </w:t>
      </w:r>
      <w:r>
        <w:rPr>
          <w:sz w:val="28"/>
          <w:szCs w:val="28"/>
          <w:highlight w:val="white"/>
        </w:rPr>
        <w:t>соответствие требованиям, указанным в пункте 2.1.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Требования к документам определены пунктами 7.2-7.5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  <w:highlight w:val="white"/>
        </w:rPr>
        <w:t>Проверка участника отбора на соответствие требованиям, указанным в пункте 2.1.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настоящего Порядка, осуществ</w:t>
      </w:r>
      <w:r>
        <w:rPr>
          <w:sz w:val="28"/>
          <w:szCs w:val="28"/>
          <w:highlight w:val="white"/>
        </w:rPr>
        <w:t>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</w:t>
      </w:r>
      <w:r>
        <w:rPr>
          <w:sz w:val="28"/>
          <w:szCs w:val="28"/>
          <w:highlight w:val="white"/>
        </w:rPr>
        <w:t>верки).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Подтверждение соответствия участника отбора требованиям, указанным в пункте 2.1.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</w:t>
      </w:r>
      <w:r>
        <w:rPr>
          <w:sz w:val="28"/>
          <w:szCs w:val="28"/>
          <w:highlight w:val="white"/>
        </w:rPr>
        <w:t xml:space="preserve">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Уполномоченный орган</w:t>
      </w:r>
      <w:r>
        <w:rPr>
          <w:sz w:val="28"/>
          <w:szCs w:val="28"/>
          <w:highlight w:val="white"/>
        </w:rPr>
        <w:t xml:space="preserve"> проводит проверку информации, содержащейся в документах, представленных к заявке в системе «Электронный бюджет», на соответствие требованиям, указанным в пунктах 2.1.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, 2.2 настоящего Порядка, в течение 10 рабочих дней с даты подачи заявки.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  <w:highlight w:val="white"/>
        </w:rPr>
        <w:t xml:space="preserve">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</w:t>
      </w:r>
      <w:r>
        <w:rPr>
          <w:sz w:val="28"/>
          <w:szCs w:val="28"/>
          <w:highlight w:val="white"/>
        </w:rPr>
        <w:t>торым 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r>
        <w:rPr>
          <w:sz w:val="28"/>
          <w:szCs w:val="28"/>
        </w:rPr>
        <w:t>»;</w:t>
      </w:r>
    </w:p>
    <w:p w:rsidR="00CB5B75" w:rsidRDefault="002D53E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2.</w:t>
      </w:r>
      <w:r>
        <w:rPr>
          <w:color w:val="000000" w:themeColor="text1"/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2.4 слова «в заключении Договора» заменить словами «в предоставлении субсидии»;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пункте 2.4.1 изложить в следующей редакции: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«2.4.1. несоответствие представленных организацией документов требованиям, определенным в соответствии с пунктами 7.2-7.5 насто</w:t>
      </w:r>
      <w:r>
        <w:rPr>
          <w:sz w:val="28"/>
          <w:szCs w:val="28"/>
        </w:rPr>
        <w:t xml:space="preserve">ящего Порядка, или непредставление (представление не в полном объеме) документов, указанных в пункте 2.2 настоящего Порядка;» </w:t>
      </w:r>
    </w:p>
    <w:p w:rsidR="00CB5B75" w:rsidRDefault="002D53E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2.10. </w:t>
      </w:r>
      <w:r>
        <w:rPr>
          <w:sz w:val="28"/>
          <w:szCs w:val="28"/>
          <w:highlight w:val="white"/>
        </w:rPr>
        <w:t>в пункте 2.4.3 цифры «2.1» заменить цифрами «2.1.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»;</w:t>
      </w:r>
    </w:p>
    <w:p w:rsidR="00CB5B75" w:rsidRDefault="002D53E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2.11. </w:t>
      </w:r>
      <w:r>
        <w:rPr>
          <w:sz w:val="28"/>
          <w:szCs w:val="28"/>
          <w:highlight w:val="white"/>
        </w:rPr>
        <w:t>пункт 2.4.4 признать утратившим силу;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2.12. </w:t>
      </w:r>
      <w:r>
        <w:rPr>
          <w:sz w:val="28"/>
          <w:szCs w:val="28"/>
        </w:rPr>
        <w:t>пункт 2.5 изложить в</w:t>
      </w:r>
      <w:r>
        <w:rPr>
          <w:sz w:val="28"/>
          <w:szCs w:val="28"/>
        </w:rPr>
        <w:t xml:space="preserve"> следующей редакции: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«2.5. В течение 10 рабочих дней со дня подписания протокола подведения итогов отбора Уполномоченный орган направляет победителю отбора проект Договора на бумажном носителе в двух экземплярах по Типовой форме.».</w:t>
      </w:r>
    </w:p>
    <w:p w:rsidR="00CB5B75" w:rsidRDefault="002D53E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2.13. пункт 2.6 признать</w:t>
      </w:r>
      <w:r>
        <w:rPr>
          <w:sz w:val="28"/>
          <w:szCs w:val="28"/>
          <w:highlight w:val="white"/>
        </w:rPr>
        <w:t xml:space="preserve"> утратившим силу;</w:t>
      </w:r>
    </w:p>
    <w:p w:rsidR="00CB5B75" w:rsidRDefault="002D53E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2.14. абзац первый пункта 2.7 признать утратившим силу</w:t>
      </w:r>
      <w:r>
        <w:rPr>
          <w:sz w:val="28"/>
          <w:szCs w:val="28"/>
        </w:rPr>
        <w:t>;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дополнить пунктом 2.8.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CB5B75" w:rsidRDefault="002D53E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>8.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 реорганизации организации, являющейся юридическим лицом,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CB5B75" w:rsidRDefault="002D53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реорганиз</w:t>
      </w:r>
      <w:r>
        <w:rPr>
          <w:color w:val="000000"/>
          <w:sz w:val="28"/>
          <w:szCs w:val="28"/>
        </w:rPr>
        <w:t>ации организации, являющейся юридическим лицом, в форме разделения, выделения, а также при ликвидации организации, являющейся юридическим лицом, или прекращении деятельности организации, являющейся индивидуальным предпринимателем, Договор расторгается с фо</w:t>
      </w:r>
      <w:r>
        <w:rPr>
          <w:color w:val="000000"/>
          <w:sz w:val="28"/>
          <w:szCs w:val="28"/>
        </w:rPr>
        <w:t xml:space="preserve">рмированием уведомления о расторжении Договора в одностороннем порядке и акта </w:t>
      </w:r>
      <w:r>
        <w:rPr>
          <w:color w:val="000000"/>
          <w:sz w:val="28"/>
          <w:szCs w:val="28"/>
        </w:rPr>
        <w:br/>
        <w:t xml:space="preserve">об исполнении обязательств по Договору с отражением информации </w:t>
      </w:r>
      <w:r>
        <w:rPr>
          <w:color w:val="000000"/>
          <w:sz w:val="28"/>
          <w:szCs w:val="28"/>
        </w:rPr>
        <w:br/>
        <w:t>о неисполненных организацией обязательствах, источником финансового обеспечения которых является субсидия, и возв</w:t>
      </w:r>
      <w:r>
        <w:rPr>
          <w:color w:val="000000"/>
          <w:sz w:val="28"/>
          <w:szCs w:val="28"/>
        </w:rPr>
        <w:t>рате неиспользованного остатка субсидии в бюджет города Перми.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дополнительного соглашения к Договору, в том числе соглашения о расторжении Договора, осуществляется в соответствии </w:t>
      </w:r>
      <w:r>
        <w:rPr>
          <w:sz w:val="28"/>
          <w:szCs w:val="28"/>
        </w:rPr>
        <w:br/>
        <w:t>с приложениями 9, 11 к Типовой форме.</w:t>
      </w:r>
      <w:r>
        <w:rPr>
          <w:sz w:val="28"/>
          <w:szCs w:val="28"/>
        </w:rPr>
        <w:t>»;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в пункте 2.9 слово «предоставление» заменить словом «перечисление»;</w:t>
      </w:r>
    </w:p>
    <w:p w:rsidR="00CB5B75" w:rsidRDefault="002D53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2.17. пункт 2.9.1 после слова «реконструкции» дополнить словами </w:t>
      </w:r>
      <w:r>
        <w:rPr>
          <w:color w:val="000000"/>
          <w:sz w:val="28"/>
          <w:szCs w:val="28"/>
        </w:rPr>
        <w:br/>
        <w:t>«</w:t>
      </w:r>
      <w:r>
        <w:rPr>
          <w:sz w:val="28"/>
          <w:szCs w:val="28"/>
          <w:highlight w:val="white"/>
        </w:rPr>
        <w:t xml:space="preserve">в разрезе каждого наименования работ и услуг согласно Постановлению </w:t>
      </w:r>
      <w:r>
        <w:rPr>
          <w:sz w:val="28"/>
          <w:szCs w:val="28"/>
          <w:highlight w:val="white"/>
        </w:rPr>
        <w:br/>
        <w:t>№ 1125</w:t>
      </w:r>
      <w:r>
        <w:rPr>
          <w:sz w:val="28"/>
          <w:szCs w:val="28"/>
        </w:rPr>
        <w:t>»;</w:t>
      </w:r>
    </w:p>
    <w:p w:rsidR="00CB5B75" w:rsidRDefault="002D53E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2.18. в пункте 2.9.3 слова «типовой фо</w:t>
      </w:r>
      <w:r>
        <w:rPr>
          <w:sz w:val="28"/>
          <w:szCs w:val="28"/>
        </w:rPr>
        <w:t xml:space="preserve">рмы договора </w:t>
      </w:r>
      <w:r>
        <w:rPr>
          <w:color w:val="000000"/>
          <w:sz w:val="28"/>
          <w:szCs w:val="28"/>
        </w:rPr>
        <w:t xml:space="preserve">о предоставлении </w:t>
      </w:r>
      <w:r>
        <w:rPr>
          <w:color w:val="000000"/>
          <w:sz w:val="28"/>
          <w:szCs w:val="28"/>
        </w:rPr>
        <w:br/>
        <w:t>из бюджета города Перми субсидий, в том числе грантов в форме субсидий, юридическим лицам, индивидуальным предпринимателям, а также физическим лицам, утвержденной распоряжением начальника департамента финансов администрации г</w:t>
      </w:r>
      <w:r>
        <w:rPr>
          <w:color w:val="000000"/>
          <w:sz w:val="28"/>
          <w:szCs w:val="28"/>
        </w:rPr>
        <w:t>орода Перми (далее – Типовая форма)» заменить словами «Типовой формы»;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2.19. пункт 2.9.4 изложить в следующей редакции: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«2.9.4. документов, подтверждающих понесенные затраты по каждому многоквартирному дому в разрезе наименования работ и услуг согласно По</w:t>
      </w:r>
      <w:r>
        <w:rPr>
          <w:sz w:val="28"/>
          <w:szCs w:val="28"/>
        </w:rPr>
        <w:t>становлению № 1125 (договоры, акты выполненных работ, документы, подтверждающие исполнение финансовых обязательств);»;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2.20. в пункте 2.10: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2.20.1. абзац первый изложить в следующей редакции: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«2.10. Документы, предусмотренные пунктом 2.9 настоящего Порядк</w:t>
      </w:r>
      <w:r>
        <w:rPr>
          <w:sz w:val="28"/>
          <w:szCs w:val="28"/>
          <w:highlight w:val="white"/>
        </w:rPr>
        <w:t>а, подаются получателем субсидии не позднее 45 рабочих дней, следующих за отчетным месяцем, с заявкой на перечисление субсидии по форме согласно приложению 1 к настоящему Порядку (далее – Заявка на перечисление субсидии).»;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2.20.2. абзац второй признать ут</w:t>
      </w:r>
      <w:r>
        <w:rPr>
          <w:sz w:val="28"/>
          <w:szCs w:val="28"/>
        </w:rPr>
        <w:t>ратившим силу;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2.21. </w:t>
      </w:r>
      <w:r>
        <w:rPr>
          <w:sz w:val="28"/>
          <w:szCs w:val="28"/>
        </w:rPr>
        <w:t>в пункте 2.11: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2.21.1. в абзаце девятом слова «в решении ДЖКХ» заменить словами </w:t>
      </w:r>
      <w:r>
        <w:rPr>
          <w:sz w:val="28"/>
          <w:szCs w:val="28"/>
          <w:highlight w:val="white"/>
        </w:rPr>
        <w:br/>
        <w:t>«в решении департамента жилищно-коммунального хозяйства администрации города Перми (далее – ДЖКХ)»;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2.21.2. </w:t>
      </w:r>
      <w:r>
        <w:rPr>
          <w:sz w:val="28"/>
          <w:szCs w:val="28"/>
          <w:highlight w:val="white"/>
        </w:rPr>
        <w:t>абзац шестнадцатый дополнить словами «, отдель</w:t>
      </w:r>
      <w:r>
        <w:rPr>
          <w:sz w:val="28"/>
          <w:szCs w:val="28"/>
          <w:highlight w:val="white"/>
        </w:rPr>
        <w:t xml:space="preserve">но, </w:t>
      </w:r>
      <w:r>
        <w:rPr>
          <w:sz w:val="28"/>
          <w:szCs w:val="28"/>
          <w:highlight w:val="white"/>
        </w:rPr>
        <w:br/>
        <w:t>в разрезе каждого наименования работ и услуг согласно Постановлению № 1125»;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2.22. в пункте 2.12 слова «заявки на заключение дополнительного соглашения к Договору» заменить словами «Заявки на перечисление субсидии»;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2.23.  в пункте 2.14 слова «в заклю</w:t>
      </w:r>
      <w:r>
        <w:rPr>
          <w:sz w:val="28"/>
          <w:szCs w:val="28"/>
        </w:rPr>
        <w:t xml:space="preserve">чении дополнительного соглашения </w:t>
      </w:r>
      <w:r>
        <w:rPr>
          <w:sz w:val="28"/>
          <w:szCs w:val="28"/>
        </w:rPr>
        <w:br/>
        <w:t>к Договору» заменить словами «в перечислении субсидии»;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в абзаце втором пункта 2.16 слова «в пункте 2.9» заменить словами </w:t>
      </w:r>
      <w:r>
        <w:rPr>
          <w:sz w:val="28"/>
          <w:szCs w:val="28"/>
        </w:rPr>
        <w:br/>
        <w:t>«в пункте 2.12»;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в пункте 2.17 слова «в заключении дополнительного соглашения </w:t>
      </w:r>
      <w:r>
        <w:rPr>
          <w:sz w:val="28"/>
          <w:szCs w:val="28"/>
        </w:rPr>
        <w:br/>
        <w:t>к Догово</w:t>
      </w:r>
      <w:r>
        <w:rPr>
          <w:sz w:val="28"/>
          <w:szCs w:val="28"/>
        </w:rPr>
        <w:t>ру» заменить словами «в перечислении субсидии»;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2.26. пункты 2.18, 2.19 изложить в следующей редакции: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«2.18. </w:t>
      </w:r>
      <w:r>
        <w:rPr>
          <w:sz w:val="28"/>
          <w:szCs w:val="28"/>
        </w:rPr>
        <w:t xml:space="preserve">При отсутствии оснований для отказа в перечислении субсидии, установленных </w:t>
      </w:r>
      <w:r>
        <w:rPr>
          <w:sz w:val="28"/>
          <w:szCs w:val="28"/>
        </w:rPr>
        <w:t>пунктом 2.14</w:t>
      </w:r>
      <w:r>
        <w:rPr>
          <w:sz w:val="28"/>
          <w:szCs w:val="28"/>
        </w:rPr>
        <w:t xml:space="preserve"> настоящего Порядка, Уполномоченный орган </w:t>
      </w:r>
      <w:r>
        <w:rPr>
          <w:sz w:val="28"/>
          <w:szCs w:val="28"/>
        </w:rPr>
        <w:t xml:space="preserve">осуществляет перечисление субсидии за счет средств бюджета города Перми </w:t>
      </w:r>
      <w:r>
        <w:rPr>
          <w:sz w:val="28"/>
          <w:szCs w:val="28"/>
        </w:rPr>
        <w:br/>
        <w:t xml:space="preserve">в пределах бюджетных ассигнований, предусмотренных в бюджете города Перми, на расчетный или корреспондентский счет, открытый организацией </w:t>
      </w:r>
      <w:r>
        <w:rPr>
          <w:sz w:val="28"/>
          <w:szCs w:val="28"/>
        </w:rPr>
        <w:br/>
        <w:t xml:space="preserve">в учреждениях Центрального банка Российской </w:t>
      </w:r>
      <w:r>
        <w:rPr>
          <w:sz w:val="28"/>
          <w:szCs w:val="28"/>
        </w:rPr>
        <w:t>Федерации или кредитных организациях, не позднее 10 рабочего дня, следующего за днем принятия Уполномоченным органом по результатам рассмотрения и проверки им документов, указанных в пункте 2.9 настоящего Порядка, в сроки, установленные в пункте 2.12 насто</w:t>
      </w:r>
      <w:r>
        <w:rPr>
          <w:sz w:val="28"/>
          <w:szCs w:val="28"/>
        </w:rPr>
        <w:t>ящего Порядка, решения о предоставлении субсидии.</w:t>
      </w:r>
    </w:p>
    <w:p w:rsidR="00CB5B75" w:rsidRDefault="002D53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2.19. </w:t>
      </w:r>
      <w:r>
        <w:rPr>
          <w:color w:val="000000"/>
          <w:sz w:val="28"/>
          <w:szCs w:val="28"/>
        </w:rPr>
        <w:t>В случае отсутствия доведенных до Уполномоченного органа бюджетных ассигнований Уполномоченный орган направляет в:</w:t>
      </w:r>
    </w:p>
    <w:p w:rsidR="00CB5B75" w:rsidRDefault="002D53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информацию о невозможности перечислить субсидию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указанием причины или информацию о перечислении субсидии в пределах имеющихся у Уполномоченного органа бюджетных ассигнований;</w:t>
      </w:r>
    </w:p>
    <w:p w:rsidR="00CB5B75" w:rsidRDefault="002D53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ДЖКХ запрос об изменении бюджетных ассигнований в связи </w:t>
      </w:r>
      <w:r>
        <w:rPr>
          <w:color w:val="000000"/>
          <w:sz w:val="28"/>
          <w:szCs w:val="28"/>
        </w:rPr>
        <w:br/>
        <w:t>с необходимостью выделения дополнительных денежных средств.</w:t>
      </w:r>
    </w:p>
    <w:p w:rsidR="00CB5B75" w:rsidRDefault="002D53E0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выделе</w:t>
      </w:r>
      <w:r>
        <w:rPr>
          <w:color w:val="000000"/>
          <w:sz w:val="28"/>
          <w:szCs w:val="28"/>
        </w:rPr>
        <w:t xml:space="preserve">нии дополнительных денежных средств Уполномоченный орган в течение 10 рабочих дней с даты открытия лимитов бюджетных обязательств </w:t>
      </w:r>
      <w:r>
        <w:rPr>
          <w:sz w:val="28"/>
          <w:szCs w:val="28"/>
        </w:rPr>
        <w:t xml:space="preserve">осуществляет перечисление субсидии за счет средств бюджета города Перми </w:t>
      </w:r>
      <w:r>
        <w:rPr>
          <w:sz w:val="28"/>
          <w:szCs w:val="28"/>
        </w:rPr>
        <w:br/>
        <w:t xml:space="preserve">в пределах бюджетных ассигнований, предусмотренных в </w:t>
      </w:r>
      <w:r>
        <w:rPr>
          <w:sz w:val="28"/>
          <w:szCs w:val="28"/>
        </w:rPr>
        <w:t xml:space="preserve">бюджете города Перми, на расчетный или корреспондентский счет, открытый организацией </w:t>
      </w:r>
      <w:r>
        <w:rPr>
          <w:sz w:val="28"/>
          <w:szCs w:val="28"/>
        </w:rPr>
        <w:br/>
        <w:t>в учреждениях Центрального банка Российской Федерации или кредитных организациях</w:t>
      </w:r>
      <w:r>
        <w:rPr>
          <w:color w:val="000000"/>
          <w:sz w:val="28"/>
          <w:szCs w:val="28"/>
        </w:rPr>
        <w:t>.»;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2.27. пункт 2.20 признать утратившим силу;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2.28. в пункте 2.22 слова «в разделе 2» зам</w:t>
      </w:r>
      <w:r>
        <w:rPr>
          <w:sz w:val="28"/>
          <w:szCs w:val="28"/>
        </w:rPr>
        <w:t>енить словами «в пункте 2.9»;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2.29. в пункте 2.24:</w:t>
      </w:r>
    </w:p>
    <w:p w:rsidR="00CB5B75" w:rsidRDefault="002D53E0">
      <w:pPr>
        <w:ind w:firstLine="709"/>
        <w:contextualSpacing/>
        <w:jc w:val="both"/>
      </w:pPr>
      <w:r>
        <w:rPr>
          <w:sz w:val="28"/>
          <w:szCs w:val="28"/>
        </w:rPr>
        <w:t xml:space="preserve">2.29.1 абзац первый дополнить словами «, учтенная </w:t>
      </w:r>
      <w:r>
        <w:rPr>
          <w:sz w:val="28"/>
          <w:szCs w:val="28"/>
        </w:rPr>
        <w:br/>
        <w:t>при перечислении субсидии»;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2.29.2. в абзаце третьем слова «по форме  и в сроки, установленные в Договоре» исключить»;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2.30. пункты 2.26, 2.27 признать ут</w:t>
      </w:r>
      <w:r>
        <w:rPr>
          <w:sz w:val="28"/>
          <w:szCs w:val="28"/>
        </w:rPr>
        <w:t>ратившими силу;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2.31. в пункте 3.1 слова «и в сроки, установленные в Договоре» заменить словами «, установленной в Договоре, не позднее 45 рабочих дней, следующих за отчетным месяцем»;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2.32. пункт 3.2 изложить в следующей редакции: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«3.2. Уполномоченный орг</w:t>
      </w:r>
      <w:r>
        <w:rPr>
          <w:sz w:val="28"/>
          <w:szCs w:val="28"/>
        </w:rPr>
        <w:t>ан осуществляет проверку  принятие отчета о достижении значений результата предоставления субсидии в срок, не превышающий 30 рабочих дней со дня представления такого отчета.»;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2.33. пункт 4.3 изложить в следующей редакции: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«4.3. В случае нарушения организа</w:t>
      </w:r>
      <w:r>
        <w:rPr>
          <w:sz w:val="28"/>
          <w:szCs w:val="28"/>
        </w:rPr>
        <w:t>цией условий, установленных при предоставлении субсидии, выявленного в том числе по фактам проверок, проведенных Уполномоченным органом и (или) органом муниципального финансового контроля, а также в случае недостижения значений результатов, указанных в пун</w:t>
      </w:r>
      <w:r>
        <w:rPr>
          <w:sz w:val="28"/>
          <w:szCs w:val="28"/>
        </w:rPr>
        <w:t>кте 2.24 настоящего Порядка, нарушения условий и порядка предоставления субсидии, невыполнения работ и (или) неоказания услуг по содержанию и текущему ремонту общего имущества многоквартирного дома осуществляется возврат средств субсидий в бюджет города Пе</w:t>
      </w:r>
      <w:r>
        <w:rPr>
          <w:sz w:val="28"/>
          <w:szCs w:val="28"/>
        </w:rPr>
        <w:t>рми.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Возврат субсидии осуществляется в следующем порядке: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10 рабочих дней с даты выявления случаев для возврата субсидии, определенных абзацем первым настоящего пункта Порядка, прекращает предоставление субсидии, о чем письме</w:t>
      </w:r>
      <w:r>
        <w:rPr>
          <w:sz w:val="28"/>
          <w:szCs w:val="28"/>
        </w:rPr>
        <w:t>нно уведомляет организацию и направляет требование о возврате субсидии;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 возврате субсидии должно быть исполнено в течение 10 банковских дней с даты его получения путем перечисления средств на лицевой счет Уполномоченного органа;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</w:t>
      </w:r>
      <w:r>
        <w:rPr>
          <w:sz w:val="28"/>
          <w:szCs w:val="28"/>
        </w:rPr>
        <w:t>олнения организацией в установленный срок требования о возврате субсидии Уполномоченный орган обеспечивает взыскание субсидии в судебном порядке в соответствии с действующим законодательством Российской Федерации.»;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2.34.дополнить разделами 5-9 следующего </w:t>
      </w:r>
      <w:r>
        <w:rPr>
          <w:sz w:val="28"/>
          <w:szCs w:val="28"/>
        </w:rPr>
        <w:t>содержания: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«V. Порядок формирования и размещения объявления о проведении отбора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5.1. Объявление о проведении отбора размещается Уполномоченным органом на едином портале не позднее чем за 10 календарных дней до наступления даты начала подачи заявок.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</w:t>
      </w:r>
      <w:r>
        <w:rPr>
          <w:sz w:val="28"/>
          <w:szCs w:val="28"/>
        </w:rPr>
        <w:t>о органа (уполномоченного им лица), размещается на едином портале, а также на официальном сайте муниципального образования город Пермь и включает в себя следующую информацию: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отбора - не более 60 календарных дней со дня размещения на едино</w:t>
      </w:r>
      <w:r>
        <w:rPr>
          <w:sz w:val="28"/>
          <w:szCs w:val="28"/>
        </w:rPr>
        <w:t>м портале объявления о проведении отбора;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дату начала подачи заявок участников отбора - не ранее 11 календарного дня со дня размещения объявления о проведении отбора;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дату окончания приема заявок участником отбора - не ранее 20 календарного дня со дня разм</w:t>
      </w:r>
      <w:r>
        <w:rPr>
          <w:sz w:val="28"/>
          <w:szCs w:val="28"/>
        </w:rPr>
        <w:t>ещения объявления о проведении отбора;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</w:t>
      </w:r>
      <w:r>
        <w:rPr>
          <w:sz w:val="28"/>
          <w:szCs w:val="28"/>
          <w:highlight w:val="white"/>
        </w:rPr>
        <w:t xml:space="preserve">а – муниципальное казенное учреждение «Управление муниципальным жилищным фондом города Перми», 614066, </w:t>
      </w:r>
      <w:r>
        <w:rPr>
          <w:sz w:val="28"/>
          <w:szCs w:val="28"/>
          <w:highlight w:val="white"/>
        </w:rPr>
        <w:br/>
        <w:t>г. Пермь, ул. Стахан</w:t>
      </w:r>
      <w:r>
        <w:rPr>
          <w:sz w:val="28"/>
          <w:szCs w:val="28"/>
          <w:highlight w:val="white"/>
        </w:rPr>
        <w:t>овская, д. 51; upr_zhilfond@perm.permkrai.ru;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субсидии в соответствии с пунктом 2.24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участникам отбора в соответствии с пунктом 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 и к перечню документов, указанных в пункте 2</w:t>
      </w:r>
      <w:r>
        <w:rPr>
          <w:sz w:val="28"/>
          <w:szCs w:val="28"/>
        </w:rPr>
        <w:t>.2 настоящего Порядка и представляемых участниками отбора для подтверждения соответствия требованиям, установленным пунктом 2.1.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критерии отбора для предоставления субсидии в соответствии с пунктом 2.1.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порядок подачи участниками отбора заявок и требования, предъявляемые к форме и содержанию заявок в соответствии с пунктам</w:t>
      </w:r>
      <w:r>
        <w:rPr>
          <w:sz w:val="28"/>
          <w:szCs w:val="28"/>
          <w:highlight w:val="white"/>
        </w:rPr>
        <w:t>и 7.2-7.5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порядок отзыва заявок, порядок их возврата, определяющий в том числе основания для возврата заявок, поряд</w:t>
      </w:r>
      <w:r>
        <w:rPr>
          <w:sz w:val="28"/>
          <w:szCs w:val="28"/>
          <w:highlight w:val="white"/>
        </w:rPr>
        <w:t>ок внесения изменений в заявки в соответствии с пунктами 7.9, 7.10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правила рассмотрения заявок в соответствии с пунктами 8.1-8.6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порядок возврата заявок участникам отбора на доработку в соответствии с пунктом 7.8 нас</w:t>
      </w:r>
      <w:r>
        <w:rPr>
          <w:sz w:val="28"/>
          <w:szCs w:val="28"/>
          <w:highlight w:val="white"/>
        </w:rPr>
        <w:t>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порядок отклонения заявок, а также информацию об основаниях их отклонения в соответствии с пунктами 8.5, 8.6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</w:t>
      </w:r>
      <w:r>
        <w:rPr>
          <w:sz w:val="28"/>
          <w:szCs w:val="28"/>
        </w:rPr>
        <w:t xml:space="preserve">и по результатам отбора в соответствии с пунктами </w:t>
      </w:r>
      <w:r>
        <w:rPr>
          <w:sz w:val="28"/>
          <w:szCs w:val="28"/>
          <w:highlight w:val="white"/>
        </w:rPr>
        <w:t>2.11, 8.16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7.</w:t>
      </w:r>
      <w:r>
        <w:rPr>
          <w:sz w:val="28"/>
          <w:szCs w:val="28"/>
          <w:highlight w:val="white"/>
        </w:rPr>
        <w:t>11, 7.12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срок, в течение которого победитель (победители) отбора должен (должны) подписать Договор в соответствии с пунктом 2.8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условия признания победителя (победителей) отбора уклонившимся (уклонившимися) от заключ</w:t>
      </w:r>
      <w:r>
        <w:rPr>
          <w:sz w:val="28"/>
          <w:szCs w:val="28"/>
          <w:highlight w:val="white"/>
        </w:rPr>
        <w:t>ения Договора в соответствии с пунктом 9.5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сроки размещения протокола подведения итогов отбора на едином портале, а также на официальном сайте муниципального образования город Пермь в сети Интернет в соответствии с пунктом 8.17 н</w:t>
      </w:r>
      <w:r>
        <w:rPr>
          <w:sz w:val="28"/>
          <w:szCs w:val="28"/>
          <w:highlight w:val="white"/>
        </w:rPr>
        <w:t>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 Внесение изменений в объявление о проведении отбора осуществляется не позднее наступления даты окончания приема заявок участников отбора, при этом срок подачи участниками отбора заявок должен быть продлен таким образом, чтобы со дня</w:t>
      </w:r>
      <w:r>
        <w:rPr>
          <w:sz w:val="28"/>
          <w:szCs w:val="28"/>
        </w:rPr>
        <w:t>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отбора изменение способа отбора Получателей субсидии не допускается.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</w:t>
      </w:r>
      <w:r>
        <w:rPr>
          <w:sz w:val="28"/>
          <w:szCs w:val="28"/>
        </w:rPr>
        <w:t>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отбора, подавшие заявк</w:t>
      </w:r>
      <w:r>
        <w:rPr>
          <w:sz w:val="28"/>
          <w:szCs w:val="28"/>
        </w:rPr>
        <w:t>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VI. Порядок отмены проведения отбора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6.1. Отмена</w:t>
      </w:r>
      <w:r>
        <w:rPr>
          <w:sz w:val="28"/>
          <w:szCs w:val="28"/>
        </w:rPr>
        <w:t xml:space="preserve"> проведения отбора осуществляется в случаях, связанных с технической невозможностью использования функционала системы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Размещение Уполномоченным органом объявления об отмене проведения отбора на едином портале, а также на официаль</w:t>
      </w:r>
      <w:r>
        <w:rPr>
          <w:sz w:val="28"/>
          <w:szCs w:val="28"/>
        </w:rPr>
        <w:t>ном сайте муниципального образования город Пермь осуществляется не позднее чем за 1 рабочий день до даты окончания срока подачи заявок участниками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Объявление об отмене отбора формируется в электронной форме посредством заполнения соответствующ</w:t>
      </w:r>
      <w:r>
        <w:rPr>
          <w:sz w:val="28"/>
          <w:szCs w:val="28"/>
        </w:rPr>
        <w:t>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 (уполномоченного им лица), размещается на едином портале, а также на официальном сайте муницип</w:t>
      </w:r>
      <w:r>
        <w:rPr>
          <w:sz w:val="28"/>
          <w:szCs w:val="28"/>
        </w:rPr>
        <w:t>ального образования город Пермь и содержит информацию о причинах отмены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 Участники отбора, подавшие заявки, информируются об отмене проведения отбора в системе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 Отбор считается отмененным со дня размещения объявления о</w:t>
      </w:r>
      <w:r>
        <w:rPr>
          <w:sz w:val="28"/>
          <w:szCs w:val="28"/>
        </w:rPr>
        <w:t>б его отмене на едином портале.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VII. Порядок формирования и подачи участниками отбора заявок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7.1. К участию в отборе допускаются организации, соответствующие на </w:t>
      </w:r>
      <w:r>
        <w:rPr>
          <w:sz w:val="28"/>
          <w:szCs w:val="28"/>
          <w:highlight w:val="white"/>
        </w:rPr>
        <w:t>дату рассмотрения заявки тре</w:t>
      </w:r>
      <w:r>
        <w:rPr>
          <w:sz w:val="28"/>
          <w:szCs w:val="28"/>
        </w:rPr>
        <w:t>бованиям, указанным в пункте 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 Заяв</w:t>
      </w:r>
      <w:r>
        <w:rPr>
          <w:sz w:val="28"/>
          <w:szCs w:val="28"/>
        </w:rPr>
        <w:t>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</w:t>
      </w:r>
      <w:r>
        <w:rPr>
          <w:sz w:val="28"/>
          <w:szCs w:val="28"/>
        </w:rPr>
        <w:t>еле, преобразованных в электронную форму путем сканирования), представление которых предусмотрено в объявлении о проведении отбора в соответствии с пунктом 2.2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 Заявка подписывается усиленной квалифицированной электронной подписью р</w:t>
      </w:r>
      <w:r>
        <w:rPr>
          <w:sz w:val="28"/>
          <w:szCs w:val="28"/>
        </w:rPr>
        <w:t>уководителя участника отбора или уполномоченного им лица.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</w:t>
      </w:r>
      <w:r>
        <w:rPr>
          <w:sz w:val="28"/>
          <w:szCs w:val="28"/>
        </w:rPr>
        <w:t>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7.5. Заявка содержит следующие сведен</w:t>
      </w:r>
      <w:r>
        <w:rPr>
          <w:sz w:val="28"/>
          <w:szCs w:val="28"/>
        </w:rPr>
        <w:t>ия: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участнике отбора: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полное и сокращенное наименование участника отбора;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государственный регистрационный номер участника отбора;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код причины постановки на учет в налоговом органе;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организации;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руководителе организации (фамилия, имя, отчество (при наличии), идентификационный номер налогоплательщика, д</w:t>
      </w:r>
      <w:r>
        <w:rPr>
          <w:sz w:val="28"/>
          <w:szCs w:val="28"/>
        </w:rPr>
        <w:t>олжность);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счетах в соответствии с законодательством Российской Ф</w:t>
      </w:r>
      <w:r>
        <w:rPr>
          <w:sz w:val="28"/>
          <w:szCs w:val="28"/>
        </w:rPr>
        <w:t>едерации для перечисления субсидии, а также о лице, уполномоченном на подписание Договора;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соответствие участника отбора требованиям, установленным пунктом 2.1.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Порядка, в соответствии с пунктом 2.2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участником отбора </w:t>
      </w:r>
      <w:r>
        <w:rPr>
          <w:sz w:val="28"/>
          <w:szCs w:val="28"/>
          <w:highlight w:val="white"/>
        </w:rPr>
        <w:t xml:space="preserve">значения результатов </w:t>
      </w:r>
      <w:r>
        <w:rPr>
          <w:sz w:val="28"/>
          <w:szCs w:val="28"/>
        </w:rPr>
        <w:t>предоставления субсидии и размер запрашиваемой субсидии.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7.6. Датой представления участником отбора заявки считается день подписания участником отбора заявки с присвоением ей регистрационного номера в си</w:t>
      </w:r>
      <w:r>
        <w:rPr>
          <w:sz w:val="28"/>
          <w:szCs w:val="28"/>
        </w:rPr>
        <w:t>стеме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7.7.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7.8. Заяв</w:t>
      </w:r>
      <w:r>
        <w:rPr>
          <w:sz w:val="28"/>
          <w:szCs w:val="28"/>
        </w:rPr>
        <w:t>ка возвращается участнику отбора на доработку в период проведения приема заявок путем изменения статуса заявки в системе «Электронный бюджет» в случае непредставления (представления не в полном) объеме документов, указанных в пункте 2.2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возврата заявки на доработку участник отбора направляет скорректированную заявку в срок не позднее даты окончания приема заявок.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7.9. Внесение изменений в заявку или отзыв заявки осуществляется участником отбора в порядке, аналогичном порядку формир</w:t>
      </w:r>
      <w:r>
        <w:rPr>
          <w:sz w:val="28"/>
          <w:szCs w:val="28"/>
        </w:rPr>
        <w:t xml:space="preserve">ования заявки участником отбора, указанному в пунктах </w:t>
      </w:r>
      <w:r>
        <w:rPr>
          <w:sz w:val="28"/>
          <w:szCs w:val="28"/>
          <w:highlight w:val="white"/>
        </w:rPr>
        <w:t>7.2, 7.3 н</w:t>
      </w:r>
      <w:r>
        <w:rPr>
          <w:sz w:val="28"/>
          <w:szCs w:val="28"/>
        </w:rPr>
        <w:t>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7.10. При принятии участником отбора решения об отзыве заявки участник отбора направляет Уполномоченному органу уведомление об отзыве заявки, но не позднее 1 рабочего дня до</w:t>
      </w:r>
      <w:r>
        <w:rPr>
          <w:sz w:val="28"/>
          <w:szCs w:val="28"/>
        </w:rPr>
        <w:t xml:space="preserve"> дня окончания приема заявок участников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участником отбора решения о необходимости внесения изменений в заявку в период проведения приема заявок участник отбора направляет Уполномоченному органу уведомление о необходимости внесения изме</w:t>
      </w:r>
      <w:r>
        <w:rPr>
          <w:sz w:val="28"/>
          <w:szCs w:val="28"/>
        </w:rPr>
        <w:t>нений в заявку, но не позднее 3 рабочих дней до даты окончания приема заявок.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1 рабочего дня со дня поступления уведомления о необходимости внесения изменений в заявку или об отзыве заявки возвращает данную заявку участнику о</w:t>
      </w:r>
      <w:r>
        <w:rPr>
          <w:sz w:val="28"/>
          <w:szCs w:val="28"/>
        </w:rPr>
        <w:t>тбора с использованием системы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7.11. Любой участник отбора со дня размещения объявления о проведении отбора на едином портале не позднее 3 рабочего дня до дня окончания срока подачи заявок вправе направить Уполномоченному органу не бо</w:t>
      </w:r>
      <w:r>
        <w:rPr>
          <w:sz w:val="28"/>
          <w:szCs w:val="28"/>
        </w:rPr>
        <w:t>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7.12. Уполномоченный орган в ответ на запрос, указанный в пункте 7.11 настоящего Порядка, направляет разъяснен</w:t>
      </w:r>
      <w:r>
        <w:rPr>
          <w:sz w:val="28"/>
          <w:szCs w:val="28"/>
        </w:rPr>
        <w:t>ие положений объявления о проведении отбора в срок, установленный указанным объявлением, но не позднее 1 рабочего дня до дня окончания срока подачи заявок путем формирования в системе «Электронный бюджет» соответствующего разъяснения. Представленное Уполно</w:t>
      </w:r>
      <w:r>
        <w:rPr>
          <w:sz w:val="28"/>
          <w:szCs w:val="28"/>
        </w:rPr>
        <w:t>моченным органом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</w:t>
      </w:r>
      <w:r>
        <w:rPr>
          <w:sz w:val="28"/>
          <w:szCs w:val="28"/>
        </w:rPr>
        <w:t>та Порядка, предоставляется всем участникам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7.13.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>
        <w:rPr>
          <w:sz w:val="28"/>
          <w:szCs w:val="28"/>
        </w:rPr>
        <w:t xml:space="preserve">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7.14. Взаимодействие Уполномоченного органа с участниками отбора осуществляется с использованием документов в электронной форме в системе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VIII. Порядок рассмотрения заявок, а также определения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победителей отбора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8.1. Рассмотрение з</w:t>
      </w:r>
      <w:r>
        <w:rPr>
          <w:sz w:val="28"/>
          <w:szCs w:val="28"/>
        </w:rPr>
        <w:t>аявок участников отбора осуществляется Уполномоченным органом в системе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8.2. Уполномоченный орган не позднее 1 рабочего дня, следующего за днем окончания срока подачи заявок, установленного в объявлении о проведении отбора в системе «</w:t>
      </w:r>
      <w:r>
        <w:rPr>
          <w:sz w:val="28"/>
          <w:szCs w:val="28"/>
        </w:rPr>
        <w:t>Электронный бюджет», вскрывает и приступает к рассмотрению заявок, поданных участниками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о проведении </w:t>
      </w:r>
      <w:r>
        <w:rPr>
          <w:sz w:val="28"/>
          <w:szCs w:val="28"/>
        </w:rPr>
        <w:t>отбора в системе «Электронный бюджет».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8.3. Протокол вскрытия заявок формируется автоматически на едином портале, подписывается усиленной квалифицированной электронной подписью руководителя Уполномоченного органа (уполномоченного им лица) в системе «Электр</w:t>
      </w:r>
      <w:r>
        <w:rPr>
          <w:sz w:val="28"/>
          <w:szCs w:val="28"/>
        </w:rPr>
        <w:t>онный бюджет» не позднее 1 рабочего для со дня формирования, а также размещается на едином портале не позднее 1 рабочего дня, следующего за днем его подписания.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8.4. Решение о соответствии заявки требованиям, указанным в пунктах 7.2-7.5 настоящего Порядка,</w:t>
      </w:r>
      <w:r>
        <w:rPr>
          <w:sz w:val="28"/>
          <w:szCs w:val="28"/>
        </w:rPr>
        <w:t xml:space="preserve"> принимается Уполномоченным органом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8.5. При наличии оснований для отклонения заявки, предусмотренных в пункте 8.6 настоящего Порядк</w:t>
      </w:r>
      <w:r>
        <w:rPr>
          <w:sz w:val="28"/>
          <w:szCs w:val="28"/>
        </w:rPr>
        <w:t>а, Уполномоченный орган отклоняет заявку и направляет не позднее 1 рабочего дня уведомление об отклонении заявки участнику отбора с использованием системы «Электронный бюджет» с указанием основания для отклонения заявки.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8.6. Основаниями для отклонения зая</w:t>
      </w:r>
      <w:r>
        <w:rPr>
          <w:sz w:val="28"/>
          <w:szCs w:val="28"/>
        </w:rPr>
        <w:t>вки являются: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участника отбора требованиям, указанным в пункте 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 в соответствии с пунктом 2.2 настоящего Порядк</w:t>
      </w:r>
      <w:r>
        <w:rPr>
          <w:sz w:val="28"/>
          <w:szCs w:val="28"/>
        </w:rPr>
        <w:t>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 о проведении отбора в соответствии с пунктами 7.2-7.5 настоящего Порядка;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недостоверность информации, содержащейся в документах, представле</w:t>
      </w:r>
      <w:r>
        <w:rPr>
          <w:sz w:val="28"/>
          <w:szCs w:val="28"/>
        </w:rPr>
        <w:t>нных участником отбора в целях подтверждения соответствия установленным пунктом 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 требованиям;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подача участником отбора заявки после даты, определенной для подачи заявок;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участника отбора критериям отбора, установленны</w:t>
      </w:r>
      <w:r>
        <w:rPr>
          <w:sz w:val="28"/>
          <w:szCs w:val="28"/>
        </w:rPr>
        <w:t>м пунктом 2.1.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8.7. 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Уполномо</w:t>
      </w:r>
      <w:r>
        <w:rPr>
          <w:sz w:val="28"/>
          <w:szCs w:val="28"/>
        </w:rPr>
        <w:t>ченным органом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8.8. В запросе, указанном в пункте 8</w:t>
      </w:r>
      <w:r>
        <w:rPr>
          <w:sz w:val="28"/>
          <w:szCs w:val="28"/>
        </w:rPr>
        <w:t>.7 настоящего Порядка, Уполномоченный орган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</w:t>
      </w:r>
      <w:r>
        <w:rPr>
          <w:sz w:val="28"/>
          <w:szCs w:val="28"/>
        </w:rPr>
        <w:t>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 Участник отбора формирует и представляет в систему «Электронный бюджет» информацию и документы, запрашиваемые в соответствии с пунктом 8.7 настоящего Порядка, в сроки, установленные соответствующим запросом с учетом положений пункта 8.8</w:t>
      </w:r>
      <w:r>
        <w:rPr>
          <w:sz w:val="28"/>
          <w:szCs w:val="28"/>
        </w:rPr>
        <w:t xml:space="preserve">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8.10. В случае если участник отбора в ответ на запрос, указанный в пункте 8.7 настоящего Порядка, не представил запрашиваемые документы и информацию в срок, установленный соответствующим запросом с учетом положений пункта 8.8 настоящег</w:t>
      </w:r>
      <w:r>
        <w:rPr>
          <w:sz w:val="28"/>
          <w:szCs w:val="28"/>
        </w:rPr>
        <w:t>о Порядка, информация об этом включается в протокол подведения итогов отбора, предусмотренный пунктом 8.15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8.11. Отбор признается несостоявшимся в следующих случаях: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подачи заявок подана только одна заявка;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</w:t>
      </w:r>
      <w:r>
        <w:rPr>
          <w:sz w:val="28"/>
          <w:szCs w:val="28"/>
        </w:rPr>
        <w:t>атам рассмотрения заявок только одна заявка соответствует требованиям, установленным в объявлении о проведении отбора;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срока подачи заявок не подано ни одной заявки;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заявок отклонены все заявки.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8.12. Договор заключается с участником отбора, признанного несостоявшимся, если по результатам рассмотрения заявок единственная заявка признана соответствующей требованиям, установленным в объявлении о проведении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8.13. Ранжирование поступивших заяв</w:t>
      </w:r>
      <w:r>
        <w:rPr>
          <w:sz w:val="28"/>
          <w:szCs w:val="28"/>
        </w:rPr>
        <w:t>ок осуществляется по очередности поступления заявок.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8.14. Победителями отбора признаются участники отбора, включенные в рейтинг, сформированный Уполномоченным органом по результатам ранжирования поступивших заяво</w:t>
      </w:r>
      <w:r>
        <w:rPr>
          <w:sz w:val="28"/>
          <w:szCs w:val="28"/>
          <w:highlight w:val="white"/>
        </w:rPr>
        <w:t>к.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8.15. В целях завершения отбора и опреде</w:t>
      </w:r>
      <w:r>
        <w:rPr>
          <w:sz w:val="28"/>
          <w:szCs w:val="28"/>
        </w:rPr>
        <w:t>ления победителей отбора формируется протокол подведения итогов отбора, включающий дату, время и место проведения рассмотрения заявок, информацию об участниках отбора, заявки которых были рассмотрены, информацию об участниках отбора, заявки которых были от</w:t>
      </w:r>
      <w:r>
        <w:rPr>
          <w:sz w:val="28"/>
          <w:szCs w:val="28"/>
        </w:rPr>
        <w:t>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получателя (получателей) субсидии, с которыми заключается Договор и размер предоставляемой субсидии.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8.16. Субсид</w:t>
      </w:r>
      <w:r>
        <w:rPr>
          <w:sz w:val="28"/>
          <w:szCs w:val="28"/>
        </w:rPr>
        <w:t xml:space="preserve">ия, распределяемая в рамках отбора, распределяется между участниками отбора, включенными в рейтинг, указанный в пункте 8.14 настоящего Порядка, в </w:t>
      </w:r>
      <w:r>
        <w:rPr>
          <w:sz w:val="28"/>
          <w:szCs w:val="28"/>
          <w:highlight w:val="white"/>
        </w:rPr>
        <w:t>размере субсидии, указанном им в заявке, не превышающем пределов объема распределения субсидии, указанного в п</w:t>
      </w:r>
      <w:r>
        <w:rPr>
          <w:sz w:val="28"/>
          <w:szCs w:val="28"/>
          <w:highlight w:val="white"/>
        </w:rPr>
        <w:t>ункте 2.11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8.17.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Уполном</w:t>
      </w:r>
      <w:r>
        <w:rPr>
          <w:sz w:val="28"/>
          <w:szCs w:val="28"/>
        </w:rPr>
        <w:t>оченного органа (уполномоченного им лица) в системе «Электронный бюджет» не позднее 1 рабочего для со дня формирования, а также размещается на едином портале, на официальном сайте муниципального образования город Пермь в сети Интернет не позднее 1 рабочего</w:t>
      </w:r>
      <w:r>
        <w:rPr>
          <w:sz w:val="28"/>
          <w:szCs w:val="28"/>
        </w:rPr>
        <w:t xml:space="preserve"> дня, следующего за днем его подписания.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8.18.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</w:t>
      </w:r>
      <w:r>
        <w:rPr>
          <w:sz w:val="28"/>
          <w:szCs w:val="28"/>
        </w:rPr>
        <w:t xml:space="preserve"> подведения итогов отбора с указанием причин внесения изменений.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IX. Порядок взаимодействия Уполномоченного органа с победителем (победителями) отбора по результатам его проведения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9.1. По результатам отбора с победителем (победителями) отбора заключаетс</w:t>
      </w:r>
      <w:r>
        <w:rPr>
          <w:sz w:val="28"/>
          <w:szCs w:val="28"/>
        </w:rPr>
        <w:t>я Договор в соответствии</w:t>
      </w:r>
      <w:r>
        <w:rPr>
          <w:sz w:val="28"/>
          <w:szCs w:val="28"/>
          <w:highlight w:val="white"/>
        </w:rPr>
        <w:t xml:space="preserve"> с пунктами 2.5, 2.8 настоящего Порядка.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9.2. Уполномоченный орган отказывается от заключения Договора с победителем отбора в случае обнаружения факта несоответствия победителя отбора требованиям, указанным в пункте 2.1.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Порядка, или представления победителем отбора недостоверной информации.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9.3. В случае отказа Уполномоченного органа от заключения Договора с победителем отбора по основаниям, предусмотренным пунктом 9.2 настоящего Порядка, отказа победителя отбора от закл</w:t>
      </w:r>
      <w:r>
        <w:rPr>
          <w:sz w:val="28"/>
          <w:szCs w:val="28"/>
        </w:rPr>
        <w:t xml:space="preserve">ючения Договора, уклонения от подписания победителем отбора Договора в срок, определенный пунктом </w:t>
      </w:r>
      <w:r>
        <w:rPr>
          <w:sz w:val="28"/>
          <w:szCs w:val="28"/>
          <w:highlight w:val="white"/>
        </w:rPr>
        <w:t xml:space="preserve">2.8 </w:t>
      </w:r>
      <w:r>
        <w:rPr>
          <w:sz w:val="28"/>
          <w:szCs w:val="28"/>
        </w:rPr>
        <w:t>настоящего Порядка, Уполномоченный орган заключает Договор с участником отбора, заявка которого имеет следующий в порядке убывания рейтинг заявки после по</w:t>
      </w:r>
      <w:r>
        <w:rPr>
          <w:sz w:val="28"/>
          <w:szCs w:val="28"/>
        </w:rPr>
        <w:t>следнего участника отбора, признанного победителем.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9.4. В случаях наличия по результатам проведения отбора остатка лимитов бюджетных обязательств в пределах объемов финансирования на предоставление субсидии, предусмотренных на соответствующи</w:t>
      </w:r>
      <w:r>
        <w:rPr>
          <w:sz w:val="28"/>
          <w:szCs w:val="28"/>
          <w:highlight w:val="white"/>
        </w:rPr>
        <w:t xml:space="preserve">й финансовый год, не распределенного между победителями отбора, увеличения лимитов бюджетных </w:t>
      </w:r>
      <w:r>
        <w:rPr>
          <w:sz w:val="28"/>
          <w:szCs w:val="28"/>
          <w:highlight w:val="white"/>
        </w:rPr>
        <w:lastRenderedPageBreak/>
        <w:t>обязательств, отказа победителя отбора от заключения Договора, расторжения Договора с Получателем субсидии Уполномоченный орган принимает решение о проведении допо</w:t>
      </w:r>
      <w:r>
        <w:rPr>
          <w:sz w:val="28"/>
          <w:szCs w:val="28"/>
          <w:highlight w:val="white"/>
        </w:rPr>
        <w:t>лнительного отбора в соответствии с положениями настоящего Порядка, предусмотренными для проведения отбора.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</w:pPr>
      <w:r>
        <w:rPr>
          <w:sz w:val="28"/>
          <w:szCs w:val="28"/>
          <w:highlight w:val="white"/>
        </w:rPr>
        <w:t>9.5. Победитель отбора признается уклонившимся от заключения Договора в случае, если победитель отбора не подписал Договор в течение срока, указанно</w:t>
      </w:r>
      <w:r>
        <w:rPr>
          <w:sz w:val="28"/>
          <w:szCs w:val="28"/>
          <w:highlight w:val="white"/>
        </w:rPr>
        <w:t>го в пункте 2.8 н</w:t>
      </w:r>
      <w:r>
        <w:rPr>
          <w:sz w:val="28"/>
          <w:szCs w:val="28"/>
        </w:rPr>
        <w:t>астоящего Порядка, и не направил возражения по проекту Договора.»;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2.35. приложения 1, 2, 3 изложить в редакции согласно приложениям 1, 2, 3 к настоящему постановлению.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Внести в Регламент взаимодействия муниципального казенного учрежден</w:t>
      </w:r>
      <w:r>
        <w:rPr>
          <w:sz w:val="28"/>
          <w:szCs w:val="28"/>
        </w:rPr>
        <w:t xml:space="preserve">ия «Управление муниципальным жилищным фондом города Перми» </w:t>
      </w:r>
      <w:r>
        <w:rPr>
          <w:sz w:val="28"/>
          <w:szCs w:val="28"/>
        </w:rPr>
        <w:br/>
        <w:t>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</w:t>
      </w:r>
      <w:r>
        <w:rPr>
          <w:sz w:val="28"/>
          <w:szCs w:val="28"/>
        </w:rPr>
        <w:t xml:space="preserve">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</w:t>
      </w:r>
      <w:r>
        <w:rPr>
          <w:sz w:val="28"/>
          <w:szCs w:val="28"/>
        </w:rPr>
        <w:br/>
        <w:t xml:space="preserve">в многоквартирных домах, признанных в установленном порядке аварийными </w:t>
      </w:r>
      <w:r>
        <w:rPr>
          <w:sz w:val="28"/>
          <w:szCs w:val="28"/>
        </w:rPr>
        <w:br/>
        <w:t>и подлежащими сносу или реконс</w:t>
      </w:r>
      <w:r>
        <w:rPr>
          <w:sz w:val="28"/>
          <w:szCs w:val="28"/>
        </w:rPr>
        <w:t>трукции</w:t>
      </w:r>
      <w:r>
        <w:rPr>
          <w:sz w:val="28"/>
        </w:rPr>
        <w:t>, утвержденный постановлением администрации города Перми от 27 мая 2014 г. № 349</w:t>
      </w:r>
      <w:r>
        <w:rPr>
          <w:sz w:val="28"/>
          <w:szCs w:val="28"/>
        </w:rPr>
        <w:t xml:space="preserve"> (в ред. от </w:t>
      </w:r>
      <w:r>
        <w:rPr>
          <w:sz w:val="28"/>
        </w:rPr>
        <w:t xml:space="preserve">09.09.2014 № 604, </w:t>
      </w:r>
      <w:r>
        <w:rPr>
          <w:sz w:val="28"/>
        </w:rPr>
        <w:br/>
        <w:t xml:space="preserve">от 28.10.2014 № 786, от 15.12.2014 № 978, от 10.02.2015 № 69, от 19.08.2015 </w:t>
      </w:r>
      <w:r>
        <w:rPr>
          <w:sz w:val="28"/>
        </w:rPr>
        <w:br/>
        <w:t>№ 578, от 20.07.2016 № 521, от 24.10.2017 № 941, от 29.05.201</w:t>
      </w:r>
      <w:r>
        <w:rPr>
          <w:sz w:val="28"/>
        </w:rPr>
        <w:t xml:space="preserve">8 № 332, </w:t>
      </w:r>
      <w:r>
        <w:rPr>
          <w:sz w:val="28"/>
        </w:rPr>
        <w:br/>
        <w:t xml:space="preserve">от 19.03.2020 № 245, от 29.04.2021 № 317, от 16.03.2022 № 180, от 14.04.2022 </w:t>
      </w:r>
      <w:r>
        <w:rPr>
          <w:sz w:val="28"/>
        </w:rPr>
        <w:br/>
        <w:t>№ 282, от 10.10.2022 № 919, от 25.11.2022 № 1193, от 04.08.2023 № 659</w:t>
      </w:r>
      <w:r>
        <w:rPr>
          <w:sz w:val="28"/>
          <w:szCs w:val="28"/>
        </w:rPr>
        <w:t>), следующие изменения: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абзаце первом пункта 3.1.1 слова «и бумажном носителях» заменить сл</w:t>
      </w:r>
      <w:r>
        <w:rPr>
          <w:sz w:val="28"/>
          <w:szCs w:val="28"/>
        </w:rPr>
        <w:t>овом «носителе»;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sz w:val="28"/>
          <w:szCs w:val="28"/>
        </w:rPr>
        <w:t>в пункте 3.1.2 слова «и бумажном носителях» заменить словом «носителе»;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абзаце третьем пункта 3.2 слова «и бумажном носителях» заменить словом «носителе»;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 пункт 3.3 дополнить абзацем следующего содержания: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«направляет в ГК</w:t>
      </w:r>
      <w:r>
        <w:rPr>
          <w:sz w:val="28"/>
          <w:szCs w:val="28"/>
        </w:rPr>
        <w:t xml:space="preserve">С копии представленных организацией документов, подтверждающих понесенные затраты отдельно, в разрезе наименования работ </w:t>
      </w:r>
      <w:r>
        <w:rPr>
          <w:sz w:val="28"/>
          <w:szCs w:val="28"/>
        </w:rPr>
        <w:br/>
        <w:t xml:space="preserve">и услуг согласно Постановлению № 1125, по каждому многоквартирному дому </w:t>
      </w:r>
      <w:r>
        <w:rPr>
          <w:sz w:val="28"/>
          <w:szCs w:val="28"/>
        </w:rPr>
        <w:br/>
        <w:t>в течение 2 дней с момента поступления таких документов.»;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5. пункт 3.4 дополнить абзацами следующего содержания:</w:t>
      </w:r>
    </w:p>
    <w:p w:rsidR="00CB5B75" w:rsidRDefault="002D53E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«направляет в ДЖКХ для применения мер муниципального жилищного контроля акты проверок в течение 2 рабочих дней с даты их составления;</w:t>
      </w:r>
    </w:p>
    <w:p w:rsidR="00CB5B75" w:rsidRDefault="002D53E0">
      <w:pPr>
        <w:ind w:firstLine="709"/>
        <w:contextualSpacing/>
        <w:jc w:val="both"/>
      </w:pPr>
      <w:r>
        <w:rPr>
          <w:sz w:val="28"/>
          <w:szCs w:val="28"/>
        </w:rPr>
        <w:t xml:space="preserve">в течение 5 рабочих дней со дня </w:t>
      </w:r>
      <w:r>
        <w:rPr>
          <w:color w:val="000000"/>
          <w:sz w:val="28"/>
          <w:szCs w:val="28"/>
        </w:rPr>
        <w:t>заключения договора управления мног</w:t>
      </w:r>
      <w:r>
        <w:rPr>
          <w:color w:val="000000"/>
          <w:sz w:val="28"/>
          <w:szCs w:val="28"/>
        </w:rPr>
        <w:t>оквартирным домом или договора по оказанию услуг и (или) выполнению работ по содержанию общего имущества многоквартирного дома в части муниципальной доли собственности представляет копию договора в Учреждение на электронном или бумажном носителе.».</w:t>
      </w:r>
    </w:p>
    <w:p w:rsidR="00CB5B75" w:rsidRDefault="002D53E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</w:t>
      </w:r>
      <w:r>
        <w:rPr>
          <w:sz w:val="28"/>
          <w:szCs w:val="28"/>
        </w:rPr>
        <w:t>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</w:t>
      </w:r>
      <w:r>
        <w:rPr>
          <w:sz w:val="28"/>
          <w:szCs w:val="28"/>
        </w:rPr>
        <w:t>няет свое действие на правоотношения, возникшие с 01 января 2025 г.</w:t>
      </w:r>
    </w:p>
    <w:p w:rsidR="00CB5B75" w:rsidRDefault="002D53E0">
      <w:pPr>
        <w:ind w:firstLine="720"/>
        <w:jc w:val="both"/>
        <w:rPr>
          <w:sz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</w:t>
      </w:r>
      <w:r>
        <w:rPr>
          <w:sz w:val="28"/>
        </w:rPr>
        <w:t xml:space="preserve"> информации </w:t>
      </w:r>
      <w:r>
        <w:rPr>
          <w:sz w:val="28"/>
        </w:rPr>
        <w:t>«Официальный бюллетень органов местного самоуправления муниципального образования город Пермь».</w:t>
      </w:r>
    </w:p>
    <w:p w:rsidR="00CB5B75" w:rsidRDefault="002D53E0">
      <w:pPr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>посредством официального опубликования</w:t>
      </w:r>
      <w:r>
        <w:rPr>
          <w:sz w:val="28"/>
        </w:rPr>
        <w:t xml:space="preserve"> в</w:t>
      </w:r>
      <w:r>
        <w:rPr>
          <w:sz w:val="28"/>
        </w:rPr>
        <w:t xml:space="preserve"> сетевом издании «Официальный сайт муниципального образования город Пермь www.gorodperm.ru.</w:t>
      </w:r>
    </w:p>
    <w:p w:rsidR="00CB5B75" w:rsidRDefault="002D53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заместителя главы администрации города Перми Балахнина А.А.</w:t>
      </w:r>
    </w:p>
    <w:p w:rsidR="00CB5B75" w:rsidRDefault="00CB5B75">
      <w:pPr>
        <w:ind w:firstLine="720"/>
        <w:jc w:val="both"/>
        <w:rPr>
          <w:sz w:val="28"/>
          <w:szCs w:val="28"/>
        </w:rPr>
      </w:pPr>
    </w:p>
    <w:p w:rsidR="00CB5B75" w:rsidRDefault="00CB5B75">
      <w:pPr>
        <w:ind w:firstLine="720"/>
        <w:jc w:val="both"/>
        <w:rPr>
          <w:sz w:val="28"/>
          <w:szCs w:val="28"/>
        </w:rPr>
      </w:pPr>
    </w:p>
    <w:p w:rsidR="00CB5B75" w:rsidRDefault="00CB5B75">
      <w:pPr>
        <w:ind w:firstLine="720"/>
        <w:jc w:val="both"/>
        <w:rPr>
          <w:sz w:val="28"/>
          <w:szCs w:val="28"/>
        </w:rPr>
      </w:pPr>
    </w:p>
    <w:p w:rsidR="00CB5B75" w:rsidRDefault="002D53E0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p w:rsidR="00CB5B75" w:rsidRDefault="002D53E0">
      <w:pPr>
        <w:shd w:val="nil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CB5B75" w:rsidRDefault="00CB5B75">
      <w:pPr>
        <w:shd w:val="nil"/>
        <w:rPr>
          <w:sz w:val="28"/>
          <w:szCs w:val="28"/>
        </w:rPr>
        <w:sectPr w:rsidR="00CB5B75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7" w:header="363" w:footer="709" w:gutter="0"/>
          <w:cols w:space="708"/>
          <w:titlePg/>
          <w:docGrid w:linePitch="360"/>
        </w:sectPr>
      </w:pP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B5B75" w:rsidRDefault="00CB5B75">
      <w:pPr>
        <w:tabs>
          <w:tab w:val="right" w:pos="9921"/>
        </w:tabs>
        <w:jc w:val="both"/>
        <w:rPr>
          <w:sz w:val="28"/>
          <w:szCs w:val="28"/>
        </w:rPr>
      </w:pPr>
    </w:p>
    <w:p w:rsidR="00CB5B75" w:rsidRDefault="00CB5B75">
      <w:pPr>
        <w:tabs>
          <w:tab w:val="right" w:pos="9921"/>
        </w:tabs>
        <w:jc w:val="right"/>
        <w:rPr>
          <w:sz w:val="28"/>
          <w:szCs w:val="28"/>
        </w:rPr>
      </w:pPr>
    </w:p>
    <w:p w:rsidR="00CB5B75" w:rsidRDefault="002D53E0">
      <w:pPr>
        <w:tabs>
          <w:tab w:val="right" w:pos="9921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B5B75" w:rsidRDefault="002D53E0">
      <w:pPr>
        <w:tabs>
          <w:tab w:val="right" w:pos="9921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на перечисление субсидии</w:t>
      </w:r>
    </w:p>
    <w:p w:rsidR="00CB5B75" w:rsidRDefault="00CB5B75">
      <w:pPr>
        <w:tabs>
          <w:tab w:val="right" w:pos="9921"/>
        </w:tabs>
        <w:jc w:val="both"/>
        <w:rPr>
          <w:sz w:val="28"/>
          <w:szCs w:val="28"/>
        </w:rPr>
      </w:pP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перечислить субсидию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</w:t>
      </w:r>
      <w:r>
        <w:rPr>
          <w:color w:val="000000"/>
          <w:sz w:val="28"/>
          <w:szCs w:val="28"/>
        </w:rPr>
        <w:t xml:space="preserve">ия и (или) расположенных </w:t>
      </w:r>
      <w:r>
        <w:rPr>
          <w:color w:val="000000"/>
          <w:sz w:val="28"/>
          <w:szCs w:val="28"/>
        </w:rPr>
        <w:br/>
        <w:t xml:space="preserve">в многоквартирных домах, признанных в установленном порядке аварийными </w:t>
      </w:r>
      <w:r>
        <w:rPr>
          <w:color w:val="000000"/>
          <w:sz w:val="28"/>
          <w:szCs w:val="28"/>
        </w:rPr>
        <w:br/>
        <w:t>и подлежащими сносу или реконструкции.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 согласие на осуществление уполномоченным органом, предоставляющим субсидии, и органами муниципального финан</w:t>
      </w:r>
      <w:r>
        <w:rPr>
          <w:color w:val="000000"/>
          <w:sz w:val="28"/>
          <w:szCs w:val="28"/>
        </w:rPr>
        <w:t>сового контроля проверок соблюдения условий и порядка предоставления субсидий.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Подтверждаю и гарантирую, что: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color w:val="000000"/>
          <w:sz w:val="28"/>
          <w:szCs w:val="28"/>
        </w:rPr>
        <w:t xml:space="preserve">у организации отсутствуют просроченная задолженность по возврату </w:t>
      </w:r>
      <w:r>
        <w:rPr>
          <w:color w:val="000000"/>
          <w:sz w:val="28"/>
          <w:szCs w:val="28"/>
        </w:rPr>
        <w:br/>
        <w:t>в бюджет города Перми иных субсидий, бюджетных инвестиций, а также иная просроче</w:t>
      </w:r>
      <w:r>
        <w:rPr>
          <w:color w:val="000000"/>
          <w:sz w:val="28"/>
          <w:szCs w:val="28"/>
        </w:rPr>
        <w:t>нная (неурегулированная) задолженность по денежным обязательствам перед бюджетом города Перми;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</w:t>
      </w:r>
      <w:r>
        <w:rPr>
          <w:color w:val="000000"/>
          <w:sz w:val="28"/>
          <w:szCs w:val="28"/>
        </w:rPr>
        <w:t xml:space="preserve">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>
        <w:rPr>
          <w:color w:val="000000"/>
          <w:sz w:val="28"/>
          <w:szCs w:val="28"/>
        </w:rPr>
        <w:br/>
        <w:t>а также российским юридическим лицом, в уставном (складочном) капи</w:t>
      </w:r>
      <w:r>
        <w:rPr>
          <w:color w:val="000000"/>
          <w:sz w:val="28"/>
          <w:szCs w:val="28"/>
        </w:rPr>
        <w:t>тале 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российского юри</w:t>
      </w:r>
      <w:r>
        <w:rPr>
          <w:color w:val="000000"/>
          <w:sz w:val="28"/>
          <w:szCs w:val="28"/>
        </w:rPr>
        <w:t xml:space="preserve">дического лица не учитывается прямое </w:t>
      </w:r>
      <w:r>
        <w:rPr>
          <w:color w:val="000000"/>
          <w:sz w:val="28"/>
          <w:szCs w:val="28"/>
        </w:rPr>
        <w:br/>
        <w:t xml:space="preserve"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</w:r>
      <w:r>
        <w:rPr>
          <w:color w:val="000000"/>
          <w:sz w:val="28"/>
          <w:szCs w:val="28"/>
        </w:rPr>
        <w:br/>
        <w:t xml:space="preserve">а также </w:t>
      </w:r>
      <w:r>
        <w:rPr>
          <w:color w:val="000000"/>
          <w:sz w:val="28"/>
          <w:szCs w:val="28"/>
        </w:rPr>
        <w:t>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не получает средства из бюджета города Перми на основании иных муниципальных</w:t>
      </w:r>
      <w:r>
        <w:rPr>
          <w:color w:val="000000"/>
          <w:sz w:val="28"/>
          <w:szCs w:val="28"/>
        </w:rPr>
        <w:t xml:space="preserve"> правовых актов на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</w:t>
      </w:r>
      <w:r>
        <w:rPr>
          <w:color w:val="000000"/>
          <w:sz w:val="28"/>
          <w:szCs w:val="28"/>
        </w:rPr>
        <w:t>ложенных в многоквартирных домах, признанных в установленном порядке аварийными и подлежащими сносу или реконструкции;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организация не признана банкротом и не имеет принятое собранием кредиторов решение о прекращении хозяйственной деятельности в соответстви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 xml:space="preserve">с Федеральным </w:t>
      </w:r>
      <w:r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26 октября 2002 г. № 127-ФЗ «О несостоятельности (банкротстве)»; 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организация не находится в перечне организаций и физических лиц,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t>в отношении которых имеются сведения об их причастности к экстремистской деятельности или терроризму;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организация не находится в составляемых в рамках реализации полномочий, предусмотренных </w:t>
      </w:r>
      <w:hyperlink r:id="rId15" w:history="1">
        <w:r>
          <w:rPr>
            <w:sz w:val="28"/>
            <w:szCs w:val="28"/>
            <w:highlight w:val="white"/>
          </w:rPr>
          <w:t>главой VII</w:t>
        </w:r>
      </w:hyperlink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>
        <w:rPr>
          <w:sz w:val="28"/>
          <w:szCs w:val="28"/>
          <w:highlight w:val="white"/>
        </w:rPr>
        <w:t>м оружия массового уничтожения;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 xml:space="preserve">организация не является иностранным агентом в соответствии </w:t>
      </w:r>
      <w:r>
        <w:rPr>
          <w:sz w:val="28"/>
          <w:szCs w:val="28"/>
          <w:highlight w:val="white"/>
        </w:rPr>
        <w:br/>
        <w:t xml:space="preserve">с Федеральным </w:t>
      </w:r>
      <w:hyperlink r:id="rId16" w:history="1">
        <w:r>
          <w:rPr>
            <w:sz w:val="28"/>
            <w:szCs w:val="28"/>
            <w:highlight w:val="white"/>
          </w:rPr>
          <w:t>законом</w:t>
        </w:r>
      </w:hyperlink>
      <w:r>
        <w:rPr>
          <w:sz w:val="28"/>
          <w:szCs w:val="28"/>
          <w:highlight w:val="white"/>
        </w:rPr>
        <w:t xml:space="preserve"> «О контроле за деятельностью лиц, находящихся </w:t>
      </w:r>
      <w:r>
        <w:rPr>
          <w:sz w:val="28"/>
          <w:szCs w:val="28"/>
          <w:highlight w:val="white"/>
        </w:rPr>
        <w:br/>
        <w:t>под иностранным влияни</w:t>
      </w:r>
      <w:r>
        <w:rPr>
          <w:sz w:val="28"/>
          <w:szCs w:val="28"/>
          <w:highlight w:val="white"/>
        </w:rPr>
        <w:t>ем».</w:t>
      </w:r>
    </w:p>
    <w:p w:rsidR="00CB5B75" w:rsidRDefault="00CB5B75">
      <w:pPr>
        <w:tabs>
          <w:tab w:val="right" w:pos="9921"/>
        </w:tabs>
        <w:jc w:val="both"/>
        <w:rPr>
          <w:sz w:val="28"/>
          <w:szCs w:val="28"/>
        </w:rPr>
      </w:pPr>
    </w:p>
    <w:p w:rsidR="00CB5B75" w:rsidRDefault="002D53E0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</w:rPr>
        <w:t xml:space="preserve">Приложение: </w:t>
      </w:r>
    </w:p>
    <w:p w:rsidR="00CB5B75" w:rsidRDefault="002D53E0">
      <w:pPr>
        <w:tabs>
          <w:tab w:val="right" w:pos="992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1. _______________________________________________________________</w:t>
      </w:r>
    </w:p>
    <w:p w:rsidR="00CB5B75" w:rsidRDefault="002D53E0">
      <w:pPr>
        <w:tabs>
          <w:tab w:val="right" w:pos="992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2. _______________________________________________________________</w:t>
      </w:r>
    </w:p>
    <w:p w:rsidR="00CB5B75" w:rsidRDefault="002D53E0">
      <w:pPr>
        <w:tabs>
          <w:tab w:val="right" w:pos="992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3. _______________________________________________________________</w:t>
      </w:r>
    </w:p>
    <w:p w:rsidR="00CB5B75" w:rsidRDefault="002D53E0">
      <w:pPr>
        <w:tabs>
          <w:tab w:val="right" w:pos="9921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4. _________________________________</w:t>
      </w:r>
      <w:r>
        <w:rPr>
          <w:sz w:val="28"/>
        </w:rPr>
        <w:t>______________________________</w:t>
      </w:r>
    </w:p>
    <w:p w:rsidR="00CB5B75" w:rsidRDefault="002D53E0">
      <w:pPr>
        <w:spacing w:before="200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t>Руководитель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организации</w:t>
      </w:r>
      <w:r>
        <w:rPr>
          <w:sz w:val="24"/>
          <w:szCs w:val="24"/>
        </w:rPr>
        <w:t xml:space="preserve"> ___________________________ ___________________________</w:t>
      </w:r>
    </w:p>
    <w:p w:rsidR="00CB5B75" w:rsidRDefault="002D53E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(уполномоченное им лицо)                         (подпись)                             (фамилия, инициалы) </w:t>
      </w:r>
    </w:p>
    <w:p w:rsidR="00CB5B75" w:rsidRDefault="00CB5B75">
      <w:pPr>
        <w:tabs>
          <w:tab w:val="right" w:pos="9921"/>
        </w:tabs>
        <w:jc w:val="right"/>
        <w:rPr>
          <w:sz w:val="28"/>
          <w:szCs w:val="28"/>
        </w:rPr>
      </w:pPr>
    </w:p>
    <w:p w:rsidR="00CB5B75" w:rsidRDefault="00CB5B75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CB5B75" w:rsidRDefault="00CB5B75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CB5B75" w:rsidRDefault="00CB5B75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CB5B75" w:rsidRDefault="00CB5B75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CB5B75" w:rsidRDefault="00CB5B75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</w:p>
    <w:p w:rsidR="00CB5B75" w:rsidRDefault="002D53E0">
      <w:pPr>
        <w:shd w:val="ni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B5B75" w:rsidRDefault="00CB5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B5B75" w:rsidRDefault="00CB5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</w:t>
      </w:r>
      <w:r>
        <w:rPr>
          <w:b/>
          <w:bCs/>
          <w:sz w:val="28"/>
          <w:szCs w:val="28"/>
        </w:rPr>
        <w:br/>
        <w:t>субсидии в части возмещения недополученных доходов,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связанных с предоставлением гражданам мер социальной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поддержки в виде уменьшения размера платы за содержание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жилых помещений, признанных в установленном порядке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непригодными для проживания и (или) расположенных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многоквартирных домах, признанных в установленном порядке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аварийными и подлежащими сносу или реконструкции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___________________ 20 ____ год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</w:pPr>
      <w:r>
        <w:rPr>
          <w:b/>
          <w:bCs/>
          <w:sz w:val="28"/>
          <w:szCs w:val="28"/>
        </w:rPr>
        <w:t>по ___________________________________________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4"/>
        </w:rPr>
        <w:t>(наименование организации)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  <w:sz w:val="24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75"/>
        <w:gridCol w:w="1260"/>
        <w:gridCol w:w="1125"/>
        <w:gridCol w:w="1320"/>
        <w:gridCol w:w="1065"/>
        <w:gridCol w:w="1395"/>
        <w:gridCol w:w="1395"/>
        <w:gridCol w:w="1022"/>
      </w:tblGrid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t>№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Адрес жилого помещения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Номер лицевого счета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highlight w:val="white"/>
              </w:rPr>
              <w:t>Ф.И.О. получателя мер социальной поддержки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highlight w:val="white"/>
              </w:rPr>
              <w:t>Общая (жилая) площадь жилого помещения (кв. м)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Размер платы за единицу работы/услуги (руб./кв. м) общей/жилой площади помещения в месяц (с НДС)</w:t>
            </w:r>
            <w:r>
              <w:rPr>
                <w:rFonts w:ascii="Times New Roman" w:eastAsia="Times New Roman" w:hAnsi="Times New Roman"/>
                <w:color w:val="000000"/>
                <w:sz w:val="24"/>
                <w:highlight w:val="white"/>
              </w:rPr>
              <w:br/>
            </w:r>
          </w:p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highlight w:val="white"/>
              </w:rPr>
              <w:t>Размер платы за услуги по содержанию жилого помещения (гр. 5 x гр. 6) (руб.)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highlight w:val="white"/>
              </w:rPr>
              <w:t>Примечание</w:t>
            </w:r>
          </w:p>
        </w:tc>
      </w:tr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</w:t>
            </w:r>
          </w:p>
        </w:tc>
      </w:tr>
      <w:tr w:rsidR="00CB5B75">
        <w:trPr>
          <w:trHeight w:val="342"/>
        </w:trPr>
        <w:tc>
          <w:tcPr>
            <w:tcW w:w="895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работы/услуги согласно Постановлению </w:t>
            </w:r>
            <w:r>
              <w:rPr>
                <w:sz w:val="28"/>
                <w:szCs w:val="28"/>
              </w:rPr>
              <w:t>администрации города Перми от 03.11.2022 № 1125 «Об установлении размера платы за содержание жилого помещения в городе Перми и признании утратившим силу постановления администрации города Перми от 28.12.2021 № 1241 «Об установлении размера платы за содержа</w:t>
            </w:r>
            <w:r>
              <w:rPr>
                <w:sz w:val="28"/>
                <w:szCs w:val="28"/>
              </w:rPr>
              <w:t>ние жилого помещения в городе Перми» (далее – Постановление № 1125)</w:t>
            </w:r>
          </w:p>
        </w:tc>
      </w:tr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3...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rPr>
          <w:trHeight w:val="218"/>
        </w:trPr>
        <w:tc>
          <w:tcPr>
            <w:tcW w:w="8956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FFFF00"/>
                <w:sz w:val="19"/>
                <w:highlight w:val="yellow"/>
              </w:rPr>
            </w:pPr>
            <w:r>
              <w:rPr>
                <w:sz w:val="28"/>
                <w:szCs w:val="28"/>
              </w:rPr>
              <w:t>Наименование работы/услуги согласно Постановлению № 1125</w:t>
            </w:r>
          </w:p>
        </w:tc>
      </w:tr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rPr>
          <w:trHeight w:val="218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color w:val="000000"/>
                <w:sz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3...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CB5B75"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Итого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</w:tbl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  <w:sz w:val="24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160"/>
        <w:gridCol w:w="4530"/>
        <w:gridCol w:w="2385"/>
      </w:tblGrid>
      <w:tr w:rsidR="00CB5B75"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Руководитель</w:t>
            </w:r>
          </w:p>
        </w:tc>
        <w:tc>
          <w:tcPr>
            <w:tcW w:w="4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____________________________________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(Ф.И.О.)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(подпись)</w:t>
            </w:r>
          </w:p>
        </w:tc>
      </w:tr>
      <w:tr w:rsidR="00CB5B75"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Главный бухгалтер</w:t>
            </w:r>
          </w:p>
        </w:tc>
        <w:tc>
          <w:tcPr>
            <w:tcW w:w="4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____________________________________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(Ф.И.О.)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(подпись)</w:t>
            </w:r>
          </w:p>
        </w:tc>
      </w:tr>
      <w:tr w:rsidR="00CB5B75"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Исполнитель</w:t>
            </w:r>
          </w:p>
        </w:tc>
        <w:tc>
          <w:tcPr>
            <w:tcW w:w="4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____________________________________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(Ф.И.О., номер контактного телефона)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(подпись)</w:t>
            </w:r>
          </w:p>
        </w:tc>
      </w:tr>
    </w:tbl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  <w:sz w:val="24"/>
        </w:rPr>
        <w:t> 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</w:pPr>
      <w:r>
        <w:rPr>
          <w:color w:val="000000"/>
          <w:sz w:val="24"/>
        </w:rPr>
        <w:t>«___» _________________ 20__ г.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rPr>
          <w:sz w:val="28"/>
          <w:szCs w:val="28"/>
        </w:rPr>
      </w:pPr>
      <w:r>
        <w:rPr>
          <w:color w:val="000000"/>
          <w:sz w:val="24"/>
        </w:rPr>
        <w:t>(дата составления расчета)</w:t>
      </w:r>
    </w:p>
    <w:p w:rsidR="00CB5B75" w:rsidRDefault="002D53E0">
      <w:pPr>
        <w:shd w:val="nil"/>
      </w:pPr>
      <w:r>
        <w:br w:type="page" w:clear="all"/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CB5B75" w:rsidRDefault="002D53E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B5B75" w:rsidRDefault="00CB5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B5B75" w:rsidRDefault="00CB5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B5B75" w:rsidRDefault="00CB5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СВОДНАЯ ВЕДОМОСТЬ</w:t>
      </w:r>
      <w:r>
        <w:rPr>
          <w:b/>
          <w:bCs/>
          <w:sz w:val="28"/>
          <w:szCs w:val="28"/>
        </w:rPr>
        <w:br/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начислений по оплате жилищно-коммунальных услуг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_______________ 20_____ г.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______________________________________________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921"/>
        </w:tabs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(наименование организации)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  <w:sz w:val="24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42"/>
        <w:gridCol w:w="938"/>
        <w:gridCol w:w="803"/>
        <w:gridCol w:w="1216"/>
        <w:gridCol w:w="968"/>
        <w:gridCol w:w="1322"/>
        <w:gridCol w:w="1288"/>
        <w:gridCol w:w="894"/>
        <w:gridCol w:w="962"/>
        <w:gridCol w:w="1205"/>
      </w:tblGrid>
      <w:tr w:rsidR="00CB5B75">
        <w:trPr>
          <w:trHeight w:val="1694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№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Адрес жилого помещения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Номер лицевого счета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Ф.И.О. получателя мер социальной поддержки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Общая (жилая) площадь жилого помещения (кв. м)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Размер платы за единицу работы/услуги (руб./кв. м) общей/жилой площади помещения в месяц (с НДС)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Размер платы за услуги по содержанию жилого помещения (гр. 5 x гр. 6), (руб.)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Начислено по услуге (руб.)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Мера со</w:t>
            </w: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циальной поддержки (руб.)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Cs w:val="19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  <w:highlight w:val="white"/>
              </w:rPr>
              <w:t>К оплате по услуге (руб.)</w:t>
            </w:r>
          </w:p>
        </w:tc>
      </w:tr>
      <w:tr w:rsidR="00CB5B75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</w:t>
            </w:r>
          </w:p>
        </w:tc>
      </w:tr>
      <w:tr w:rsidR="00CB5B75">
        <w:trPr>
          <w:trHeight w:val="342"/>
        </w:trPr>
        <w:tc>
          <w:tcPr>
            <w:tcW w:w="9704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работы/услуги согласно Постановлению администрации города Перми от 03.11.2022 № 1125 «Об установлении ра</w:t>
            </w:r>
            <w:r>
              <w:rPr>
                <w:sz w:val="28"/>
                <w:szCs w:val="28"/>
              </w:rPr>
              <w:t>змера платы за содержание жилого помещения в городе Перми и признании утратившим силу постановления администрации города Перми от 28.12.2021 № 1241 «Об установлении размера платы за содержание жилого помещения в городе Перми» (далее – Постановление № 1125)</w:t>
            </w:r>
          </w:p>
        </w:tc>
      </w:tr>
      <w:tr w:rsidR="00CB5B75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3...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rPr>
          <w:trHeight w:val="218"/>
        </w:trPr>
        <w:tc>
          <w:tcPr>
            <w:tcW w:w="993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FFFF00"/>
                <w:sz w:val="19"/>
                <w:highlight w:val="yellow"/>
              </w:rPr>
            </w:pPr>
            <w:r>
              <w:rPr>
                <w:sz w:val="28"/>
                <w:szCs w:val="28"/>
              </w:rPr>
              <w:t>Наименование работы/услуги согласно Постановлению № 1125</w:t>
            </w:r>
          </w:p>
        </w:tc>
      </w:tr>
      <w:tr w:rsidR="00CB5B75"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  <w:tr w:rsidR="00CB5B75">
        <w:trPr>
          <w:trHeight w:val="218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</w:t>
            </w: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CB5B75">
        <w:trPr>
          <w:trHeight w:val="218"/>
        </w:trPr>
        <w:tc>
          <w:tcPr>
            <w:tcW w:w="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3...</w:t>
            </w:r>
          </w:p>
        </w:tc>
        <w:tc>
          <w:tcPr>
            <w:tcW w:w="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CB5B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eastAsia="Times New Roman" w:hAnsi="Times New Roman"/>
                <w:color w:val="000000"/>
                <w:sz w:val="19"/>
              </w:rPr>
            </w:pPr>
          </w:p>
        </w:tc>
      </w:tr>
      <w:tr w:rsidR="00CB5B75"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Итого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 </w:t>
            </w:r>
          </w:p>
        </w:tc>
      </w:tr>
    </w:tbl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  <w:sz w:val="24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160"/>
        <w:gridCol w:w="4530"/>
        <w:gridCol w:w="2385"/>
      </w:tblGrid>
      <w:tr w:rsidR="00CB5B75"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Руководитель</w:t>
            </w:r>
          </w:p>
        </w:tc>
        <w:tc>
          <w:tcPr>
            <w:tcW w:w="4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____________________________________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(Ф.И.О.)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(подпись)</w:t>
            </w:r>
          </w:p>
        </w:tc>
      </w:tr>
      <w:tr w:rsidR="00CB5B75"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Главный бухгалтер</w:t>
            </w:r>
          </w:p>
        </w:tc>
        <w:tc>
          <w:tcPr>
            <w:tcW w:w="4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____________________________________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(Ф.И.О.)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(подпись)</w:t>
            </w:r>
          </w:p>
        </w:tc>
      </w:tr>
      <w:tr w:rsidR="00CB5B75"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Исполнитель</w:t>
            </w:r>
          </w:p>
        </w:tc>
        <w:tc>
          <w:tcPr>
            <w:tcW w:w="45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____________________________________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(Ф.И.О., номер контактного телефона)</w:t>
            </w:r>
          </w:p>
        </w:tc>
        <w:tc>
          <w:tcPr>
            <w:tcW w:w="2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_________________</w:t>
            </w:r>
          </w:p>
          <w:p w:rsidR="00CB5B75" w:rsidRDefault="002D53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(подпись)</w:t>
            </w:r>
          </w:p>
        </w:tc>
      </w:tr>
    </w:tbl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</w:pPr>
      <w:r>
        <w:rPr>
          <w:color w:val="000000"/>
          <w:sz w:val="24"/>
        </w:rPr>
        <w:t> 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</w:pPr>
      <w:r>
        <w:rPr>
          <w:color w:val="000000"/>
          <w:sz w:val="24"/>
        </w:rPr>
        <w:t>«___» _________________ 20__ г.</w:t>
      </w:r>
    </w:p>
    <w:p w:rsidR="00CB5B75" w:rsidRDefault="002D53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line="288" w:lineRule="atLeast"/>
        <w:rPr>
          <w:sz w:val="28"/>
          <w:szCs w:val="28"/>
        </w:rPr>
      </w:pPr>
      <w:r>
        <w:rPr>
          <w:color w:val="000000"/>
          <w:sz w:val="24"/>
        </w:rPr>
        <w:t>(дата составления расчета)</w:t>
      </w:r>
    </w:p>
    <w:p w:rsidR="00CB5B75" w:rsidRDefault="00CB5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  <w:sz w:val="19"/>
          <w:szCs w:val="19"/>
        </w:rPr>
      </w:pPr>
    </w:p>
    <w:p w:rsidR="00CB5B75" w:rsidRDefault="00CB5B75">
      <w:pPr>
        <w:pStyle w:val="af6"/>
        <w:ind w:right="0"/>
        <w:jc w:val="both"/>
        <w:rPr>
          <w:rFonts w:ascii="Times New Roman" w:hAnsi="Times New Roman"/>
          <w:sz w:val="24"/>
        </w:rPr>
      </w:pPr>
    </w:p>
    <w:sectPr w:rsidR="00CB5B75" w:rsidSect="00CB5B75">
      <w:pgSz w:w="11906" w:h="16838"/>
      <w:pgMar w:top="1134" w:right="567" w:bottom="1134" w:left="1417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E0" w:rsidRDefault="002D53E0">
      <w:r>
        <w:separator/>
      </w:r>
    </w:p>
  </w:endnote>
  <w:endnote w:type="continuationSeparator" w:id="0">
    <w:p w:rsidR="002D53E0" w:rsidRDefault="002D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75" w:rsidRDefault="00CB5B75">
    <w:pPr>
      <w:pStyle w:val="afa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E0" w:rsidRDefault="002D53E0">
      <w:r>
        <w:separator/>
      </w:r>
    </w:p>
  </w:footnote>
  <w:footnote w:type="continuationSeparator" w:id="0">
    <w:p w:rsidR="002D53E0" w:rsidRDefault="002D5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75" w:rsidRDefault="00CB5B75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2D53E0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B5B75" w:rsidRDefault="00CB5B75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75" w:rsidRDefault="00CB5B75">
    <w:pPr>
      <w:pStyle w:val="afd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D53E0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B261F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CB5B75" w:rsidRDefault="00CB5B75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6D3F"/>
    <w:multiLevelType w:val="hybridMultilevel"/>
    <w:tmpl w:val="A7944DE6"/>
    <w:lvl w:ilvl="0" w:tplc="F1FE26D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1C8EEF0C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2F6A57F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157465B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0D223EA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225A429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1730D09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724825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DDDE4AB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">
    <w:nsid w:val="44A65ABF"/>
    <w:multiLevelType w:val="multilevel"/>
    <w:tmpl w:val="E1BA26D8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544F26B3"/>
    <w:multiLevelType w:val="hybridMultilevel"/>
    <w:tmpl w:val="C7CC5FD8"/>
    <w:lvl w:ilvl="0" w:tplc="5836A54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F73A0072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1C8D62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FF64E9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9ECEF0AC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AE0201D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51A08C4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AC6AF09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A398A43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B75"/>
    <w:rsid w:val="002B261F"/>
    <w:rsid w:val="002D53E0"/>
    <w:rsid w:val="00CB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75"/>
    <w:rPr>
      <w:lang w:eastAsia="ru-RU"/>
    </w:rPr>
  </w:style>
  <w:style w:type="paragraph" w:styleId="1">
    <w:name w:val="heading 1"/>
    <w:basedOn w:val="a"/>
    <w:next w:val="a"/>
    <w:qFormat/>
    <w:rsid w:val="00CB5B7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B5B7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B5B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B5B7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B5B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B5B7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B5B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B5B7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B5B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B5B7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B5B7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B5B7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B5B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B5B7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B5B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B5B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B5B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B5B7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B5B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B5B7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B5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CB5B75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CB5B7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B5B75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CB5B75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link w:val="a7"/>
    <w:uiPriority w:val="11"/>
    <w:rsid w:val="00CB5B7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B5B7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B5B7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B5B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B5B7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B5B7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B5B75"/>
  </w:style>
  <w:style w:type="paragraph" w:customStyle="1" w:styleId="Footer">
    <w:name w:val="Footer"/>
    <w:basedOn w:val="a"/>
    <w:link w:val="CaptionChar"/>
    <w:uiPriority w:val="99"/>
    <w:unhideWhenUsed/>
    <w:rsid w:val="00CB5B7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B5B7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B5B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B5B75"/>
  </w:style>
  <w:style w:type="table" w:styleId="ab">
    <w:name w:val="Table Grid"/>
    <w:basedOn w:val="a1"/>
    <w:uiPriority w:val="59"/>
    <w:rsid w:val="00CB5B75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B5B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B5B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B5B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B5B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B5B7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B5B7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B5B7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B5B7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B5B7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B5B7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B5B7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B5B7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CB5B75"/>
    <w:rPr>
      <w:sz w:val="18"/>
    </w:rPr>
  </w:style>
  <w:style w:type="character" w:styleId="af">
    <w:name w:val="footnote reference"/>
    <w:uiPriority w:val="99"/>
    <w:unhideWhenUsed/>
    <w:rsid w:val="00CB5B7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B5B75"/>
  </w:style>
  <w:style w:type="character" w:customStyle="1" w:styleId="af1">
    <w:name w:val="Текст концевой сноски Знак"/>
    <w:link w:val="af0"/>
    <w:uiPriority w:val="99"/>
    <w:rsid w:val="00CB5B75"/>
    <w:rPr>
      <w:sz w:val="20"/>
    </w:rPr>
  </w:style>
  <w:style w:type="character" w:styleId="af2">
    <w:name w:val="endnote reference"/>
    <w:uiPriority w:val="99"/>
    <w:semiHidden/>
    <w:unhideWhenUsed/>
    <w:rsid w:val="00CB5B7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B5B75"/>
    <w:pPr>
      <w:spacing w:after="57"/>
    </w:pPr>
  </w:style>
  <w:style w:type="paragraph" w:styleId="22">
    <w:name w:val="toc 2"/>
    <w:basedOn w:val="a"/>
    <w:next w:val="a"/>
    <w:uiPriority w:val="39"/>
    <w:unhideWhenUsed/>
    <w:rsid w:val="00CB5B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B5B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B5B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B5B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B5B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B5B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B5B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B5B75"/>
    <w:pPr>
      <w:spacing w:after="57"/>
      <w:ind w:left="2268"/>
    </w:pPr>
  </w:style>
  <w:style w:type="paragraph" w:styleId="af3">
    <w:name w:val="TOC Heading"/>
    <w:uiPriority w:val="39"/>
    <w:unhideWhenUsed/>
    <w:rsid w:val="00CB5B75"/>
  </w:style>
  <w:style w:type="paragraph" w:styleId="af4">
    <w:name w:val="table of figures"/>
    <w:basedOn w:val="a"/>
    <w:next w:val="a"/>
    <w:uiPriority w:val="99"/>
    <w:unhideWhenUsed/>
    <w:rsid w:val="00CB5B75"/>
  </w:style>
  <w:style w:type="paragraph" w:styleId="af5">
    <w:name w:val="caption"/>
    <w:basedOn w:val="a"/>
    <w:next w:val="a"/>
    <w:qFormat/>
    <w:rsid w:val="00CB5B75"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rsid w:val="00CB5B75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link w:val="af9"/>
    <w:rsid w:val="00CB5B75"/>
    <w:pPr>
      <w:ind w:right="-1"/>
      <w:jc w:val="both"/>
    </w:pPr>
    <w:rPr>
      <w:sz w:val="26"/>
      <w:lang w:val="en-US" w:eastAsia="en-US"/>
    </w:rPr>
  </w:style>
  <w:style w:type="paragraph" w:styleId="afa">
    <w:name w:val="footer"/>
    <w:basedOn w:val="a"/>
    <w:link w:val="afb"/>
    <w:uiPriority w:val="99"/>
    <w:rsid w:val="00CB5B75"/>
    <w:pPr>
      <w:tabs>
        <w:tab w:val="center" w:pos="4153"/>
        <w:tab w:val="right" w:pos="8306"/>
      </w:tabs>
    </w:pPr>
  </w:style>
  <w:style w:type="character" w:styleId="afc">
    <w:name w:val="page number"/>
    <w:basedOn w:val="a0"/>
    <w:rsid w:val="00CB5B75"/>
  </w:style>
  <w:style w:type="paragraph" w:styleId="afd">
    <w:name w:val="header"/>
    <w:basedOn w:val="a"/>
    <w:link w:val="afe"/>
    <w:uiPriority w:val="99"/>
    <w:rsid w:val="00CB5B75"/>
    <w:pPr>
      <w:tabs>
        <w:tab w:val="center" w:pos="4153"/>
        <w:tab w:val="right" w:pos="8306"/>
      </w:tabs>
    </w:pPr>
  </w:style>
  <w:style w:type="paragraph" w:styleId="aff">
    <w:name w:val="Balloon Text"/>
    <w:basedOn w:val="a"/>
    <w:link w:val="aff0"/>
    <w:uiPriority w:val="99"/>
    <w:rsid w:val="00CB5B75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uiPriority w:val="99"/>
    <w:rsid w:val="00CB5B75"/>
    <w:rPr>
      <w:rFonts w:ascii="Segoe UI" w:hAnsi="Segoe UI" w:cs="Segoe UI"/>
      <w:sz w:val="18"/>
      <w:szCs w:val="18"/>
    </w:rPr>
  </w:style>
  <w:style w:type="character" w:customStyle="1" w:styleId="afe">
    <w:name w:val="Верхний колонтитул Знак"/>
    <w:link w:val="afd"/>
    <w:uiPriority w:val="99"/>
    <w:rsid w:val="00CB5B75"/>
  </w:style>
  <w:style w:type="numbering" w:customStyle="1" w:styleId="11">
    <w:name w:val="Нет списка1"/>
    <w:next w:val="a2"/>
    <w:uiPriority w:val="99"/>
    <w:semiHidden/>
    <w:unhideWhenUsed/>
    <w:rsid w:val="00CB5B75"/>
  </w:style>
  <w:style w:type="character" w:styleId="aff1">
    <w:name w:val="FollowedHyperlink"/>
    <w:uiPriority w:val="99"/>
    <w:unhideWhenUsed/>
    <w:rsid w:val="00CB5B75"/>
    <w:rPr>
      <w:color w:val="800080"/>
      <w:u w:val="single"/>
    </w:rPr>
  </w:style>
  <w:style w:type="paragraph" w:customStyle="1" w:styleId="xl65">
    <w:name w:val="xl65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CB5B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CB5B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CB5B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B5B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sid w:val="00CB5B75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sid w:val="00CB5B75"/>
    <w:rPr>
      <w:rFonts w:ascii="Courier New" w:hAnsi="Courier New"/>
      <w:sz w:val="26"/>
    </w:rPr>
  </w:style>
  <w:style w:type="paragraph" w:customStyle="1" w:styleId="ConsPlusNormal">
    <w:name w:val="ConsPlusNormal"/>
    <w:rsid w:val="00CB5B75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B5B75"/>
  </w:style>
  <w:style w:type="numbering" w:customStyle="1" w:styleId="111">
    <w:name w:val="Нет списка111"/>
    <w:next w:val="a2"/>
    <w:uiPriority w:val="99"/>
    <w:semiHidden/>
    <w:unhideWhenUsed/>
    <w:rsid w:val="00CB5B75"/>
  </w:style>
  <w:style w:type="paragraph" w:customStyle="1" w:styleId="font5">
    <w:name w:val="font5"/>
    <w:basedOn w:val="a"/>
    <w:rsid w:val="00CB5B7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CB5B7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B5B7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CB5B7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CB5B7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CB5B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CB5B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CB5B7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CB5B7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CB5B75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CB5B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CB5B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CB5B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CB5B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CB5B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CB5B7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CB5B7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CB5B7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CB5B75"/>
  </w:style>
  <w:style w:type="numbering" w:customStyle="1" w:styleId="30">
    <w:name w:val="Нет списка3"/>
    <w:next w:val="a2"/>
    <w:uiPriority w:val="99"/>
    <w:semiHidden/>
    <w:unhideWhenUsed/>
    <w:rsid w:val="00CB5B75"/>
  </w:style>
  <w:style w:type="paragraph" w:customStyle="1" w:styleId="font6">
    <w:name w:val="font6"/>
    <w:basedOn w:val="a"/>
    <w:rsid w:val="00CB5B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B5B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CB5B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CB5B75"/>
  </w:style>
  <w:style w:type="character" w:customStyle="1" w:styleId="afb">
    <w:name w:val="Нижний колонтитул Знак"/>
    <w:link w:val="afa"/>
    <w:uiPriority w:val="99"/>
    <w:rsid w:val="00CB5B75"/>
  </w:style>
  <w:style w:type="paragraph" w:customStyle="1" w:styleId="0">
    <w:name w:val="Стиль Первая строка:  0 см"/>
    <w:basedOn w:val="a"/>
    <w:rsid w:val="00CB5B75"/>
    <w:pPr>
      <w:jc w:val="both"/>
    </w:pPr>
    <w:rPr>
      <w:sz w:val="28"/>
    </w:rPr>
  </w:style>
  <w:style w:type="character" w:customStyle="1" w:styleId="af9">
    <w:name w:val="Основной текст с отступом Знак"/>
    <w:link w:val="af8"/>
    <w:rsid w:val="00CB5B75"/>
    <w:rPr>
      <w:sz w:val="26"/>
    </w:rPr>
  </w:style>
  <w:style w:type="character" w:customStyle="1" w:styleId="a8">
    <w:name w:val="Подзаголовок Знак"/>
    <w:link w:val="a7"/>
    <w:rsid w:val="00CB5B75"/>
    <w:rPr>
      <w:rFonts w:ascii="Cambria" w:eastAsia="Times New Roman" w:hAnsi="Cambria" w:cs="Times New Roman"/>
      <w:sz w:val="24"/>
      <w:szCs w:val="24"/>
    </w:rPr>
  </w:style>
  <w:style w:type="paragraph" w:customStyle="1" w:styleId="s1">
    <w:name w:val="s_1"/>
    <w:basedOn w:val="a"/>
    <w:rsid w:val="00CB5B7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CB5B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21087&amp;dst=100142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3691&amp;dst=100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7620</Words>
  <Characters>43434</Characters>
  <Application>Microsoft Office Word</Application>
  <DocSecurity>0</DocSecurity>
  <Lines>361</Lines>
  <Paragraphs>101</Paragraphs>
  <ScaleCrop>false</ScaleCrop>
  <Company>DG Win&amp;Soft</Company>
  <LinksUpToDate>false</LinksUpToDate>
  <CharactersWithSpaces>50953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2025-02-20T08:20:00Z</dcterms:created>
  <dcterms:modified xsi:type="dcterms:W3CDTF">2025-02-20T08:20:00Z</dcterms:modified>
  <cp:version>917504</cp:version>
</cp:coreProperties>
</file>