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highlight w:val="yellow"/>
        </w:rPr>
      </w:pPr>
      <w:r>
        <w:rPr>
          <w:highlight w:val="yellow"/>
        </w:rPr>
      </w:r>
    </w:p>
    <w:tbl>
      <w:tblPr>
        <w:tblW w:w="96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648"/>
      </w:tblGrid>
      <w:tr>
        <w:trPr>
          <w:trHeight w:val="1180" w:hRule="atLeast"/>
        </w:trPr>
        <w:tc>
          <w:tcPr>
            <w:tcW w:w="9648" w:type="dxa"/>
            <w:tcBorders/>
            <w:shd w:color="auto" w:fill="auto" w:val="clear"/>
          </w:tcPr>
          <w:p>
            <w:pPr>
              <w:pStyle w:val="Normal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ПРИМЕРНЫЙ ПЕРЕЧЕНЬ ВОПРОСОВ </w:t>
            </w:r>
          </w:p>
          <w:p>
            <w:pPr>
              <w:pStyle w:val="Normal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по проекту </w:t>
            </w:r>
            <w:r>
              <w:rPr>
                <w:b w:val="false"/>
                <w:bCs w:val="false"/>
                <w:sz w:val="28"/>
                <w:szCs w:val="28"/>
              </w:rPr>
              <w:t>решения Пермской городской Думы</w:t>
            </w:r>
          </w:p>
          <w:p>
            <w:pPr>
              <w:pStyle w:val="Normal"/>
              <w:suppressAutoHyphens w:val="true"/>
              <w:ind w:firstLine="5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</w:rPr>
              <w:t xml:space="preserve">«О внесении изменений в Правила благоустройства территории города Перми, утвержденные решением Пермской городской Думы </w:t>
            </w:r>
          </w:p>
          <w:p>
            <w:pPr>
              <w:pStyle w:val="Normal"/>
              <w:suppressAutoHyphens w:val="true"/>
              <w:ind w:firstLine="54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от 15.12.2020 № 277»</w:t>
            </w:r>
          </w:p>
          <w:p>
            <w:pPr>
              <w:pStyle w:val="Normal"/>
              <w:ind w:firstLine="54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  <w:p>
            <w:pPr>
              <w:pStyle w:val="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>
              <w:rPr>
                <w:sz w:val="32"/>
                <w:szCs w:val="28"/>
              </w:rPr>
              <w:t xml:space="preserve"> </w:t>
            </w:r>
            <w:hyperlink r:id="rId2">
              <w:r>
                <w:rPr>
                  <w:rStyle w:val="Hyperlink"/>
                  <w:sz w:val="32"/>
                  <w:szCs w:val="28"/>
                  <w:lang w:val="en-US"/>
                </w:rPr>
                <w:t>snsibiriakova</w:t>
              </w:r>
              <w:r>
                <w:rPr>
                  <w:rStyle w:val="Hyperlink"/>
                  <w:sz w:val="32"/>
                  <w:szCs w:val="28"/>
                </w:rPr>
                <w:t>@</w:t>
              </w:r>
              <w:r>
                <w:rPr>
                  <w:rStyle w:val="Hyperlink"/>
                  <w:sz w:val="28"/>
                  <w:szCs w:val="28"/>
                  <w:lang w:val="en-US"/>
                </w:rPr>
                <w:t>perm</w:t>
              </w:r>
              <w:r>
                <w:rPr>
                  <w:rStyle w:val="Hyperlink"/>
                  <w:sz w:val="28"/>
                  <w:szCs w:val="28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en-US"/>
                </w:rPr>
                <w:t>permkrai</w:t>
              </w:r>
              <w:r>
                <w:rPr>
                  <w:rStyle w:val="Hyperlink"/>
                  <w:sz w:val="28"/>
                  <w:szCs w:val="28"/>
                </w:rPr>
                <w:t>.</w:t>
              </w:r>
              <w:r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7 календарных дней со дня размещения уведомления на официальном сайте </w:t>
            </w:r>
            <w:r>
              <w:rPr>
                <w:sz w:val="28"/>
                <w:szCs w:val="28"/>
              </w:rPr>
              <w:t>администрации города Перми</w:t>
            </w:r>
            <w:r>
              <w:rPr>
                <w:sz w:val="28"/>
                <w:szCs w:val="28"/>
              </w:rPr>
              <w:t xml:space="preserve"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  <w:tab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570"/>
      </w:tblGrid>
      <w:tr>
        <w:trPr>
          <w:trHeight w:val="397" w:hRule="atLeast"/>
        </w:trPr>
        <w:tc>
          <w:tcPr>
            <w:tcW w:w="957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>
        <w:trPr>
          <w:trHeight w:val="236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>
        <w:trPr>
          <w:trHeight w:val="274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>
        <w:trPr>
          <w:trHeight w:val="298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>
        <w:trPr>
          <w:trHeight w:val="272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rPr>
          <w:trHeight w:val="274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rPr>
          <w:trHeight w:val="276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>
        <w:trPr>
          <w:trHeight w:val="260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>
        <w:trPr/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>
        <w:trPr>
          <w:trHeight w:val="228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>
        <w:trPr>
          <w:trHeight w:val="244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>
        <w:trPr>
          <w:trHeight w:val="244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>
        <w:trPr>
          <w:trHeight w:val="260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>
        <w:trPr>
          <w:trHeight w:val="276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0" w:leader="none"/>
              </w:tabs>
              <w:ind w:hanging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>
        <w:trPr>
          <w:trHeight w:val="274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985" w:right="567" w:gutter="0" w:header="709" w:top="851" w:footer="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230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  <w:sz w:val="28"/>
                        <w:szCs w:val="28"/>
                      </w:rPr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f0b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e6f04"/>
    <w:rPr/>
  </w:style>
  <w:style w:type="character" w:styleId="Hyperlink">
    <w:name w:val="Hyperlink"/>
    <w:rsid w:val="0052752e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rsid w:val="000e6f0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rsid w:val="000c591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nsibiriakova@perm.permkrai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3</Pages>
  <Words>708</Words>
  <Characters>5270</Characters>
  <CharactersWithSpaces>5947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2025-02-19T16:52:00Z</dcterms:created>
  <dc:creator>Сибирякова Светлана Николаевна</dc:creator>
  <dc:description/>
  <dc:language>ru-RU</dc:language>
  <cp:lastModifiedBy/>
  <cp:lastPrinted>2014-04-22T08:36:00Z</cp:lastPrinted>
  <dcterms:modified xsi:type="dcterms:W3CDTF">2025-02-21T09:56:16Z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