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5134" w:rsidRDefault="00FD14B9">
      <w:pPr>
        <w:spacing w:after="0" w:line="240" w:lineRule="auto"/>
        <w:ind w:left="4956" w:firstLine="43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 вносится Главой города Перми</w:t>
      </w:r>
    </w:p>
    <w:p w:rsidR="009A5134" w:rsidRDefault="009A5134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A5134" w:rsidRDefault="009A5134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A5134" w:rsidRDefault="009A5134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9A5134" w:rsidRDefault="009A5134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9A5134" w:rsidRDefault="009A5134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9A5134" w:rsidRDefault="009A5134">
      <w:pPr>
        <w:tabs>
          <w:tab w:val="center" w:pos="0"/>
          <w:tab w:val="center" w:pos="4153"/>
          <w:tab w:val="right" w:pos="8306"/>
          <w:tab w:val="right" w:pos="963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9A5134" w:rsidRDefault="00FD14B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Пермская городская Дума</w:t>
      </w:r>
    </w:p>
    <w:p w:rsidR="009A5134" w:rsidRDefault="00FD14B9">
      <w:pPr>
        <w:spacing w:after="720" w:line="240" w:lineRule="auto"/>
        <w:jc w:val="center"/>
        <w:rPr>
          <w:rFonts w:ascii="Times New Roman" w:eastAsia="Times New Roman" w:hAnsi="Times New Roman" w:cs="Times New Roman"/>
          <w:spacing w:val="5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pacing w:val="50"/>
          <w:sz w:val="32"/>
          <w:szCs w:val="32"/>
          <w:lang w:eastAsia="ru-RU"/>
        </w:rPr>
        <w:t>РЕШЕНИЕ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8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Об утверждении Правил использования водных объектов для рекреационных целей на территории города Перми и внесении изменений в решение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Пермской городской Думы от 28.09.2010 № 153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8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«Об утверждении Правил использования водных объектов общего пользования для личных и бытовых нужд на территории муниципального образования город Пермь»</w:t>
      </w:r>
    </w:p>
    <w:p w:rsidR="009A5134" w:rsidRDefault="009A5134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highlight w:val="white"/>
        </w:rPr>
      </w:pP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540"/>
        <w:jc w:val="both"/>
        <w:rPr>
          <w:rFonts w:ascii="Times New Roman" w:eastAsia="Calibri" w:hAnsi="Times New Roman" w:cs="Times New Roman"/>
          <w:sz w:val="28"/>
          <w:szCs w:val="28"/>
          <w:highlight w:val="white"/>
        </w:rPr>
      </w:pPr>
      <w:r>
        <w:rPr>
          <w:rFonts w:ascii="Times New Roman" w:eastAsia="Calibri" w:hAnsi="Times New Roman" w:cs="Times New Roman"/>
          <w:sz w:val="28"/>
          <w:szCs w:val="28"/>
          <w:highlight w:val="white"/>
        </w:rPr>
        <w:t>В соответствии с Водным кодексом Российской Федерации, Федеральным законом от 06.10.200</w:t>
      </w:r>
      <w:r>
        <w:rPr>
          <w:rFonts w:ascii="Times New Roman" w:eastAsia="Calibri" w:hAnsi="Times New Roman" w:cs="Times New Roman"/>
          <w:sz w:val="28"/>
          <w:szCs w:val="28"/>
          <w:highlight w:val="white"/>
        </w:rPr>
        <w:t xml:space="preserve">3 № 131-ФЗ «Об общих принципах организации местного самоуправления в Российской Федерации», постановлением Правительства Пермского края от 10.08.2006 № 22-п «Об утверждении Правил охраны жизни людей на водных объектах Пермского края», Уставом города Перми </w:t>
      </w:r>
    </w:p>
    <w:p w:rsidR="009A5134" w:rsidRDefault="009A5134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  <w:highlight w:val="white"/>
        </w:rPr>
      </w:pPr>
    </w:p>
    <w:p w:rsidR="009A5134" w:rsidRDefault="00FD14B9">
      <w:pPr>
        <w:spacing w:after="240"/>
        <w:jc w:val="center"/>
        <w:rPr>
          <w:rFonts w:ascii="Times New Roman" w:eastAsia="Calibri" w:hAnsi="Times New Roman" w:cs="Times New Roman"/>
          <w:spacing w:val="50"/>
          <w:sz w:val="28"/>
          <w:szCs w:val="28"/>
          <w:highlight w:val="white"/>
        </w:rPr>
      </w:pPr>
      <w:r>
        <w:rPr>
          <w:rFonts w:ascii="Times New Roman" w:eastAsia="Calibri" w:hAnsi="Times New Roman" w:cs="Times New Roman"/>
          <w:sz w:val="28"/>
          <w:szCs w:val="28"/>
          <w:highlight w:val="white"/>
        </w:rPr>
        <w:t xml:space="preserve">Пермская городская Дума </w:t>
      </w:r>
      <w:r>
        <w:rPr>
          <w:rFonts w:ascii="Times New Roman" w:eastAsia="Calibri" w:hAnsi="Times New Roman" w:cs="Times New Roman"/>
          <w:b/>
          <w:bCs/>
          <w:spacing w:val="50"/>
          <w:sz w:val="28"/>
          <w:szCs w:val="28"/>
          <w:highlight w:val="white"/>
        </w:rPr>
        <w:t>решила</w:t>
      </w:r>
      <w:r>
        <w:rPr>
          <w:rFonts w:ascii="Times New Roman" w:eastAsia="Calibri" w:hAnsi="Times New Roman" w:cs="Times New Roman"/>
          <w:spacing w:val="50"/>
          <w:sz w:val="28"/>
          <w:szCs w:val="28"/>
          <w:highlight w:val="white"/>
        </w:rPr>
        <w:t xml:space="preserve">: </w:t>
      </w:r>
    </w:p>
    <w:p w:rsidR="009A5134" w:rsidRDefault="00FD14B9">
      <w:pPr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highlight w:val="white"/>
        </w:rPr>
      </w:pPr>
      <w:r>
        <w:rPr>
          <w:rFonts w:ascii="Times New Roman" w:eastAsia="Calibri" w:hAnsi="Times New Roman" w:cs="Times New Roman"/>
          <w:sz w:val="28"/>
          <w:szCs w:val="28"/>
          <w:highlight w:val="white"/>
        </w:rPr>
        <w:t>1. Утвердить Правила использования водных объектов для рекреационных целей на территории города Перми (далее – Правила) согласно приложению к настоящему решению.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eastAsia="Calibri" w:hAnsi="Times New Roman" w:cs="Times New Roman"/>
          <w:sz w:val="28"/>
          <w:szCs w:val="28"/>
          <w:highlight w:val="white"/>
        </w:rPr>
        <w:t xml:space="preserve">2. </w:t>
      </w:r>
      <w:r>
        <w:rPr>
          <w:rFonts w:ascii="Times New Roman" w:hAnsi="Times New Roman"/>
          <w:sz w:val="28"/>
          <w:szCs w:val="28"/>
          <w:highlight w:val="white"/>
        </w:rPr>
        <w:t>Внести в решение Пермской городской Думы от 28.09.2010 №</w:t>
      </w:r>
      <w:r>
        <w:rPr>
          <w:rFonts w:ascii="Times New Roman" w:hAnsi="Times New Roman"/>
          <w:sz w:val="28"/>
          <w:szCs w:val="28"/>
          <w:highlight w:val="white"/>
        </w:rPr>
        <w:t xml:space="preserve"> 153 «Об утверждении Правил использования водных объектов общего пользования для личных и бытовых нужд на территории муниципального образования город Пермь» (в редакции решения Пермской городской Думы от 26.08.2014 № 156) изменения: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2.1 в преамбуле: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2.1.1 </w:t>
      </w:r>
      <w:r>
        <w:rPr>
          <w:rFonts w:ascii="Times New Roman" w:hAnsi="Times New Roman"/>
          <w:sz w:val="28"/>
          <w:szCs w:val="28"/>
          <w:highlight w:val="white"/>
        </w:rPr>
        <w:t>слова «воде на территории» заменить словами «водных объектах»;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2.1.2 слова «статьей 8 Устава» заменить словом «Уставом»;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 в Правилах использования водных объектов общего пользования для личных и бытовых нужд на территории муниципального образования горо</w:t>
      </w:r>
      <w:r>
        <w:rPr>
          <w:rFonts w:ascii="Times New Roman" w:hAnsi="Times New Roman"/>
          <w:sz w:val="28"/>
          <w:szCs w:val="28"/>
          <w:highlight w:val="white"/>
        </w:rPr>
        <w:t>д Пермь (приложение):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2.2.1 в пункте 1.1 слова «воде на территории» заменить словами «водных объектах»;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2.2.2 пункт 1.2 дополнить абзацем следующего содержания: 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«Использование водных объектов общего пользования, расположенных на территории города Перми, д</w:t>
      </w:r>
      <w:r>
        <w:rPr>
          <w:rFonts w:ascii="Times New Roman" w:hAnsi="Times New Roman"/>
          <w:sz w:val="28"/>
          <w:szCs w:val="28"/>
          <w:highlight w:val="white"/>
        </w:rPr>
        <w:t>ля личных и бытовых нужд осуществляется в соответствии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Водным кодексом Российской Федерации, иными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lastRenderedPageBreak/>
        <w:t>федеральными законами и принятыми в соответствии с ними нормативными правовыми актами Российской Федерации, Пермского края, города Перми и Правилами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.</w:t>
      </w:r>
      <w:r>
        <w:rPr>
          <w:rFonts w:ascii="Times New Roman" w:hAnsi="Times New Roman"/>
          <w:sz w:val="28"/>
          <w:szCs w:val="28"/>
          <w:highlight w:val="white"/>
        </w:rPr>
        <w:t>».</w:t>
      </w:r>
      <w:proofErr w:type="gramEnd"/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</w:t>
      </w:r>
      <w:r>
        <w:rPr>
          <w:rFonts w:ascii="Times New Roman" w:hAnsi="Times New Roman"/>
          <w:sz w:val="28"/>
          <w:szCs w:val="28"/>
          <w:highlight w:val="white"/>
        </w:rPr>
        <w:t>.3 пункт 1.4 изложить в редакции: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proofErr w:type="gramStart"/>
      <w:r>
        <w:rPr>
          <w:rFonts w:ascii="Times New Roman" w:hAnsi="Times New Roman"/>
          <w:sz w:val="28"/>
          <w:szCs w:val="28"/>
          <w:highlight w:val="white"/>
        </w:rPr>
        <w:t xml:space="preserve">«1.4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Используемые в Правилах понятия применяются в тех же значениях, которые определены Водным кодексом Российской Федерации, иными федеральными законами и принятыми в соответствии с ними нормативными правовыми актами Росс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ийской Федерации, Пермского края, города Перми</w:t>
      </w:r>
      <w:r>
        <w:rPr>
          <w:rFonts w:ascii="Times New Roman" w:hAnsi="Times New Roman"/>
          <w:sz w:val="28"/>
          <w:szCs w:val="28"/>
          <w:highlight w:val="white"/>
        </w:rPr>
        <w:t>.»</w:t>
      </w:r>
      <w:proofErr w:type="gramEnd"/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/>
          <w:color w:val="000000" w:themeColor="text1"/>
          <w:sz w:val="28"/>
          <w:szCs w:val="28"/>
          <w:highlight w:val="white"/>
        </w:rPr>
        <w:t xml:space="preserve">2.2.4 в пункте 2.1: 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2.2.4.1 абзац второй признать утратившим силу;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proofErr w:type="gramStart"/>
      <w:r>
        <w:rPr>
          <w:rFonts w:ascii="Times New Roman" w:hAnsi="Times New Roman"/>
          <w:sz w:val="28"/>
          <w:szCs w:val="28"/>
          <w:highlight w:val="white"/>
        </w:rPr>
        <w:t xml:space="preserve">2.2.4.2 в абзаце третьем слова «предназначенных для отдыха на водных объектах и» исключить; </w:t>
      </w:r>
      <w:bookmarkStart w:id="0" w:name="undefined"/>
      <w:bookmarkEnd w:id="0"/>
      <w:proofErr w:type="gramEnd"/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2.2.4.3 абзац четвертый признать утратившим</w:t>
      </w:r>
      <w:r>
        <w:rPr>
          <w:rFonts w:ascii="Times New Roman" w:hAnsi="Times New Roman"/>
          <w:sz w:val="28"/>
          <w:szCs w:val="28"/>
          <w:highlight w:val="white"/>
        </w:rPr>
        <w:t xml:space="preserve"> силу;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2.2.4.4 в абзаце пятом слова «и спортивного» исключить;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2.2.4.5 абзац шестой признать утратившим силу;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2.2.5 в пункте 2.2: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2.2.5.1 абзац первый изложить в редакции: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«2.2. При использовании водных объектов общего пользования для личных и бытовых нужд запрещается:»;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2.2.5.2 подпункт 2.2.1 изложить в редакции: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proofErr w:type="gramStart"/>
      <w:r>
        <w:rPr>
          <w:rFonts w:ascii="Times New Roman" w:hAnsi="Times New Roman"/>
          <w:sz w:val="28"/>
          <w:szCs w:val="28"/>
          <w:highlight w:val="white"/>
        </w:rPr>
        <w:t>«2.2.1 сброс в водные объекты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 сточных вод всех видов, содержащих возбудителей инфекционных заболеваний бактериал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ьной, вирусной и паразитарной природы в количествах выше гигиенических нормативов, сточных вод, содержащих вещества (или продукты их трансформации), для которых не установлены гигиенические нормативы и отсутствуют методы их определения, неочищенных сточных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 вод водного транспорта, пульпы, снега, отходов, нефтепродуктов и нефтесодержащих вод</w:t>
      </w:r>
      <w:r>
        <w:rPr>
          <w:rFonts w:ascii="Times New Roman" w:hAnsi="Times New Roman"/>
          <w:sz w:val="28"/>
          <w:szCs w:val="28"/>
          <w:highlight w:val="white"/>
        </w:rPr>
        <w:t>;»;</w:t>
      </w:r>
      <w:proofErr w:type="gramEnd"/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2.2.5.3 подпункт 2.2.3 изложить в редакции: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8" w:lineRule="atLeast"/>
        <w:ind w:firstLine="540"/>
        <w:jc w:val="both"/>
        <w:rPr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«2.2.3 ограничивать доступ граждан к водным объектам общего пользования 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их береговым полосам </w:t>
      </w:r>
      <w:r>
        <w:rPr>
          <w:rFonts w:ascii="Times New Roman" w:hAnsi="Times New Roman"/>
          <w:sz w:val="28"/>
          <w:szCs w:val="28"/>
          <w:highlight w:val="white"/>
        </w:rPr>
        <w:t>в целях использования для ли</w:t>
      </w:r>
      <w:r>
        <w:rPr>
          <w:rFonts w:ascii="Times New Roman" w:hAnsi="Times New Roman"/>
          <w:sz w:val="28"/>
          <w:szCs w:val="28"/>
          <w:highlight w:val="white"/>
        </w:rPr>
        <w:t>чных и бытовых нужд, в том числе размещать устройства и сооружения, ограничивающие свободный доступ к такому объекту</w:t>
      </w:r>
      <w:proofErr w:type="gramStart"/>
      <w:r>
        <w:rPr>
          <w:rFonts w:ascii="Times New Roman" w:hAnsi="Times New Roman"/>
          <w:sz w:val="28"/>
          <w:szCs w:val="28"/>
          <w:highlight w:val="white"/>
        </w:rPr>
        <w:t>;»</w:t>
      </w:r>
      <w:proofErr w:type="gramEnd"/>
      <w:r>
        <w:rPr>
          <w:rFonts w:ascii="Times New Roman" w:hAnsi="Times New Roman"/>
          <w:sz w:val="28"/>
          <w:szCs w:val="28"/>
          <w:highlight w:val="white"/>
        </w:rPr>
        <w:t>;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2.2.5.4 в подпункте 2.2.5 слова «, а также в местах, отведенных для отдыха граждан» исключить;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2.2.5.5 в подпункте 2.2.6 слова «оборудов</w:t>
      </w:r>
      <w:r>
        <w:rPr>
          <w:rFonts w:ascii="Times New Roman" w:hAnsi="Times New Roman"/>
          <w:sz w:val="28"/>
          <w:szCs w:val="28"/>
          <w:highlight w:val="white"/>
        </w:rPr>
        <w:t>ания и средств обозначения участков водных объектов» заменить словами 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специальных информационных знаков, устанавливаемых вдоль берегов водных объектов</w:t>
      </w:r>
      <w:r>
        <w:rPr>
          <w:rFonts w:ascii="Times New Roman" w:hAnsi="Times New Roman"/>
          <w:sz w:val="28"/>
          <w:szCs w:val="28"/>
          <w:highlight w:val="white"/>
        </w:rPr>
        <w:t xml:space="preserve">»; 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2.2.5.6 подпункт 2.2.7 изложить в редакции: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8" w:lineRule="atLeast"/>
        <w:ind w:firstLine="540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«2.2.7 в радиусе ближе 20 метров от источника нецентрализ</w:t>
      </w:r>
      <w:r>
        <w:rPr>
          <w:rFonts w:ascii="Times New Roman" w:hAnsi="Times New Roman"/>
          <w:sz w:val="28"/>
          <w:szCs w:val="28"/>
          <w:highlight w:val="white"/>
        </w:rPr>
        <w:t xml:space="preserve">ованного водоснабжения мытье транспортных средств, стирка и полоскание белья, а также другие виды деятельности, способствующие загрязнению воды </w:t>
      </w:r>
      <w:proofErr w:type="spellStart"/>
      <w:r>
        <w:rPr>
          <w:rFonts w:ascii="Times New Roman" w:hAnsi="Times New Roman"/>
          <w:sz w:val="28"/>
          <w:szCs w:val="28"/>
          <w:highlight w:val="white"/>
        </w:rPr>
        <w:t>водоисточника</w:t>
      </w:r>
      <w:proofErr w:type="spellEnd"/>
      <w:proofErr w:type="gramStart"/>
      <w:r>
        <w:rPr>
          <w:rFonts w:ascii="Times New Roman" w:hAnsi="Times New Roman"/>
          <w:sz w:val="28"/>
          <w:szCs w:val="28"/>
          <w:highlight w:val="white"/>
        </w:rPr>
        <w:t>;»</w:t>
      </w:r>
      <w:proofErr w:type="gramEnd"/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2.2.5.7 подпункт 2.2.8 изложить в редакции: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8" w:lineRule="atLeast"/>
        <w:ind w:firstLine="540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«2.2.8 движение и стоянка транспортных средств (кром</w:t>
      </w:r>
      <w:r>
        <w:rPr>
          <w:rFonts w:ascii="Times New Roman" w:hAnsi="Times New Roman"/>
          <w:sz w:val="28"/>
          <w:szCs w:val="28"/>
          <w:highlight w:val="white"/>
        </w:rPr>
        <w:t xml:space="preserve">е специальных транспортных средств) в границах </w:t>
      </w:r>
      <w:proofErr w:type="spellStart"/>
      <w:r>
        <w:rPr>
          <w:rFonts w:ascii="Times New Roman" w:hAnsi="Times New Roman"/>
          <w:sz w:val="28"/>
          <w:szCs w:val="28"/>
          <w:highlight w:val="white"/>
        </w:rPr>
        <w:t>водоохранных</w:t>
      </w:r>
      <w:proofErr w:type="spellEnd"/>
      <w:r>
        <w:rPr>
          <w:rFonts w:ascii="Times New Roman" w:hAnsi="Times New Roman"/>
          <w:sz w:val="28"/>
          <w:szCs w:val="28"/>
          <w:highlight w:val="white"/>
        </w:rPr>
        <w:t xml:space="preserve"> зон водного объекта общего </w:t>
      </w:r>
      <w:r>
        <w:rPr>
          <w:rFonts w:ascii="Times New Roman" w:hAnsi="Times New Roman"/>
          <w:sz w:val="28"/>
          <w:szCs w:val="28"/>
          <w:highlight w:val="white"/>
        </w:rPr>
        <w:lastRenderedPageBreak/>
        <w:t>пользования, за исключением их движения по дорогам и стоянки на дорогах и в специально оборудованных местах, имеющих твердое покрытие</w:t>
      </w:r>
      <w:proofErr w:type="gramStart"/>
      <w:r>
        <w:rPr>
          <w:rFonts w:ascii="Times New Roman" w:hAnsi="Times New Roman"/>
          <w:sz w:val="28"/>
          <w:szCs w:val="28"/>
          <w:highlight w:val="white"/>
        </w:rPr>
        <w:t>;»</w:t>
      </w:r>
      <w:proofErr w:type="gramEnd"/>
      <w:r>
        <w:rPr>
          <w:rFonts w:ascii="Times New Roman" w:hAnsi="Times New Roman"/>
          <w:sz w:val="28"/>
          <w:szCs w:val="28"/>
          <w:highlight w:val="white"/>
        </w:rPr>
        <w:t>;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2.2.5.8 подпункт 2.2.9 изложить </w:t>
      </w:r>
      <w:r>
        <w:rPr>
          <w:rFonts w:ascii="Times New Roman" w:hAnsi="Times New Roman"/>
          <w:sz w:val="28"/>
          <w:szCs w:val="28"/>
          <w:highlight w:val="white"/>
        </w:rPr>
        <w:t>в редакции: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«2.2.9 мойка транспортных средств в водных объектах и на их берегах, а также проведение работ, являющихся источником загрязнения вод, </w:t>
      </w:r>
      <w:r>
        <w:rPr>
          <w:rFonts w:ascii="Times New Roman" w:hAnsi="Times New Roman"/>
          <w:sz w:val="28"/>
          <w:szCs w:val="28"/>
          <w:highlight w:val="white"/>
        </w:rPr>
        <w:br/>
        <w:t xml:space="preserve">в отсутствие сооружений, обеспечивающих охрану водных объектов </w:t>
      </w:r>
      <w:r>
        <w:rPr>
          <w:rFonts w:ascii="Times New Roman" w:hAnsi="Times New Roman"/>
          <w:sz w:val="28"/>
          <w:szCs w:val="28"/>
          <w:highlight w:val="white"/>
        </w:rPr>
        <w:br/>
        <w:t>от загрязнения, засорения, заиления и истощен</w:t>
      </w:r>
      <w:r>
        <w:rPr>
          <w:rFonts w:ascii="Times New Roman" w:hAnsi="Times New Roman"/>
          <w:sz w:val="28"/>
          <w:szCs w:val="28"/>
          <w:highlight w:val="white"/>
        </w:rPr>
        <w:t>ия вод</w:t>
      </w:r>
      <w:proofErr w:type="gramStart"/>
      <w:r>
        <w:rPr>
          <w:rFonts w:ascii="Times New Roman" w:hAnsi="Times New Roman"/>
          <w:sz w:val="28"/>
          <w:szCs w:val="28"/>
          <w:highlight w:val="white"/>
        </w:rPr>
        <w:t>;»</w:t>
      </w:r>
      <w:proofErr w:type="gramEnd"/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2.2.5.9 подпункты 2.2.10 - 2.2.11 признать утратившими силу;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2.2.5.10 подпункт 2.2.13 изложить в редакции: 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«2.2.13 купание вне специально отведенных мест</w:t>
      </w:r>
      <w:proofErr w:type="gramStart"/>
      <w:r>
        <w:rPr>
          <w:rFonts w:ascii="Times New Roman" w:hAnsi="Times New Roman"/>
          <w:sz w:val="28"/>
          <w:szCs w:val="28"/>
          <w:highlight w:val="white"/>
        </w:rPr>
        <w:t>.»;</w:t>
      </w:r>
      <w:proofErr w:type="gramEnd"/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2.2.6 пункт 2.3 признать утратившим силу;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2.2.7 пункт 2.5 изложить в редакции: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8" w:lineRule="atLeast"/>
        <w:ind w:firstLine="708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«2.5 Использование водных объектов общего пользования </w:t>
      </w:r>
      <w:r>
        <w:rPr>
          <w:rFonts w:ascii="Times New Roman" w:hAnsi="Times New Roman"/>
          <w:sz w:val="28"/>
          <w:szCs w:val="28"/>
          <w:highlight w:val="white"/>
        </w:rPr>
        <w:br/>
        <w:t xml:space="preserve">на территории города Перми для целей любительского рыболовства осуществляется в соответствии с федеральными законами от 20.12.2004 </w:t>
      </w:r>
      <w:r>
        <w:rPr>
          <w:rFonts w:ascii="Times New Roman" w:hAnsi="Times New Roman"/>
          <w:sz w:val="28"/>
          <w:szCs w:val="28"/>
          <w:highlight w:val="white"/>
        </w:rPr>
        <w:br/>
        <w:t xml:space="preserve">№ 166-ФЗ «О рыболовстве и сохранении водных биологических ресурсов», </w:t>
      </w:r>
      <w:r>
        <w:rPr>
          <w:rFonts w:ascii="Times New Roman" w:hAnsi="Times New Roman"/>
          <w:sz w:val="28"/>
          <w:szCs w:val="28"/>
          <w:highlight w:val="white"/>
        </w:rPr>
        <w:t>от 25.12.2018 № 475-ФЗ «О любительском рыболовстве и о внесении изменений в отдельные законодательные акты Российской Федерации»</w:t>
      </w:r>
      <w:proofErr w:type="gramStart"/>
      <w:r>
        <w:rPr>
          <w:rFonts w:ascii="Times New Roman" w:hAnsi="Times New Roman"/>
          <w:sz w:val="28"/>
          <w:szCs w:val="28"/>
          <w:highlight w:val="white"/>
        </w:rPr>
        <w:t>.»</w:t>
      </w:r>
      <w:proofErr w:type="gramEnd"/>
      <w:r>
        <w:rPr>
          <w:rFonts w:ascii="Times New Roman" w:hAnsi="Times New Roman"/>
          <w:sz w:val="28"/>
          <w:szCs w:val="28"/>
          <w:highlight w:val="white"/>
        </w:rPr>
        <w:t>;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2.2.8 </w:t>
      </w:r>
      <w:r>
        <w:rPr>
          <w:rFonts w:ascii="Times New Roman" w:hAnsi="Times New Roman"/>
          <w:color w:val="000000" w:themeColor="text1"/>
          <w:sz w:val="28"/>
          <w:szCs w:val="28"/>
          <w:highlight w:val="white"/>
        </w:rPr>
        <w:t>пункт 2.6 изложить в редакции: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/>
          <w:color w:val="000000" w:themeColor="text1"/>
          <w:sz w:val="28"/>
          <w:szCs w:val="28"/>
          <w:highlight w:val="white"/>
        </w:rPr>
        <w:t xml:space="preserve">«2.6 Использование водных объектов общего пользования, в том числе в зимний период для </w:t>
      </w:r>
      <w:r>
        <w:rPr>
          <w:rFonts w:ascii="Times New Roman" w:hAnsi="Times New Roman"/>
          <w:color w:val="000000" w:themeColor="text1"/>
          <w:sz w:val="28"/>
          <w:szCs w:val="28"/>
          <w:highlight w:val="white"/>
        </w:rPr>
        <w:t xml:space="preserve">передвижения по льду и рыбной ловли, осуществляется в соответствии с Правилами охраны жизни людей на водных объектах Пермского края, утвержденными постановлением Правительства Пермского края от 10.08.2006 № 22-п.»; 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2.2.9 абзац третий пункта 2.7 признать у</w:t>
      </w:r>
      <w:r>
        <w:rPr>
          <w:rFonts w:ascii="Times New Roman" w:hAnsi="Times New Roman"/>
          <w:sz w:val="28"/>
          <w:szCs w:val="28"/>
          <w:highlight w:val="white"/>
        </w:rPr>
        <w:t>тратившим силу;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2.2.10 разделы </w:t>
      </w:r>
      <w:r>
        <w:rPr>
          <w:rFonts w:ascii="Times New Roman" w:hAnsi="Times New Roman"/>
          <w:sz w:val="28"/>
          <w:szCs w:val="28"/>
          <w:highlight w:val="white"/>
          <w:lang w:val="en-US"/>
        </w:rPr>
        <w:t>III</w:t>
      </w:r>
      <w:r>
        <w:rPr>
          <w:rFonts w:ascii="Times New Roman" w:hAnsi="Times New Roman"/>
          <w:sz w:val="28"/>
          <w:szCs w:val="28"/>
          <w:highlight w:val="white"/>
        </w:rPr>
        <w:t xml:space="preserve"> и </w:t>
      </w:r>
      <w:r>
        <w:rPr>
          <w:rFonts w:ascii="Times New Roman" w:hAnsi="Times New Roman"/>
          <w:sz w:val="28"/>
          <w:szCs w:val="28"/>
          <w:highlight w:val="white"/>
          <w:lang w:val="en-US"/>
        </w:rPr>
        <w:t>IV</w:t>
      </w:r>
      <w:r>
        <w:rPr>
          <w:rFonts w:ascii="Times New Roman" w:hAnsi="Times New Roman"/>
          <w:sz w:val="28"/>
          <w:szCs w:val="28"/>
          <w:highlight w:val="white"/>
        </w:rPr>
        <w:t xml:space="preserve"> признать утратившими силу;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8" w:lineRule="atLeast"/>
        <w:ind w:firstLine="709"/>
        <w:jc w:val="both"/>
        <w:rPr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2.2.11 абзац четвертый пункта 5.1 дополнить словами 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объектам культурного наследия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,</w:t>
      </w:r>
      <w:r>
        <w:rPr>
          <w:rFonts w:ascii="Times New Roman" w:hAnsi="Times New Roman"/>
          <w:sz w:val="28"/>
          <w:szCs w:val="28"/>
          <w:highlight w:val="white"/>
        </w:rPr>
        <w:t>»</w:t>
      </w:r>
      <w:proofErr w:type="gramEnd"/>
      <w:r>
        <w:rPr>
          <w:highlight w:val="white"/>
        </w:rPr>
        <w:t>;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2.2.12 пункт 5.2 изложить в редакции: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«5.2 Информирование населения об ограничениях водопользования осу</w:t>
      </w:r>
      <w:r>
        <w:rPr>
          <w:rFonts w:ascii="Times New Roman" w:hAnsi="Times New Roman"/>
          <w:sz w:val="28"/>
          <w:szCs w:val="28"/>
          <w:highlight w:val="white"/>
        </w:rPr>
        <w:t>ществляется через средства массовой информации, специальными информационными знаками или иными способами, предусмотренными законодательством Российской Федерации, иными нормативными правовыми актами Российской Федерации, Пермского края, города Перми</w:t>
      </w:r>
      <w:proofErr w:type="gramStart"/>
      <w:r>
        <w:rPr>
          <w:rFonts w:ascii="Times New Roman" w:hAnsi="Times New Roman"/>
          <w:sz w:val="28"/>
          <w:szCs w:val="28"/>
          <w:highlight w:val="white"/>
        </w:rPr>
        <w:t>.»;</w:t>
      </w:r>
      <w:proofErr w:type="gramEnd"/>
    </w:p>
    <w:p w:rsidR="009A5134" w:rsidRDefault="00FD14B9">
      <w:pPr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</w:t>
      </w:r>
      <w:r>
        <w:rPr>
          <w:rFonts w:ascii="Times New Roman" w:hAnsi="Times New Roman"/>
          <w:sz w:val="28"/>
          <w:szCs w:val="28"/>
          <w:highlight w:val="white"/>
        </w:rPr>
        <w:t xml:space="preserve">.13 в пункте 5.3 слово «водопользователи» заменить словами «физические и юридические лица». </w:t>
      </w:r>
    </w:p>
    <w:p w:rsidR="009A5134" w:rsidRDefault="00FD14B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ar-SA"/>
        </w:rPr>
        <w:t>3. Настоящее решение вступает в силу с 01 сентября 2025 года.</w:t>
      </w:r>
    </w:p>
    <w:p w:rsidR="009A5134" w:rsidRDefault="00FD14B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ar-SA"/>
        </w:rPr>
        <w:t>4. Обнародовать настоящее решение посредством официального опубликования в печатном средстве массовой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ar-SA"/>
        </w:rPr>
        <w:t xml:space="preserve"> информации «Официальный бюллетень органов местного самоуправления муниципального образования город Пермь», а также в сетевом издании «Официальный сайт муниципального образования город Пермь </w:t>
      </w:r>
      <w:proofErr w:type="spellStart"/>
      <w:r>
        <w:rPr>
          <w:rStyle w:val="af0"/>
          <w:rFonts w:ascii="Times New Roman" w:eastAsia="Times New Roman" w:hAnsi="Times New Roman" w:cs="Times New Roman"/>
          <w:color w:val="auto"/>
          <w:sz w:val="28"/>
          <w:szCs w:val="28"/>
          <w:highlight w:val="white"/>
          <w:u w:val="none"/>
          <w:lang w:eastAsia="ar-SA"/>
        </w:rPr>
        <w:t>ww</w:t>
      </w:r>
      <w:r>
        <w:rPr>
          <w:rStyle w:val="af0"/>
          <w:rFonts w:ascii="Times New Roman" w:eastAsia="Times New Roman" w:hAnsi="Times New Roman" w:cs="Times New Roman"/>
          <w:color w:val="auto"/>
          <w:sz w:val="28"/>
          <w:szCs w:val="28"/>
          <w:u w:val="none"/>
          <w:lang w:eastAsia="ar-SA"/>
        </w:rPr>
        <w:t>w.gorodperm.ru</w:t>
      </w:r>
      <w:proofErr w:type="spellEnd"/>
      <w:r>
        <w:rPr>
          <w:rStyle w:val="af0"/>
          <w:rFonts w:ascii="Times New Roman" w:eastAsia="Times New Roman" w:hAnsi="Times New Roman" w:cs="Times New Roman"/>
          <w:color w:val="auto"/>
          <w:sz w:val="28"/>
          <w:szCs w:val="28"/>
          <w:u w:val="none"/>
          <w:lang w:eastAsia="ar-SA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9A5134" w:rsidRDefault="00FD14B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5.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исполнением настоящего р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ешения возложить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br/>
        <w:t xml:space="preserve">на комитет Пермской городской Думы по пространственному развитию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br/>
        <w:t>и благоустройству.</w:t>
      </w:r>
    </w:p>
    <w:p w:rsidR="009A5134" w:rsidRDefault="009A5134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A5134" w:rsidRDefault="009A5134">
      <w:pPr>
        <w:tabs>
          <w:tab w:val="left" w:pos="0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5134" w:rsidRDefault="00FD14B9">
      <w:pPr>
        <w:tabs>
          <w:tab w:val="left" w:pos="0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</w:p>
    <w:p w:rsidR="009A5134" w:rsidRDefault="00FD14B9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Пермской городской Думы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Д.В. Малютин</w:t>
      </w:r>
    </w:p>
    <w:p w:rsidR="009A5134" w:rsidRDefault="009A5134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5134" w:rsidRDefault="009A513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5134" w:rsidRDefault="00FD14B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города Перми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Э.О. Соснин</w:t>
      </w:r>
    </w:p>
    <w:p w:rsidR="009A5134" w:rsidRDefault="009A5134"/>
    <w:p w:rsidR="009A5134" w:rsidRDefault="009A5134"/>
    <w:p w:rsidR="009A5134" w:rsidRDefault="009A5134"/>
    <w:p w:rsidR="009A5134" w:rsidRDefault="009A5134"/>
    <w:p w:rsidR="009A5134" w:rsidRDefault="009A5134"/>
    <w:p w:rsidR="009A5134" w:rsidRDefault="009A5134"/>
    <w:p w:rsidR="009A5134" w:rsidRDefault="009A5134"/>
    <w:p w:rsidR="009A5134" w:rsidRDefault="009A5134"/>
    <w:p w:rsidR="009A5134" w:rsidRDefault="009A5134"/>
    <w:p w:rsidR="009A5134" w:rsidRDefault="009A5134"/>
    <w:p w:rsidR="009A5134" w:rsidRDefault="009A5134"/>
    <w:p w:rsidR="009A5134" w:rsidRDefault="009A5134"/>
    <w:p w:rsidR="009A5134" w:rsidRDefault="009A5134"/>
    <w:p w:rsidR="009A5134" w:rsidRDefault="009A5134"/>
    <w:p w:rsidR="009A5134" w:rsidRDefault="009A5134"/>
    <w:p w:rsidR="009A5134" w:rsidRDefault="009A5134"/>
    <w:p w:rsidR="009A5134" w:rsidRDefault="009A5134"/>
    <w:p w:rsidR="009A5134" w:rsidRDefault="009A5134"/>
    <w:p w:rsidR="009A5134" w:rsidRDefault="009A5134"/>
    <w:p w:rsidR="009A5134" w:rsidRDefault="009A5134"/>
    <w:p w:rsidR="009A5134" w:rsidRDefault="009A5134"/>
    <w:p w:rsidR="009A5134" w:rsidRDefault="009A5134"/>
    <w:p w:rsidR="009A5134" w:rsidRDefault="009A5134"/>
    <w:p w:rsidR="009A5134" w:rsidRDefault="009A5134"/>
    <w:p w:rsidR="009A5134" w:rsidRDefault="009A5134">
      <w:pPr>
        <w:tabs>
          <w:tab w:val="left" w:pos="72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A5134" w:rsidRDefault="00FD14B9">
      <w:pPr>
        <w:tabs>
          <w:tab w:val="left" w:pos="720"/>
          <w:tab w:val="left" w:pos="4110"/>
        </w:tabs>
        <w:spacing w:after="0" w:line="240" w:lineRule="auto"/>
        <w:ind w:firstLine="439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9A5134" w:rsidRDefault="00FD14B9">
      <w:pPr>
        <w:tabs>
          <w:tab w:val="left" w:pos="720"/>
          <w:tab w:val="left" w:pos="4110"/>
          <w:tab w:val="left" w:pos="4961"/>
        </w:tabs>
        <w:spacing w:after="0" w:line="240" w:lineRule="auto"/>
        <w:ind w:firstLine="609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решению</w:t>
      </w:r>
    </w:p>
    <w:p w:rsidR="009A5134" w:rsidRDefault="00FD14B9">
      <w:pPr>
        <w:tabs>
          <w:tab w:val="left" w:pos="720"/>
          <w:tab w:val="left" w:pos="4110"/>
        </w:tabs>
        <w:spacing w:after="0" w:line="240" w:lineRule="auto"/>
        <w:ind w:firstLine="566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Пермской городской Думы</w:t>
      </w:r>
    </w:p>
    <w:p w:rsidR="009A5134" w:rsidRDefault="009A5134">
      <w:pPr>
        <w:tabs>
          <w:tab w:val="left" w:pos="720"/>
          <w:tab w:val="left" w:pos="4110"/>
        </w:tabs>
        <w:spacing w:after="0" w:line="240" w:lineRule="auto"/>
        <w:ind w:firstLine="566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A5134" w:rsidRDefault="009A5134">
      <w:pPr>
        <w:tabs>
          <w:tab w:val="left" w:pos="720"/>
          <w:tab w:val="left" w:pos="4110"/>
        </w:tabs>
        <w:spacing w:after="0" w:line="240" w:lineRule="auto"/>
        <w:ind w:firstLine="566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A5134" w:rsidRDefault="00FD14B9">
      <w:pPr>
        <w:tabs>
          <w:tab w:val="left" w:pos="72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ПРАВИЛА </w:t>
      </w:r>
    </w:p>
    <w:p w:rsidR="009A5134" w:rsidRDefault="00FD14B9">
      <w:pPr>
        <w:tabs>
          <w:tab w:val="left" w:pos="72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ИСПОЛЬЗОВАНИЯ ВОДНЫХ ОБЪЕКТОВ ДЛЯ РЕКРЕАЦИОНЫХ ЦЕЛЕЙ НА ТЕРРИТОРИИ ГОРОДА ПЕРМИ</w:t>
      </w:r>
    </w:p>
    <w:p w:rsidR="009A5134" w:rsidRDefault="009A5134">
      <w:pPr>
        <w:tabs>
          <w:tab w:val="left" w:pos="72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A5134" w:rsidRDefault="00FD14B9">
      <w:pPr>
        <w:tabs>
          <w:tab w:val="left" w:pos="720"/>
        </w:tabs>
        <w:spacing w:after="0" w:line="240" w:lineRule="auto"/>
        <w:ind w:left="141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I. Общие положения</w:t>
      </w:r>
    </w:p>
    <w:p w:rsidR="009A5134" w:rsidRDefault="009A5134">
      <w:pPr>
        <w:tabs>
          <w:tab w:val="left" w:pos="720"/>
        </w:tabs>
        <w:spacing w:after="0" w:line="240" w:lineRule="auto"/>
        <w:ind w:left="1418"/>
        <w:jc w:val="center"/>
        <w:rPr>
          <w:rFonts w:ascii="Times New Roman" w:hAnsi="Times New Roman" w:cs="Times New Roman"/>
          <w:sz w:val="28"/>
          <w:szCs w:val="28"/>
        </w:rPr>
      </w:pP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8" w:lineRule="atLeast"/>
        <w:ind w:firstLine="708"/>
        <w:jc w:val="both"/>
        <w:rPr>
          <w:highlight w:val="white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Настоящие Правила </w:t>
      </w:r>
      <w:r>
        <w:rPr>
          <w:rFonts w:ascii="Times New Roman" w:hAnsi="Times New Roman" w:cs="Times New Roman"/>
          <w:sz w:val="28"/>
          <w:szCs w:val="28"/>
          <w:highlight w:val="white"/>
        </w:rPr>
        <w:t>использования водных объектов для рекреационных целей на территории города Перми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(далее – Правила)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 разработаны в соответствии с </w:t>
      </w:r>
      <w:r>
        <w:rPr>
          <w:rFonts w:ascii="Times New Roman" w:hAnsi="Times New Roman" w:cs="Times New Roman"/>
          <w:spacing w:val="-5"/>
          <w:sz w:val="28"/>
          <w:szCs w:val="28"/>
          <w:highlight w:val="white"/>
        </w:rPr>
        <w:t>Водным кодексом Российской Федерации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, Федеральным </w:t>
      </w:r>
      <w:r>
        <w:rPr>
          <w:rFonts w:ascii="Times New Roman" w:hAnsi="Times New Roman" w:cs="Times New Roman"/>
          <w:spacing w:val="-5"/>
          <w:sz w:val="28"/>
          <w:szCs w:val="28"/>
          <w:highlight w:val="white"/>
        </w:rPr>
        <w:t xml:space="preserve">законом 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от 06.10.2003 № 131-ФЗ «Об общих принципах организации местного самоуправления в Российской Федерации», Приказом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МЧС России от 30.09.2020 № 732 «Об утв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ерждении Правил пользования пляжами в Российской Федерации», </w:t>
      </w:r>
      <w:r>
        <w:rPr>
          <w:rFonts w:ascii="Times New Roman" w:hAnsi="Times New Roman" w:cs="Times New Roman"/>
          <w:bCs/>
          <w:sz w:val="28"/>
          <w:szCs w:val="28"/>
          <w:highlight w:val="white"/>
        </w:rPr>
        <w:t>постановлениями Правительства Пермского края от 10.08.2006 № 22-п «Об утверждении Правил</w:t>
      </w:r>
      <w:proofErr w:type="gramEnd"/>
      <w:r>
        <w:rPr>
          <w:rFonts w:ascii="Times New Roman" w:hAnsi="Times New Roman" w:cs="Times New Roman"/>
          <w:bCs/>
          <w:sz w:val="28"/>
          <w:szCs w:val="28"/>
          <w:highlight w:val="white"/>
        </w:rPr>
        <w:t xml:space="preserve"> охраны жизни людей на водных объектах Пермского края»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, от 22.12.2008 № 761-п «Об утверждении Правил пользо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вания водными объектами, расположенными на территории Пермского края, для плавания на маломерных судах», Уставом города Перми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.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  <w:spacing w:after="15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1.2.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Использование водных объектов (включая береговые полосы) для рекреационных целей (туризма, физической культуры и спорта, орг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анизации отдыха и укрепления здоровья граждан, в том числе организации отдыха детей и их оздоровления) осуществляется в соответствии с Водным кодексом  Российской Федерации, иными федеральными законами и принятыми в соответствии с ними нормативными правовы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ми актами Российской Федерации,   Пермского края, города Перми и Правилами.</w:t>
      </w:r>
      <w:proofErr w:type="gramEnd"/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  <w:spacing w:after="15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II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highlight w:val="white"/>
        </w:rPr>
        <w:t>. Основные понятия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8" w:lineRule="atLeast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2.1.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Используемые в Правилах понятия применяются в тех же значениях, которые определены Водным кодексом Российской Федерации, иными федеральными законами и при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нятыми в соответс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твии с ними правовыми актами Российской Федерации, Пермского края, города Перми и Правилами.</w:t>
      </w:r>
      <w:proofErr w:type="gramEnd"/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8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2.2. Правила устанавливают порядок использования водных объектов на территории город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а Перми для рекреационных целей в границах зон отдыха у воды, к которым относятся пляжи 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организованные места отдыха у воды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.</w:t>
      </w:r>
    </w:p>
    <w:p w:rsidR="009A5134" w:rsidRDefault="009A5134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  <w:spacing w:after="15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  <w:spacing w:after="15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III. </w:t>
      </w:r>
      <w:r>
        <w:rPr>
          <w:rFonts w:ascii="Times New Roman" w:hAnsi="Times New Roman" w:cs="Times New Roman"/>
          <w:b/>
          <w:bCs/>
          <w:sz w:val="28"/>
          <w:szCs w:val="28"/>
        </w:rPr>
        <w:t>Требования к определению водных объектов или их частей, предназначенных для использования в рекреационных целях</w:t>
      </w:r>
    </w:p>
    <w:p w:rsidR="009A5134" w:rsidRDefault="009A5134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  <w:spacing w:after="15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5134" w:rsidRDefault="00FD14B9">
      <w:pPr>
        <w:tabs>
          <w:tab w:val="left" w:pos="142"/>
        </w:tabs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3.1. Водные объекты или их части, предназначенные для использования в рекреационных целях (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туризма, физической культуры и спорта, организации отдыха и укрепления здоровья граждан, в том числе организации отдыха детей и их оздоровления</w:t>
      </w:r>
      <w:r>
        <w:rPr>
          <w:rFonts w:ascii="Times New Roman" w:eastAsia="Times New Roman" w:hAnsi="Times New Roman" w:cs="Times New Roman"/>
          <w:sz w:val="28"/>
          <w:szCs w:val="28"/>
        </w:rPr>
        <w:t>), определяются правов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ым актом администрации города Перми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в соответствии с законодательством Российской Федерации, правовыми актами Пермского края, города Перми. </w:t>
      </w:r>
    </w:p>
    <w:p w:rsidR="009A5134" w:rsidRDefault="00FD14B9">
      <w:pPr>
        <w:tabs>
          <w:tab w:val="left" w:pos="142"/>
        </w:tabs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3.2. Водные объекты и их части, используемые для рекреационных целей, должны соответствовать критериям безопасности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и безвредности для человека, не должны являться источником биологических, химических и физических факторов вредного воздействия на человека.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8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3.3. На водных объектах в границах города Перми запрещается купание вне специально отведенных мест.</w:t>
      </w:r>
    </w:p>
    <w:p w:rsidR="009A5134" w:rsidRDefault="009A5134">
      <w:pPr>
        <w:tabs>
          <w:tab w:val="left" w:pos="142"/>
        </w:tabs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A5134" w:rsidRDefault="00FD14B9">
      <w:pPr>
        <w:pStyle w:val="ConsPlusNormal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IV. Требовани</w:t>
      </w:r>
      <w:r>
        <w:rPr>
          <w:rFonts w:ascii="Times New Roman" w:hAnsi="Times New Roman" w:cs="Times New Roman"/>
          <w:b/>
          <w:bCs/>
          <w:sz w:val="28"/>
          <w:szCs w:val="28"/>
        </w:rPr>
        <w:t>я к определению зон отдыха и других территорий, включая пляжи, связанных с использованием водных объектов или их частей для рекреационных целей.</w:t>
      </w:r>
    </w:p>
    <w:p w:rsidR="009A5134" w:rsidRDefault="009A5134">
      <w:pPr>
        <w:tabs>
          <w:tab w:val="left" w:pos="142"/>
        </w:tabs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A5134" w:rsidRDefault="00FD14B9">
      <w:pPr>
        <w:tabs>
          <w:tab w:val="left" w:pos="142"/>
        </w:tabs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4.1.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Зоны отдыха у воды должны соответствовать требованиям санитарных правил и норм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СанПиН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1.2.3685-21 «Гигиен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ические нормативы и требования к обеспечению безопасности и (или) безвредности для человека факторов среды обитания», утвержденных постановлением Главного государственного санитарного врача Российской Федерации от 28.01.2021 № 2.</w:t>
      </w:r>
    </w:p>
    <w:p w:rsidR="009A5134" w:rsidRDefault="00FD14B9">
      <w:pPr>
        <w:tabs>
          <w:tab w:val="left" w:pos="142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proofErr w:type="gramStart"/>
      <w:r>
        <w:rPr>
          <w:rFonts w:ascii="Times New Roman" w:hAnsi="Times New Roman" w:cs="Times New Roman"/>
          <w:sz w:val="28"/>
          <w:szCs w:val="28"/>
          <w:highlight w:val="white"/>
        </w:rPr>
        <w:t xml:space="preserve">Зоны отдыха у воды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располагаются на расстоянии не менее 500 метров выше по течению от мест спуска сточных вод, </w:t>
      </w:r>
      <w:r>
        <w:rPr>
          <w:rFonts w:ascii="Times New Roman" w:hAnsi="Times New Roman" w:cs="Times New Roman"/>
          <w:sz w:val="28"/>
          <w:szCs w:val="28"/>
          <w:highlight w:val="white"/>
        </w:rPr>
        <w:t>участков, используемых для хозяйственно-бытовых нужд, стойбищ и водопоя скота, а также других источников загрязнения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, не ближе 250 метров выше и 1000 метров ниже по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 течению от портовых гидротехнических сооружений, пристаней, причалов, </w:t>
      </w:r>
      <w:r>
        <w:rPr>
          <w:rFonts w:ascii="Times New Roman" w:hAnsi="Times New Roman" w:cs="Times New Roman"/>
          <w:sz w:val="28"/>
          <w:szCs w:val="28"/>
          <w:highlight w:val="white"/>
        </w:rPr>
        <w:t>портов и портовых сооружений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, нефтеналивных приспособлений, </w:t>
      </w:r>
      <w:r>
        <w:rPr>
          <w:rFonts w:ascii="Times New Roman" w:hAnsi="Times New Roman" w:cs="Times New Roman"/>
          <w:sz w:val="28"/>
          <w:szCs w:val="28"/>
          <w:highlight w:val="white"/>
        </w:rPr>
        <w:t>гидроэлектростанций.</w:t>
      </w:r>
      <w:proofErr w:type="gramEnd"/>
    </w:p>
    <w:p w:rsidR="009A5134" w:rsidRDefault="00FD14B9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>Зоны отдыха у воды должны быть размещены за пределами санитарно-защитных зон предприятий, сооружений и и</w:t>
      </w:r>
      <w:r>
        <w:rPr>
          <w:rFonts w:ascii="Times New Roman" w:hAnsi="Times New Roman" w:cs="Times New Roman"/>
          <w:sz w:val="28"/>
          <w:szCs w:val="28"/>
          <w:highlight w:val="white"/>
        </w:rPr>
        <w:t>ных объектов и</w:t>
      </w:r>
      <w:r>
        <w:rPr>
          <w:rFonts w:ascii="Times New Roman" w:hAnsi="Times New Roman" w:cs="Times New Roman"/>
          <w:sz w:val="28"/>
          <w:szCs w:val="28"/>
        </w:rPr>
        <w:t xml:space="preserve"> с наветренной стороны по отношению к источникам загрязнения окружающей среды и источникам шума.</w:t>
      </w:r>
    </w:p>
    <w:p w:rsidR="009A5134" w:rsidRDefault="00FD14B9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Зоны отдыха у воды не должны быть подвержены неблагоприятным и опасным процессам (оползням, обвалам, селям, лавинам).</w:t>
      </w:r>
    </w:p>
    <w:p w:rsidR="009A5134" w:rsidRDefault="00FD14B9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</w:rPr>
        <w:t>Зоны отдыха у воды должны р</w:t>
      </w:r>
      <w:r>
        <w:rPr>
          <w:rFonts w:ascii="Times New Roman" w:hAnsi="Times New Roman" w:cs="Times New Roman"/>
          <w:sz w:val="28"/>
          <w:szCs w:val="28"/>
        </w:rPr>
        <w:t>асполагаться на земельном участке, сформированном и поставленном на кадастровый учет с соответствующим видом разрешенного использования.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 На одного посетителя зоны отдыха у воды должно приходиться не менее 5 кв. м. площади зоны отдыха у воды </w:t>
      </w:r>
    </w:p>
    <w:p w:rsidR="009A5134" w:rsidRDefault="00FD14B9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К зоне отдыха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у воды должны быть обеспечены подъездные пути, подходы к воде должны быть удобными и безопасными.</w:t>
      </w:r>
    </w:p>
    <w:p w:rsidR="009A5134" w:rsidRDefault="00FD14B9">
      <w:pPr>
        <w:tabs>
          <w:tab w:val="left" w:pos="142"/>
        </w:tabs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4.2. Границы зон отдыха у воды должны быть обозначены на схеме, размещенной при входе на территорию такой зоны отдыха.</w:t>
      </w:r>
    </w:p>
    <w:p w:rsidR="009A5134" w:rsidRDefault="00FD14B9">
      <w:pPr>
        <w:tabs>
          <w:tab w:val="left" w:pos="142"/>
        </w:tabs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highlight w:val="yellow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4.3. При обеспечении зоны отдыха у воды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питьевой водой необходимо обеспечить её соответствие требованиям «ГОСТ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51232-98. Государственный стандарт Российской Федерации. Вода питьевая. Общие требования к организации и методам контроля качества». 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142"/>
        </w:tabs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4.4. В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близи зон отдыха у воды должно быть предусмотрено устройство автостоянок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highlight w:val="white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которые должны быть удалены от границ зоны отдыха у воды на расстояние не менее 50 м.</w:t>
      </w:r>
    </w:p>
    <w:p w:rsidR="009A5134" w:rsidRDefault="00FD14B9">
      <w:pPr>
        <w:tabs>
          <w:tab w:val="left" w:pos="142"/>
        </w:tabs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4.6. </w:t>
      </w:r>
      <w:r>
        <w:rPr>
          <w:rFonts w:ascii="Times New Roman" w:hAnsi="Times New Roman" w:cs="Times New Roman"/>
          <w:sz w:val="28"/>
          <w:szCs w:val="28"/>
          <w:highlight w:val="white"/>
        </w:rPr>
        <w:t>Оборудование зон отдыха у воды и обеспечение безопасности пользования водными объектами осу</w:t>
      </w:r>
      <w:r>
        <w:rPr>
          <w:rFonts w:ascii="Times New Roman" w:hAnsi="Times New Roman" w:cs="Times New Roman"/>
          <w:sz w:val="28"/>
          <w:szCs w:val="28"/>
          <w:highlight w:val="white"/>
        </w:rPr>
        <w:t>ществляются владельцами пляжей и правообладателями земельных участков, на которых размещены организованные места отдыха у воды.</w:t>
      </w:r>
    </w:p>
    <w:p w:rsidR="009A5134" w:rsidRDefault="00FD14B9">
      <w:pPr>
        <w:tabs>
          <w:tab w:val="left" w:pos="142"/>
        </w:tabs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4.7. </w:t>
      </w:r>
      <w:r>
        <w:rPr>
          <w:rFonts w:ascii="Times New Roman" w:hAnsi="Times New Roman" w:cs="Times New Roman"/>
          <w:sz w:val="28"/>
          <w:szCs w:val="28"/>
          <w:highlight w:val="white"/>
        </w:rPr>
        <w:t>Зоны отдыха у воды должны соответствовать требованиям, установленным Правилами благоустройства территории города Перми, утв</w:t>
      </w:r>
      <w:r>
        <w:rPr>
          <w:rFonts w:ascii="Times New Roman" w:hAnsi="Times New Roman" w:cs="Times New Roman"/>
          <w:sz w:val="28"/>
          <w:szCs w:val="28"/>
          <w:highlight w:val="white"/>
        </w:rPr>
        <w:t>ержденными решением Пермской городской Думы от 15.12.2020 № 277 (далее – Правила благоустройства).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8" w:lineRule="atLeast"/>
        <w:ind w:firstLine="709"/>
        <w:jc w:val="both"/>
        <w:rPr>
          <w:rFonts w:ascii="Times New Roman" w:eastAsia="Times New Roman" w:hAnsi="Times New Roman" w:cs="Times New Roman"/>
          <w:strike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4.8. До начала эксплуатации зон отдыха у воды должно быть проведено водолазное обследование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и очистка дна участка акватории водного объекта. 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8" w:lineRule="atLeast"/>
        <w:ind w:firstLine="709"/>
        <w:jc w:val="both"/>
        <w:rPr>
          <w:strike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>4.9. Допуск к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 эксплуатации организованных мест отдыха у воды осуществляется в порядке, установленном правовым актом администрации города Перми.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Допуск к сезонной эксплуатации пляжей осуществляется в соответствии с приказом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МЧС России от 30.09.2020 № 732 «Об утверждении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Правил пользования пляжами в Российской Федерации» (далее – Приказ № 732</w:t>
      </w:r>
      <w:r>
        <w:rPr>
          <w:rFonts w:ascii="Times New Roman" w:hAnsi="Times New Roman" w:cs="Times New Roman"/>
          <w:sz w:val="28"/>
          <w:szCs w:val="28"/>
          <w:highlight w:val="white"/>
        </w:rPr>
        <w:t>).</w:t>
      </w:r>
    </w:p>
    <w:p w:rsidR="009A5134" w:rsidRDefault="009A5134">
      <w:pPr>
        <w:tabs>
          <w:tab w:val="left" w:pos="142"/>
        </w:tabs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</w:p>
    <w:p w:rsidR="009A5134" w:rsidRDefault="00FD14B9">
      <w:pPr>
        <w:tabs>
          <w:tab w:val="left" w:pos="72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V. Требования к срокам открытия и закрытия купального сезона, эксплуатации организованных мест отдыха у воды</w:t>
      </w:r>
    </w:p>
    <w:p w:rsidR="009A5134" w:rsidRDefault="009A5134">
      <w:pPr>
        <w:tabs>
          <w:tab w:val="left" w:pos="72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Сроки купального сезона,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продолжительность эксплуатации зон отдыха у воды устанавливаются правовым актом администрации города Перми в зависимости от среднемноголетних значений установления благоприятных погодных условий для отдыха на водных объектах в границах города Перми.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Информ</w:t>
      </w:r>
      <w:r>
        <w:rPr>
          <w:rFonts w:ascii="Times New Roman" w:eastAsia="Times New Roman" w:hAnsi="Times New Roman" w:cs="Times New Roman"/>
          <w:sz w:val="28"/>
          <w:szCs w:val="28"/>
        </w:rPr>
        <w:t>ирование населения о сроках купального сезона, продолжительности работы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зон отдыха у воды,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о перечне пляжей и организованных мест отдыха у воды, об ограничениях водопользования осуществляется через средства мас</w:t>
      </w:r>
      <w:r>
        <w:rPr>
          <w:rFonts w:ascii="Times New Roman" w:eastAsia="Times New Roman" w:hAnsi="Times New Roman" w:cs="Times New Roman"/>
          <w:sz w:val="28"/>
          <w:szCs w:val="28"/>
        </w:rPr>
        <w:t>совой информации, на официальном сайте муницип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ального образования город Пермь в информационно-телекоммуникационной сети «Интернет», а также посредством установки знаков безопасности на водных объектах вдоль берегов водных объектов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в зонах отдыха у воды в порядке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установленном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законодательством Россий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ской Федерации, правовыми актами Пермского края, города Перми.</w:t>
      </w:r>
    </w:p>
    <w:p w:rsidR="009A5134" w:rsidRDefault="009A5134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green"/>
        </w:rPr>
      </w:pPr>
    </w:p>
    <w:p w:rsidR="009A5134" w:rsidRDefault="00FD14B9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1D1B1B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1D1B1B"/>
          <w:sz w:val="28"/>
          <w:szCs w:val="28"/>
          <w:lang w:eastAsia="ru-RU"/>
        </w:rPr>
        <w:t>VI. Порядок проведения мероприятий, связанных с использованием водных объектов или их частей для рекреационных целей</w:t>
      </w:r>
    </w:p>
    <w:p w:rsidR="009A5134" w:rsidRDefault="009A5134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1D1B1B"/>
          <w:sz w:val="28"/>
          <w:szCs w:val="28"/>
        </w:rPr>
      </w:pPr>
    </w:p>
    <w:p w:rsidR="009A5134" w:rsidRDefault="00FD14B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6.1.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Проведение культурно-массовых, спортивных мероприятий осуществляется на территории зон отдыха у воды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в соответствии с порядком, установленным правовым актом администрации города Перми.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8" w:lineRule="atLeast"/>
        <w:ind w:firstLine="709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Проведение официальных спортивных мероприятий осуществляется в соответ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ствии с требованиями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Правил обеспечения безопасности при проведении официальных спортивных соревнований, утвержденных постановлением Правительства Российской Федерации от 18.04.2014 № 353.</w:t>
      </w:r>
    </w:p>
    <w:p w:rsidR="009A5134" w:rsidRDefault="00FD14B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6.2. Организации и индивидуальные предприниматели - организаторы эк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скурсий, коллективных выездов на отдых, культурно-массовых, спортивных мероприятий на водных объектах (далее - массовые мероприятия) назначают лиц, ответственных за безопасность людей на водных объектах</w:t>
      </w:r>
      <w:r>
        <w:rPr>
          <w:rFonts w:ascii="Times New Roman" w:eastAsia="Times New Roman" w:hAnsi="Times New Roman" w:cs="Times New Roman"/>
          <w:color w:val="FF0000"/>
          <w:sz w:val="28"/>
          <w:szCs w:val="28"/>
          <w:highlight w:val="whit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и охрану окружающей среды. </w:t>
      </w:r>
    </w:p>
    <w:p w:rsidR="009A5134" w:rsidRDefault="00FD14B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Лица, организующие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туристские маршруты на водных объектах в границах города Перми, назначают лиц,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ответственных за безопасность людей на водных объектах, охрану окружающей среды.</w:t>
      </w:r>
    </w:p>
    <w:p w:rsidR="009A5134" w:rsidRDefault="00FD14B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6.3. На период проведения массового мероприятия на территории зон отдыха у воды организаторы обе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спечивают:</w:t>
      </w:r>
    </w:p>
    <w:p w:rsidR="009A5134" w:rsidRDefault="00FD14B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установку спасательного поста с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плавсредствами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, оборудованием, снаряжением,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необходимыми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 для обеспечения безопасности участников мероприятия и соответствующими требованиям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Приказа № 732,</w:t>
      </w:r>
      <w:r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highlight w:val="white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highlight w:val="white"/>
        </w:rPr>
        <w:t>постановления Правительства Пермского края от 10.08.2006 №</w:t>
      </w:r>
      <w:r>
        <w:rPr>
          <w:rFonts w:ascii="Times New Roman" w:hAnsi="Times New Roman" w:cs="Times New Roman"/>
          <w:bCs/>
          <w:sz w:val="28"/>
          <w:szCs w:val="28"/>
          <w:highlight w:val="white"/>
        </w:rPr>
        <w:t xml:space="preserve"> 22-п «Об утверждении Правил охраны жизни людей на водных объектах Пермского края» (далее – Постановление № 22-п)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ru-RU"/>
        </w:rPr>
        <w:t>;</w:t>
      </w:r>
    </w:p>
    <w:p w:rsidR="009A5134" w:rsidRDefault="00FD14B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дежурство спасателей/матросов-спасателей.</w:t>
      </w:r>
    </w:p>
    <w:p w:rsidR="009A5134" w:rsidRDefault="009A513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A5134" w:rsidRDefault="00FD14B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VII. Требования к определению зон купания и иных зон, необходимых для осуществления рекреационной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деятельности</w:t>
      </w:r>
    </w:p>
    <w:p w:rsidR="009A5134" w:rsidRDefault="009A5134">
      <w:pPr>
        <w:tabs>
          <w:tab w:val="left" w:pos="142"/>
        </w:tabs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A5134" w:rsidRDefault="00FD14B9">
      <w:pPr>
        <w:tabs>
          <w:tab w:val="left" w:pos="142"/>
        </w:tabs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7.1. </w:t>
      </w:r>
      <w:r>
        <w:rPr>
          <w:rFonts w:ascii="Times New Roman" w:eastAsia="Times New Roman" w:hAnsi="Times New Roman" w:cs="Times New Roman"/>
          <w:sz w:val="28"/>
          <w:szCs w:val="28"/>
        </w:rPr>
        <w:t>Зона отдыха у воды, позволяющая купание (пляж), должна соответствовать следующим требованиям:</w:t>
      </w:r>
    </w:p>
    <w:p w:rsidR="009A5134" w:rsidRDefault="00FD14B9">
      <w:pPr>
        <w:tabs>
          <w:tab w:val="left" w:pos="142"/>
        </w:tabs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площадь водного зеркала в месте купания при проточном водоеме должна обеспечивать не менее 5 кв. м на одного купающегося,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а на непроточном водоеме – 10-15 кв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.м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; </w:t>
      </w:r>
    </w:p>
    <w:p w:rsidR="009A5134" w:rsidRDefault="00FD14B9">
      <w:pPr>
        <w:tabs>
          <w:tab w:val="left" w:pos="142"/>
        </w:tabs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в местах, отведенных для купания, не должно быть выхода грунтовых вод, водоворота, воронок и течения, превышающего 0,5 м в секунду, </w:t>
      </w:r>
      <w:r>
        <w:rPr>
          <w:rFonts w:ascii="Times New Roman" w:hAnsi="Times New Roman" w:cs="Times New Roman"/>
          <w:sz w:val="28"/>
          <w:szCs w:val="28"/>
          <w:highlight w:val="white"/>
        </w:rPr>
        <w:t>резких колебаний уровня воды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; </w:t>
      </w:r>
    </w:p>
    <w:p w:rsidR="009A5134" w:rsidRDefault="00FD14B9">
      <w:pPr>
        <w:tabs>
          <w:tab w:val="left" w:pos="142"/>
        </w:tabs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дно предназначенного для купания участка водоема дол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жно иметь постепенный уклон до глубины двух метров на расстоянии от берега не менее 15 м, должно быть без ям, уступов, водных растений, коряг, камней, стекла и других предметов. 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7.2.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На пляжах должны быть предусмотрены следующие функциональные зоны: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входн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ая зона;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зона отдыха;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зона обслуживания;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lastRenderedPageBreak/>
        <w:t>спортивная зона с площадками для игр;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зона детского сектора;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зона купания.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8" w:lineRule="atLeast"/>
        <w:ind w:firstLine="540"/>
        <w:jc w:val="both"/>
        <w:rPr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раницы зоны купания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обозначаются буйками красного или оранжевого цвета (диаметром не менее 300 мм), расположенными на расстоянии 25-30 метров один от другого и до 25 метров от ме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ст с гл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убиной 1,3 метра.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7.3. К функциональным зонам пляжей применяются требования, установленны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е Национальным стандартом Российской Федерации ГОСТ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Р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 55698-2013 «Туристские услуги. Услуги пляжей. Общие требования».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7.4.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Требования к зонированию организованных мест отдыха у воды определяются Правилами благоустройства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.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7.5.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Владельцы зон отдыха у воды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в целях предупреждения несчастных случаев и оказания помощи терпящим бедствие на водных объектах в период купального сезона и эксплуатации организованных мест отдыха у воды организуют с учетом особенностей расположения, размеров береговой территории и аква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тории водного объекта спасательные посты и организуют дежурство на них спасателей/матросов-спасателей. </w:t>
      </w:r>
      <w:proofErr w:type="gramEnd"/>
    </w:p>
    <w:p w:rsidR="009A5134" w:rsidRDefault="00FD14B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Зона оперативного действия одного спасательного поста не должна превышать 400 м береговой территории вдоль береговой линии и акватории. Личный состав на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 спасательном посту должен быть не мен</w:t>
      </w:r>
      <w:bookmarkStart w:id="1" w:name="_GoBack"/>
      <w:bookmarkEnd w:id="1"/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ее 3 человек. Спасательный пост должен быть оснащен в соответствии с требованиями Постановления № 22-п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highlight w:val="white"/>
          <w:lang w:eastAsia="ru-RU"/>
        </w:rPr>
        <w:t>.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Матросы-спасатели спасательных постов допускаются к спасательным работам после прохождения профессионального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обучения по программам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 подготовки спасателей и аттестации в соответствии с законодательством. 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Форма спасателей/матросов-спасателей</w:t>
      </w: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highlight w:val="whit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должна состоять из головного убора (кепка, бейсболка, фуражка, панама), шорт (брюк) красного цвета, футболки (рубашки, куртк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и, жилета) яркого цвета с надписью «Спасатель». </w:t>
      </w:r>
      <w:proofErr w:type="gramEnd"/>
    </w:p>
    <w:p w:rsidR="009A5134" w:rsidRDefault="00FD14B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ru-RU"/>
        </w:rPr>
        <w:t>7.6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. Зоны отдыха у воды должны быть оборудованы информационными и профилактическими стендами, оформленными в соответствии с требованиями законодательства и иными нормативными правовыми актами Российской Феде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рации, Пермского края, города Перми.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7.7. Запрещающие купание знаки должны устанавливаться располагаться таким образом, чтобы из любой точки береговой линии отчетливо читалось не менее одного знака о запрете купания.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7.8. На территории зон отдыха у воды за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прещается: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купание в местах, где выставлены щиты с предупреждениями и запрещающими надписями;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заплывать за буйки, обозначающие границы плавания;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подплывать к моторным, парусным судам, весельным лодкам и другим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плавсредствам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;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прыгать в воду с катеров, лодок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 и других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плавсредств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, причалов, а также сооружений, не приспособленных для этих целей;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загрязнять и засорять пляжи и водные объекты;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купаться в состоянии алкогольного опьянения;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lastRenderedPageBreak/>
        <w:t>приводить с собой собак и других животных;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подавать сигналы ложной тревоги;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плавать на непредназначенных для этих целей досках, бревнах, лежаках, автомобильных камерах, надувных матрацах и других средствах (предметах).</w:t>
      </w:r>
    </w:p>
    <w:p w:rsidR="009A5134" w:rsidRDefault="009A51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highlight w:val="white"/>
        </w:rPr>
      </w:pPr>
    </w:p>
    <w:p w:rsidR="009A5134" w:rsidRDefault="00FD14B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highlight w:val="white"/>
          <w:lang w:eastAsia="ru-RU"/>
        </w:rPr>
        <w:t>VIII. Требования к охране водных объектов</w:t>
      </w:r>
    </w:p>
    <w:p w:rsidR="009A5134" w:rsidRDefault="009A51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</w:p>
    <w:p w:rsidR="009A5134" w:rsidRDefault="00FD14B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highlight w:val="white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8.1. Использование водных объектов и их частей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для рекреационных целей не должно оказывать негативное воздействие на окружающую среду.  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highlight w:val="white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8.2.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Лица, осуществляющие использование водного объекта или его участка, обязаны осуществлять мероприятия по охране водного объекта, предотвращению его от загрязнения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, засорения и истощения, а также меры по ликвидации последствий указанных явлений в соответствии с Водным кодексом Российской Федерации, другими федеральными законами, Правилами охраны поверхностных водных объектов, утвержденными постановлением Правительст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ва Российской Федерации от 10.09.2020 № 1391.   </w:t>
      </w:r>
      <w:proofErr w:type="gramEnd"/>
    </w:p>
    <w:p w:rsidR="009A5134" w:rsidRDefault="00FD14B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8.3. Мероприятия по охране поверхностного водного объекта осуществляются водопользователем в соответствии с условиями договора водопользования или решением о предоставлении водного объекта в пользование.   </w:t>
      </w:r>
    </w:p>
    <w:p w:rsidR="009A5134" w:rsidRDefault="00FD14B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8.4.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При использовании водных объектов и их частей запрещается сбрасывать в них: 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сточные воды всех видов, содержащие возбудителей инфекционных заболеваний бактериальной, вирусной и паразитарной природы в количествах выше гигиенических нормативов;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сточные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воды, содержащие вещества (или продукты их трансформации), для которых не установлены гигиенические нормативы и отсутствуют методы их определения;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неочищенные сточные воды водного транспорта;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пульпу, снег;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отходы;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нефтепродукты и нефтесодержащие воды.</w:t>
      </w:r>
    </w:p>
    <w:p w:rsidR="009A5134" w:rsidRDefault="009A51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</w:p>
    <w:p w:rsidR="009A5134" w:rsidRDefault="00FD14B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highlight w:val="white"/>
          <w:lang w:eastAsia="ru-RU"/>
        </w:rPr>
        <w:t>IX.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highlight w:val="white"/>
          <w:lang w:eastAsia="ru-RU"/>
        </w:rPr>
        <w:t xml:space="preserve"> Иные требования, необходимые для использования и охраны водных объектов или их частей для рекреационных целей</w:t>
      </w:r>
    </w:p>
    <w:p w:rsidR="009A5134" w:rsidRDefault="009A5134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9.1. Владельцы зон отдыха у воды несут ответственность за соблюдение требований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законодательства Российской Федерации, правовых актов Пермского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края, города Перми.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9.2. Посетители зон отдыха у воды обязаны: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соблюдать меры безопасности, установленные Правилами и иными нормативными правовыми актами;</w:t>
      </w:r>
    </w:p>
    <w:p w:rsidR="009A5134" w:rsidRDefault="00FD14B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немедленно сообщать о происшествиях, авариях и иных чрезвычайных ситуациях на водных объектах, о терпящих бедствие людях на водном объекте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lastRenderedPageBreak/>
        <w:t>по телефонам экстренного вызова оперативных служб, информировать спасателей/матросов-спасателей.</w:t>
      </w:r>
      <w:proofErr w:type="gramEnd"/>
    </w:p>
    <w:sectPr w:rsidR="009A5134" w:rsidSect="009A5134">
      <w:pgSz w:w="11906" w:h="16838"/>
      <w:pgMar w:top="1417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D14B9" w:rsidRDefault="00FD14B9">
      <w:pPr>
        <w:spacing w:after="0" w:line="240" w:lineRule="auto"/>
      </w:pPr>
      <w:r>
        <w:separator/>
      </w:r>
    </w:p>
  </w:endnote>
  <w:endnote w:type="continuationSeparator" w:id="0">
    <w:p w:rsidR="00FD14B9" w:rsidRDefault="00FD1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MT"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D14B9" w:rsidRDefault="00FD14B9">
      <w:pPr>
        <w:spacing w:after="0" w:line="240" w:lineRule="auto"/>
      </w:pPr>
      <w:r>
        <w:separator/>
      </w:r>
    </w:p>
  </w:footnote>
  <w:footnote w:type="continuationSeparator" w:id="0">
    <w:p w:rsidR="00FD14B9" w:rsidRDefault="00FD14B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193DCF"/>
    <w:multiLevelType w:val="hybridMultilevel"/>
    <w:tmpl w:val="EC5E5CA2"/>
    <w:lvl w:ilvl="0" w:tplc="3304A116">
      <w:start w:val="1"/>
      <w:numFmt w:val="decimal"/>
      <w:lvlText w:val="%1."/>
      <w:lvlJc w:val="left"/>
      <w:pPr>
        <w:ind w:left="1418" w:hanging="360"/>
      </w:pPr>
    </w:lvl>
    <w:lvl w:ilvl="1" w:tplc="7236E9CC">
      <w:start w:val="1"/>
      <w:numFmt w:val="lowerLetter"/>
      <w:lvlText w:val="%2."/>
      <w:lvlJc w:val="left"/>
      <w:pPr>
        <w:ind w:left="2138" w:hanging="360"/>
      </w:pPr>
    </w:lvl>
    <w:lvl w:ilvl="2" w:tplc="EF425AF6">
      <w:start w:val="1"/>
      <w:numFmt w:val="lowerRoman"/>
      <w:lvlText w:val="%3."/>
      <w:lvlJc w:val="right"/>
      <w:pPr>
        <w:ind w:left="2858" w:hanging="180"/>
      </w:pPr>
    </w:lvl>
    <w:lvl w:ilvl="3" w:tplc="FCF26538">
      <w:start w:val="1"/>
      <w:numFmt w:val="decimal"/>
      <w:lvlText w:val="%4."/>
      <w:lvlJc w:val="left"/>
      <w:pPr>
        <w:ind w:left="3578" w:hanging="360"/>
      </w:pPr>
    </w:lvl>
    <w:lvl w:ilvl="4" w:tplc="7F7E6808">
      <w:start w:val="1"/>
      <w:numFmt w:val="lowerLetter"/>
      <w:lvlText w:val="%5."/>
      <w:lvlJc w:val="left"/>
      <w:pPr>
        <w:ind w:left="4298" w:hanging="360"/>
      </w:pPr>
    </w:lvl>
    <w:lvl w:ilvl="5" w:tplc="7EF637EE">
      <w:start w:val="1"/>
      <w:numFmt w:val="lowerRoman"/>
      <w:lvlText w:val="%6."/>
      <w:lvlJc w:val="right"/>
      <w:pPr>
        <w:ind w:left="5018" w:hanging="180"/>
      </w:pPr>
    </w:lvl>
    <w:lvl w:ilvl="6" w:tplc="EF3EC96E">
      <w:start w:val="1"/>
      <w:numFmt w:val="decimal"/>
      <w:lvlText w:val="%7."/>
      <w:lvlJc w:val="left"/>
      <w:pPr>
        <w:ind w:left="5738" w:hanging="360"/>
      </w:pPr>
    </w:lvl>
    <w:lvl w:ilvl="7" w:tplc="37FC1F38">
      <w:start w:val="1"/>
      <w:numFmt w:val="lowerLetter"/>
      <w:lvlText w:val="%8."/>
      <w:lvlJc w:val="left"/>
      <w:pPr>
        <w:ind w:left="6458" w:hanging="360"/>
      </w:pPr>
    </w:lvl>
    <w:lvl w:ilvl="8" w:tplc="F2F43B40">
      <w:start w:val="1"/>
      <w:numFmt w:val="lowerRoman"/>
      <w:lvlText w:val="%9."/>
      <w:lvlJc w:val="right"/>
      <w:pPr>
        <w:ind w:left="7178" w:hanging="180"/>
      </w:pPr>
    </w:lvl>
  </w:abstractNum>
  <w:abstractNum w:abstractNumId="1">
    <w:nsid w:val="2FED43B7"/>
    <w:multiLevelType w:val="hybridMultilevel"/>
    <w:tmpl w:val="10980B4A"/>
    <w:lvl w:ilvl="0" w:tplc="8F401706">
      <w:start w:val="1"/>
      <w:numFmt w:val="bullet"/>
      <w:lvlText w:val=""/>
      <w:lvlJc w:val="left"/>
      <w:pPr>
        <w:ind w:left="360" w:hanging="360"/>
      </w:pPr>
      <w:rPr>
        <w:rFonts w:ascii="Wingdings" w:hAnsi="Wingdings"/>
      </w:rPr>
    </w:lvl>
    <w:lvl w:ilvl="1" w:tplc="A4CEE422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2" w:tplc="8E586ADC">
      <w:start w:val="1"/>
      <w:numFmt w:val="bullet"/>
      <w:lvlText w:val=""/>
      <w:lvlJc w:val="left"/>
      <w:pPr>
        <w:ind w:left="1080" w:hanging="360"/>
      </w:pPr>
      <w:rPr>
        <w:rFonts w:ascii="Wingdings" w:hAnsi="Wingdings"/>
      </w:rPr>
    </w:lvl>
    <w:lvl w:ilvl="3" w:tplc="198C77C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AAD654C6">
      <w:start w:val="1"/>
      <w:numFmt w:val="bullet"/>
      <w:lvlText w:val=""/>
      <w:lvlJc w:val="left"/>
      <w:pPr>
        <w:ind w:left="1800" w:hanging="360"/>
      </w:pPr>
      <w:rPr>
        <w:rFonts w:ascii="Symbol" w:hAnsi="Symbol"/>
      </w:rPr>
    </w:lvl>
    <w:lvl w:ilvl="5" w:tplc="8D404FF6">
      <w:start w:val="1"/>
      <w:numFmt w:val="bullet"/>
      <w:lvlText w:val=""/>
      <w:lvlJc w:val="left"/>
      <w:pPr>
        <w:ind w:left="2160" w:hanging="360"/>
      </w:pPr>
      <w:rPr>
        <w:rFonts w:ascii="Wingdings" w:hAnsi="Wingdings"/>
      </w:rPr>
    </w:lvl>
    <w:lvl w:ilvl="6" w:tplc="E0329728">
      <w:start w:val="1"/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7" w:tplc="3CF4E0D6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8" w:tplc="23248532">
      <w:start w:val="1"/>
      <w:numFmt w:val="bullet"/>
      <w:lvlText w:val=""/>
      <w:lvlJc w:val="left"/>
      <w:pPr>
        <w:ind w:left="3240" w:hanging="360"/>
      </w:pPr>
      <w:rPr>
        <w:rFonts w:ascii="Symbol" w:hAnsi="Symbol"/>
      </w:rPr>
    </w:lvl>
  </w:abstractNum>
  <w:abstractNum w:abstractNumId="2">
    <w:nsid w:val="347F265C"/>
    <w:multiLevelType w:val="hybridMultilevel"/>
    <w:tmpl w:val="8192261A"/>
    <w:lvl w:ilvl="0" w:tplc="1EA4DA20">
      <w:start w:val="1"/>
      <w:numFmt w:val="bullet"/>
      <w:lvlText w:val="–"/>
      <w:lvlJc w:val="left"/>
      <w:pPr>
        <w:ind w:left="1418" w:hanging="360"/>
      </w:pPr>
      <w:rPr>
        <w:rFonts w:ascii="Arial" w:eastAsia="Arial" w:hAnsi="Arial" w:cs="Arial" w:hint="default"/>
      </w:rPr>
    </w:lvl>
    <w:lvl w:ilvl="1" w:tplc="BD560076">
      <w:start w:val="1"/>
      <w:numFmt w:val="bullet"/>
      <w:lvlText w:val="o"/>
      <w:lvlJc w:val="left"/>
      <w:pPr>
        <w:ind w:left="2138" w:hanging="360"/>
      </w:pPr>
      <w:rPr>
        <w:rFonts w:ascii="Courier New" w:eastAsia="Courier New" w:hAnsi="Courier New" w:cs="Courier New" w:hint="default"/>
      </w:rPr>
    </w:lvl>
    <w:lvl w:ilvl="2" w:tplc="FAC6FF7A">
      <w:start w:val="1"/>
      <w:numFmt w:val="bullet"/>
      <w:lvlText w:val="§"/>
      <w:lvlJc w:val="left"/>
      <w:pPr>
        <w:ind w:left="2858" w:hanging="360"/>
      </w:pPr>
      <w:rPr>
        <w:rFonts w:ascii="Wingdings" w:eastAsia="Wingdings" w:hAnsi="Wingdings" w:cs="Wingdings" w:hint="default"/>
      </w:rPr>
    </w:lvl>
    <w:lvl w:ilvl="3" w:tplc="9762137A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 w:hint="default"/>
      </w:rPr>
    </w:lvl>
    <w:lvl w:ilvl="4" w:tplc="87C63396">
      <w:start w:val="1"/>
      <w:numFmt w:val="bullet"/>
      <w:lvlText w:val="o"/>
      <w:lvlJc w:val="left"/>
      <w:pPr>
        <w:ind w:left="4298" w:hanging="360"/>
      </w:pPr>
      <w:rPr>
        <w:rFonts w:ascii="Courier New" w:eastAsia="Courier New" w:hAnsi="Courier New" w:cs="Courier New" w:hint="default"/>
      </w:rPr>
    </w:lvl>
    <w:lvl w:ilvl="5" w:tplc="5A0E5768">
      <w:start w:val="1"/>
      <w:numFmt w:val="bullet"/>
      <w:lvlText w:val="§"/>
      <w:lvlJc w:val="left"/>
      <w:pPr>
        <w:ind w:left="5018" w:hanging="360"/>
      </w:pPr>
      <w:rPr>
        <w:rFonts w:ascii="Wingdings" w:eastAsia="Wingdings" w:hAnsi="Wingdings" w:cs="Wingdings" w:hint="default"/>
      </w:rPr>
    </w:lvl>
    <w:lvl w:ilvl="6" w:tplc="9B4643BC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 w:hint="default"/>
      </w:rPr>
    </w:lvl>
    <w:lvl w:ilvl="7" w:tplc="F2A8B9E6">
      <w:start w:val="1"/>
      <w:numFmt w:val="bullet"/>
      <w:lvlText w:val="o"/>
      <w:lvlJc w:val="left"/>
      <w:pPr>
        <w:ind w:left="6458" w:hanging="360"/>
      </w:pPr>
      <w:rPr>
        <w:rFonts w:ascii="Courier New" w:eastAsia="Courier New" w:hAnsi="Courier New" w:cs="Courier New" w:hint="default"/>
      </w:rPr>
    </w:lvl>
    <w:lvl w:ilvl="8" w:tplc="405A4EBE">
      <w:start w:val="1"/>
      <w:numFmt w:val="bullet"/>
      <w:lvlText w:val="§"/>
      <w:lvlJc w:val="left"/>
      <w:pPr>
        <w:ind w:left="7178" w:hanging="360"/>
      </w:pPr>
      <w:rPr>
        <w:rFonts w:ascii="Wingdings" w:eastAsia="Wingdings" w:hAnsi="Wingdings" w:cs="Wingdings" w:hint="default"/>
      </w:rPr>
    </w:lvl>
  </w:abstractNum>
  <w:abstractNum w:abstractNumId="3">
    <w:nsid w:val="72E04021"/>
    <w:multiLevelType w:val="hybridMultilevel"/>
    <w:tmpl w:val="A8E04A92"/>
    <w:lvl w:ilvl="0" w:tplc="2A266B5A">
      <w:start w:val="1"/>
      <w:numFmt w:val="decimal"/>
      <w:lvlText w:val="%1."/>
      <w:lvlJc w:val="left"/>
      <w:pPr>
        <w:ind w:left="720" w:hanging="360"/>
      </w:pPr>
    </w:lvl>
    <w:lvl w:ilvl="1" w:tplc="EF88EE2E">
      <w:start w:val="1"/>
      <w:numFmt w:val="lowerLetter"/>
      <w:lvlText w:val="%2."/>
      <w:lvlJc w:val="left"/>
      <w:pPr>
        <w:ind w:left="1440" w:hanging="360"/>
      </w:pPr>
    </w:lvl>
    <w:lvl w:ilvl="2" w:tplc="E9B8D2B2">
      <w:start w:val="1"/>
      <w:numFmt w:val="lowerRoman"/>
      <w:lvlText w:val="%3."/>
      <w:lvlJc w:val="right"/>
      <w:pPr>
        <w:ind w:left="2160" w:hanging="180"/>
      </w:pPr>
    </w:lvl>
    <w:lvl w:ilvl="3" w:tplc="7B029E90">
      <w:start w:val="1"/>
      <w:numFmt w:val="decimal"/>
      <w:lvlText w:val="%4."/>
      <w:lvlJc w:val="left"/>
      <w:pPr>
        <w:ind w:left="2880" w:hanging="360"/>
      </w:pPr>
    </w:lvl>
    <w:lvl w:ilvl="4" w:tplc="6F9AE320">
      <w:start w:val="1"/>
      <w:numFmt w:val="lowerLetter"/>
      <w:lvlText w:val="%5."/>
      <w:lvlJc w:val="left"/>
      <w:pPr>
        <w:ind w:left="3600" w:hanging="360"/>
      </w:pPr>
    </w:lvl>
    <w:lvl w:ilvl="5" w:tplc="E6E6C826">
      <w:start w:val="1"/>
      <w:numFmt w:val="lowerRoman"/>
      <w:lvlText w:val="%6."/>
      <w:lvlJc w:val="right"/>
      <w:pPr>
        <w:ind w:left="4320" w:hanging="180"/>
      </w:pPr>
    </w:lvl>
    <w:lvl w:ilvl="6" w:tplc="006EB2AE">
      <w:start w:val="1"/>
      <w:numFmt w:val="decimal"/>
      <w:lvlText w:val="%7."/>
      <w:lvlJc w:val="left"/>
      <w:pPr>
        <w:ind w:left="5040" w:hanging="360"/>
      </w:pPr>
    </w:lvl>
    <w:lvl w:ilvl="7" w:tplc="46CED01C">
      <w:start w:val="1"/>
      <w:numFmt w:val="lowerLetter"/>
      <w:lvlText w:val="%8."/>
      <w:lvlJc w:val="left"/>
      <w:pPr>
        <w:ind w:left="5760" w:hanging="360"/>
      </w:pPr>
    </w:lvl>
    <w:lvl w:ilvl="8" w:tplc="42C4D6AC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A5134"/>
    <w:rsid w:val="009A5134"/>
    <w:rsid w:val="009B6F3E"/>
    <w:rsid w:val="00FD14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51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link w:val="Heading1"/>
    <w:uiPriority w:val="9"/>
    <w:rsid w:val="009A5134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link w:val="Heading2"/>
    <w:uiPriority w:val="9"/>
    <w:rsid w:val="009A5134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link w:val="Heading3"/>
    <w:uiPriority w:val="9"/>
    <w:rsid w:val="009A5134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link w:val="Heading4"/>
    <w:uiPriority w:val="9"/>
    <w:rsid w:val="009A5134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link w:val="Heading5"/>
    <w:uiPriority w:val="9"/>
    <w:rsid w:val="009A5134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link w:val="Heading6"/>
    <w:uiPriority w:val="9"/>
    <w:rsid w:val="009A5134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link w:val="Heading7"/>
    <w:uiPriority w:val="9"/>
    <w:rsid w:val="009A5134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link w:val="Heading8"/>
    <w:uiPriority w:val="9"/>
    <w:rsid w:val="009A5134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link w:val="Heading9"/>
    <w:uiPriority w:val="9"/>
    <w:rsid w:val="009A5134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link w:val="a3"/>
    <w:uiPriority w:val="10"/>
    <w:rsid w:val="009A5134"/>
    <w:rPr>
      <w:sz w:val="48"/>
      <w:szCs w:val="48"/>
    </w:rPr>
  </w:style>
  <w:style w:type="character" w:customStyle="1" w:styleId="SubtitleChar">
    <w:name w:val="Subtitle Char"/>
    <w:basedOn w:val="a0"/>
    <w:link w:val="a4"/>
    <w:uiPriority w:val="11"/>
    <w:rsid w:val="009A5134"/>
    <w:rPr>
      <w:sz w:val="24"/>
      <w:szCs w:val="24"/>
    </w:rPr>
  </w:style>
  <w:style w:type="character" w:customStyle="1" w:styleId="QuoteChar">
    <w:name w:val="Quote Char"/>
    <w:link w:val="2"/>
    <w:uiPriority w:val="29"/>
    <w:rsid w:val="009A5134"/>
    <w:rPr>
      <w:i/>
    </w:rPr>
  </w:style>
  <w:style w:type="character" w:customStyle="1" w:styleId="IntenseQuoteChar">
    <w:name w:val="Intense Quote Char"/>
    <w:link w:val="a5"/>
    <w:uiPriority w:val="30"/>
    <w:rsid w:val="009A5134"/>
    <w:rPr>
      <w:i/>
    </w:rPr>
  </w:style>
  <w:style w:type="character" w:customStyle="1" w:styleId="HeaderChar">
    <w:name w:val="Header Char"/>
    <w:basedOn w:val="a0"/>
    <w:link w:val="Header"/>
    <w:uiPriority w:val="99"/>
    <w:rsid w:val="009A5134"/>
  </w:style>
  <w:style w:type="character" w:customStyle="1" w:styleId="CaptionChar">
    <w:name w:val="Caption Char"/>
    <w:link w:val="Footer"/>
    <w:uiPriority w:val="99"/>
    <w:rsid w:val="009A5134"/>
  </w:style>
  <w:style w:type="paragraph" w:customStyle="1" w:styleId="Heading1">
    <w:name w:val="Heading 1"/>
    <w:basedOn w:val="a"/>
    <w:next w:val="a"/>
    <w:link w:val="1"/>
    <w:uiPriority w:val="9"/>
    <w:qFormat/>
    <w:rsid w:val="009A5134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next w:val="a"/>
    <w:link w:val="20"/>
    <w:uiPriority w:val="9"/>
    <w:unhideWhenUsed/>
    <w:qFormat/>
    <w:rsid w:val="009A5134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3"/>
    <w:uiPriority w:val="9"/>
    <w:unhideWhenUsed/>
    <w:qFormat/>
    <w:rsid w:val="009A5134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4"/>
    <w:uiPriority w:val="9"/>
    <w:unhideWhenUsed/>
    <w:qFormat/>
    <w:rsid w:val="009A5134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5"/>
    <w:uiPriority w:val="9"/>
    <w:unhideWhenUsed/>
    <w:qFormat/>
    <w:rsid w:val="009A5134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6"/>
    <w:uiPriority w:val="9"/>
    <w:unhideWhenUsed/>
    <w:qFormat/>
    <w:rsid w:val="009A5134"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customStyle="1" w:styleId="Heading7">
    <w:name w:val="Heading 7"/>
    <w:basedOn w:val="a"/>
    <w:next w:val="a"/>
    <w:link w:val="7"/>
    <w:uiPriority w:val="9"/>
    <w:unhideWhenUsed/>
    <w:qFormat/>
    <w:rsid w:val="009A5134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customStyle="1" w:styleId="Heading8">
    <w:name w:val="Heading 8"/>
    <w:basedOn w:val="a"/>
    <w:next w:val="a"/>
    <w:link w:val="8"/>
    <w:uiPriority w:val="9"/>
    <w:unhideWhenUsed/>
    <w:qFormat/>
    <w:rsid w:val="009A5134"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customStyle="1" w:styleId="Heading9">
    <w:name w:val="Heading 9"/>
    <w:basedOn w:val="a"/>
    <w:next w:val="a"/>
    <w:link w:val="9"/>
    <w:uiPriority w:val="9"/>
    <w:unhideWhenUsed/>
    <w:qFormat/>
    <w:rsid w:val="009A5134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1">
    <w:name w:val="Заголовок 1 Знак"/>
    <w:basedOn w:val="a0"/>
    <w:link w:val="Heading1"/>
    <w:uiPriority w:val="9"/>
    <w:rsid w:val="009A5134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Heading2"/>
    <w:uiPriority w:val="9"/>
    <w:rsid w:val="009A5134"/>
    <w:rPr>
      <w:rFonts w:ascii="Arial" w:eastAsia="Arial" w:hAnsi="Arial" w:cs="Arial"/>
      <w:sz w:val="34"/>
    </w:rPr>
  </w:style>
  <w:style w:type="character" w:customStyle="1" w:styleId="3">
    <w:name w:val="Заголовок 3 Знак"/>
    <w:basedOn w:val="a0"/>
    <w:link w:val="Heading3"/>
    <w:uiPriority w:val="9"/>
    <w:rsid w:val="009A5134"/>
    <w:rPr>
      <w:rFonts w:ascii="Arial" w:eastAsia="Arial" w:hAnsi="Arial" w:cs="Arial"/>
      <w:sz w:val="30"/>
      <w:szCs w:val="30"/>
    </w:rPr>
  </w:style>
  <w:style w:type="character" w:customStyle="1" w:styleId="4">
    <w:name w:val="Заголовок 4 Знак"/>
    <w:basedOn w:val="a0"/>
    <w:link w:val="Heading4"/>
    <w:uiPriority w:val="9"/>
    <w:rsid w:val="009A5134"/>
    <w:rPr>
      <w:rFonts w:ascii="Arial" w:eastAsia="Arial" w:hAnsi="Arial" w:cs="Arial"/>
      <w:b/>
      <w:bCs/>
      <w:sz w:val="26"/>
      <w:szCs w:val="26"/>
    </w:rPr>
  </w:style>
  <w:style w:type="character" w:customStyle="1" w:styleId="5">
    <w:name w:val="Заголовок 5 Знак"/>
    <w:basedOn w:val="a0"/>
    <w:link w:val="Heading5"/>
    <w:uiPriority w:val="9"/>
    <w:rsid w:val="009A5134"/>
    <w:rPr>
      <w:rFonts w:ascii="Arial" w:eastAsia="Arial" w:hAnsi="Arial" w:cs="Arial"/>
      <w:b/>
      <w:bCs/>
      <w:sz w:val="24"/>
      <w:szCs w:val="24"/>
    </w:rPr>
  </w:style>
  <w:style w:type="character" w:customStyle="1" w:styleId="6">
    <w:name w:val="Заголовок 6 Знак"/>
    <w:basedOn w:val="a0"/>
    <w:link w:val="Heading6"/>
    <w:uiPriority w:val="9"/>
    <w:rsid w:val="009A5134"/>
    <w:rPr>
      <w:rFonts w:ascii="Arial" w:eastAsia="Arial" w:hAnsi="Arial" w:cs="Arial"/>
      <w:b/>
      <w:bCs/>
      <w:sz w:val="22"/>
      <w:szCs w:val="22"/>
    </w:rPr>
  </w:style>
  <w:style w:type="character" w:customStyle="1" w:styleId="7">
    <w:name w:val="Заголовок 7 Знак"/>
    <w:basedOn w:val="a0"/>
    <w:link w:val="Heading7"/>
    <w:uiPriority w:val="9"/>
    <w:rsid w:val="009A5134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">
    <w:name w:val="Заголовок 8 Знак"/>
    <w:basedOn w:val="a0"/>
    <w:link w:val="Heading8"/>
    <w:uiPriority w:val="9"/>
    <w:rsid w:val="009A5134"/>
    <w:rPr>
      <w:rFonts w:ascii="Arial" w:eastAsia="Arial" w:hAnsi="Arial" w:cs="Arial"/>
      <w:i/>
      <w:iCs/>
      <w:sz w:val="22"/>
      <w:szCs w:val="22"/>
    </w:rPr>
  </w:style>
  <w:style w:type="character" w:customStyle="1" w:styleId="9">
    <w:name w:val="Заголовок 9 Знак"/>
    <w:basedOn w:val="a0"/>
    <w:link w:val="Heading9"/>
    <w:uiPriority w:val="9"/>
    <w:rsid w:val="009A5134"/>
    <w:rPr>
      <w:rFonts w:ascii="Arial" w:eastAsia="Arial" w:hAnsi="Arial" w:cs="Arial"/>
      <w:i/>
      <w:iCs/>
      <w:sz w:val="21"/>
      <w:szCs w:val="21"/>
    </w:rPr>
  </w:style>
  <w:style w:type="paragraph" w:styleId="a6">
    <w:name w:val="List Paragraph"/>
    <w:basedOn w:val="a"/>
    <w:uiPriority w:val="34"/>
    <w:qFormat/>
    <w:rsid w:val="009A5134"/>
    <w:pPr>
      <w:ind w:left="720"/>
      <w:contextualSpacing/>
    </w:pPr>
  </w:style>
  <w:style w:type="paragraph" w:styleId="a7">
    <w:name w:val="No Spacing"/>
    <w:uiPriority w:val="1"/>
    <w:qFormat/>
    <w:rsid w:val="009A5134"/>
    <w:pPr>
      <w:spacing w:after="0" w:line="240" w:lineRule="auto"/>
    </w:pPr>
  </w:style>
  <w:style w:type="paragraph" w:styleId="a3">
    <w:name w:val="Title"/>
    <w:basedOn w:val="a"/>
    <w:next w:val="a"/>
    <w:link w:val="a8"/>
    <w:uiPriority w:val="10"/>
    <w:qFormat/>
    <w:rsid w:val="009A5134"/>
    <w:pPr>
      <w:spacing w:before="300" w:after="200"/>
      <w:contextualSpacing/>
    </w:pPr>
    <w:rPr>
      <w:sz w:val="48"/>
      <w:szCs w:val="48"/>
    </w:rPr>
  </w:style>
  <w:style w:type="character" w:customStyle="1" w:styleId="a8">
    <w:name w:val="Название Знак"/>
    <w:basedOn w:val="a0"/>
    <w:link w:val="a3"/>
    <w:uiPriority w:val="10"/>
    <w:rsid w:val="009A5134"/>
    <w:rPr>
      <w:sz w:val="48"/>
      <w:szCs w:val="48"/>
    </w:rPr>
  </w:style>
  <w:style w:type="paragraph" w:styleId="a4">
    <w:name w:val="Subtitle"/>
    <w:basedOn w:val="a"/>
    <w:next w:val="a"/>
    <w:link w:val="a9"/>
    <w:uiPriority w:val="11"/>
    <w:qFormat/>
    <w:rsid w:val="009A5134"/>
    <w:pPr>
      <w:spacing w:before="200" w:after="200"/>
    </w:pPr>
    <w:rPr>
      <w:sz w:val="24"/>
      <w:szCs w:val="24"/>
    </w:rPr>
  </w:style>
  <w:style w:type="character" w:customStyle="1" w:styleId="a9">
    <w:name w:val="Подзаголовок Знак"/>
    <w:basedOn w:val="a0"/>
    <w:link w:val="a4"/>
    <w:uiPriority w:val="11"/>
    <w:rsid w:val="009A5134"/>
    <w:rPr>
      <w:sz w:val="24"/>
      <w:szCs w:val="24"/>
    </w:rPr>
  </w:style>
  <w:style w:type="paragraph" w:styleId="2">
    <w:name w:val="Quote"/>
    <w:basedOn w:val="a"/>
    <w:next w:val="a"/>
    <w:link w:val="21"/>
    <w:uiPriority w:val="29"/>
    <w:qFormat/>
    <w:rsid w:val="009A5134"/>
    <w:pPr>
      <w:ind w:left="720" w:right="720"/>
    </w:pPr>
    <w:rPr>
      <w:i/>
    </w:rPr>
  </w:style>
  <w:style w:type="character" w:customStyle="1" w:styleId="21">
    <w:name w:val="Цитата 2 Знак"/>
    <w:link w:val="2"/>
    <w:uiPriority w:val="29"/>
    <w:rsid w:val="009A5134"/>
    <w:rPr>
      <w:i/>
    </w:rPr>
  </w:style>
  <w:style w:type="paragraph" w:styleId="a5">
    <w:name w:val="Intense Quote"/>
    <w:basedOn w:val="a"/>
    <w:next w:val="a"/>
    <w:link w:val="aa"/>
    <w:uiPriority w:val="30"/>
    <w:qFormat/>
    <w:rsid w:val="009A5134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5"/>
    <w:uiPriority w:val="30"/>
    <w:rsid w:val="009A5134"/>
    <w:rPr>
      <w:i/>
    </w:rPr>
  </w:style>
  <w:style w:type="paragraph" w:customStyle="1" w:styleId="Header">
    <w:name w:val="Header"/>
    <w:basedOn w:val="a"/>
    <w:link w:val="ab"/>
    <w:uiPriority w:val="99"/>
    <w:unhideWhenUsed/>
    <w:rsid w:val="009A5134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Header"/>
    <w:uiPriority w:val="99"/>
    <w:rsid w:val="009A5134"/>
  </w:style>
  <w:style w:type="paragraph" w:customStyle="1" w:styleId="Footer">
    <w:name w:val="Footer"/>
    <w:basedOn w:val="a"/>
    <w:link w:val="ac"/>
    <w:uiPriority w:val="99"/>
    <w:unhideWhenUsed/>
    <w:rsid w:val="009A5134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  <w:rsid w:val="009A5134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9A5134"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customStyle="1" w:styleId="ac">
    <w:name w:val="Нижний колонтитул Знак"/>
    <w:link w:val="Footer"/>
    <w:uiPriority w:val="99"/>
    <w:rsid w:val="009A5134"/>
  </w:style>
  <w:style w:type="table" w:styleId="ad">
    <w:name w:val="Table Grid"/>
    <w:basedOn w:val="a1"/>
    <w:uiPriority w:val="59"/>
    <w:rsid w:val="009A5134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9A5134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9A5134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auto"/>
      </w:tcPr>
    </w:tblStylePr>
    <w:tblStylePr w:type="band1Horz">
      <w:tblPr/>
      <w:tcPr>
        <w:shd w:val="clear" w:color="F2F2F2" w:themeColor="text1" w:themeTint="D" w:fill="auto"/>
      </w:tcPr>
    </w:tblStylePr>
  </w:style>
  <w:style w:type="table" w:customStyle="1" w:styleId="PlainTable2">
    <w:name w:val="Plain Table 2"/>
    <w:basedOn w:val="a1"/>
    <w:uiPriority w:val="59"/>
    <w:rsid w:val="009A513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PlainTable4">
    <w:name w:val="Plain Table 4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PlainTable5">
    <w:name w:val="Plain Table 5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GridTable1Light">
    <w:name w:val="Grid Table 1 Light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2-Accent1">
    <w:name w:val="Grid Table 2 - Accent 1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auto"/>
      </w:tcPr>
    </w:tblStylePr>
  </w:style>
  <w:style w:type="table" w:customStyle="1" w:styleId="GridTable2-Accent2">
    <w:name w:val="Grid Table 2 - Accent 2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GridTable2-Accent3">
    <w:name w:val="Grid Table 2 - Accent 3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GridTable2-Accent4">
    <w:name w:val="Grid Table 2 - Accent 4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GridTable2-Accent5">
    <w:name w:val="Grid Table 2 - Accent 5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auto"/>
      </w:tcPr>
    </w:tblStylePr>
  </w:style>
  <w:style w:type="table" w:customStyle="1" w:styleId="GridTable2-Accent6">
    <w:name w:val="Grid Table 2 - Accent 6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GridTable3">
    <w:name w:val="Grid Table 3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3-Accent1">
    <w:name w:val="Grid Table 3 - Accent 1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auto"/>
      </w:tcPr>
    </w:tblStylePr>
  </w:style>
  <w:style w:type="table" w:customStyle="1" w:styleId="GridTable3-Accent2">
    <w:name w:val="Grid Table 3 - Accent 2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GridTable3-Accent3">
    <w:name w:val="Grid Table 3 - Accent 3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GridTable3-Accent4">
    <w:name w:val="Grid Table 3 - Accent 4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GridTable3-Accent5">
    <w:name w:val="Grid Table 3 - Accent 5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auto"/>
      </w:tcPr>
    </w:tblStylePr>
  </w:style>
  <w:style w:type="table" w:customStyle="1" w:styleId="GridTable3-Accent6">
    <w:name w:val="Grid Table 3 - Accent 6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GridTable4">
    <w:name w:val="Grid Table 4"/>
    <w:basedOn w:val="a1"/>
    <w:uiPriority w:val="5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4-Accent1">
    <w:name w:val="Grid Table 4 - Accent 1"/>
    <w:basedOn w:val="a1"/>
    <w:uiPriority w:val="5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auto"/>
      </w:tcPr>
    </w:tblStylePr>
  </w:style>
  <w:style w:type="table" w:customStyle="1" w:styleId="GridTable4-Accent2">
    <w:name w:val="Grid Table 4 - Accent 2"/>
    <w:basedOn w:val="a1"/>
    <w:uiPriority w:val="5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GridTable4-Accent3">
    <w:name w:val="Grid Table 4 - Accent 3"/>
    <w:basedOn w:val="a1"/>
    <w:uiPriority w:val="5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GridTable4-Accent4">
    <w:name w:val="Grid Table 4 - Accent 4"/>
    <w:basedOn w:val="a1"/>
    <w:uiPriority w:val="5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GridTable4-Accent5">
    <w:name w:val="Grid Table 4 - Accent 5"/>
    <w:basedOn w:val="a1"/>
    <w:uiPriority w:val="5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auto"/>
      </w:tcPr>
    </w:tblStylePr>
  </w:style>
  <w:style w:type="table" w:customStyle="1" w:styleId="GridTable4-Accent6">
    <w:name w:val="Grid Table 4 - Accent 6"/>
    <w:basedOn w:val="a1"/>
    <w:uiPriority w:val="5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GridTable5Dark">
    <w:name w:val="Grid Table 5 Dark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band1Vert">
      <w:tblPr/>
      <w:tcPr>
        <w:shd w:val="clear" w:color="8A8A8A" w:themeColor="text1" w:themeTint="75" w:fill="auto"/>
      </w:tcPr>
    </w:tblStylePr>
    <w:tblStylePr w:type="band1Horz">
      <w:tblPr/>
      <w:tcPr>
        <w:shd w:val="clear" w:color="8A8A8A" w:themeColor="text1" w:themeTint="75" w:fill="auto"/>
      </w:tcPr>
    </w:tblStylePr>
  </w:style>
  <w:style w:type="table" w:customStyle="1" w:styleId="GridTable5Dark-Accent1">
    <w:name w:val="Grid Table 5 Dark- Accent 1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auto"/>
      </w:tcPr>
    </w:tblStylePr>
    <w:tblStylePr w:type="band1Vert">
      <w:tblPr/>
      <w:tcPr>
        <w:shd w:val="clear" w:color="A9BEE4" w:themeColor="accent1" w:themeTint="75" w:fill="auto"/>
      </w:tcPr>
    </w:tblStylePr>
    <w:tblStylePr w:type="band1Horz">
      <w:tblPr/>
      <w:tcPr>
        <w:shd w:val="clear" w:color="A9BEE4" w:themeColor="accent1" w:themeTint="75" w:fill="auto"/>
      </w:tcPr>
    </w:tblStylePr>
  </w:style>
  <w:style w:type="table" w:customStyle="1" w:styleId="GridTable5Dark-Accent2">
    <w:name w:val="Grid Table 5 Dark - Accent 2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band1Vert">
      <w:tblPr/>
      <w:tcPr>
        <w:shd w:val="clear" w:color="F6C3A0" w:themeColor="accent2" w:themeTint="75" w:fill="auto"/>
      </w:tcPr>
    </w:tblStylePr>
    <w:tblStylePr w:type="band1Horz">
      <w:tblPr/>
      <w:tcPr>
        <w:shd w:val="clear" w:color="F6C3A0" w:themeColor="accent2" w:themeTint="75" w:fill="auto"/>
      </w:tcPr>
    </w:tblStylePr>
  </w:style>
  <w:style w:type="table" w:customStyle="1" w:styleId="GridTable5Dark-Accent3">
    <w:name w:val="Grid Table 5 Dark - Accent 3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band1Vert">
      <w:tblPr/>
      <w:tcPr>
        <w:shd w:val="clear" w:color="D5D5D5" w:themeColor="accent3" w:themeTint="75" w:fill="auto"/>
      </w:tcPr>
    </w:tblStylePr>
    <w:tblStylePr w:type="band1Horz">
      <w:tblPr/>
      <w:tcPr>
        <w:shd w:val="clear" w:color="D5D5D5" w:themeColor="accent3" w:themeTint="75" w:fill="auto"/>
      </w:tcPr>
    </w:tblStylePr>
  </w:style>
  <w:style w:type="table" w:customStyle="1" w:styleId="GridTable5Dark-Accent4">
    <w:name w:val="Grid Table 5 Dark- Accent 4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band1Vert">
      <w:tblPr/>
      <w:tcPr>
        <w:shd w:val="clear" w:color="FFE28A" w:themeColor="accent4" w:themeTint="75" w:fill="auto"/>
      </w:tcPr>
    </w:tblStylePr>
    <w:tblStylePr w:type="band1Horz">
      <w:tblPr/>
      <w:tcPr>
        <w:shd w:val="clear" w:color="FFE28A" w:themeColor="accent4" w:themeTint="75" w:fill="auto"/>
      </w:tcPr>
    </w:tblStylePr>
  </w:style>
  <w:style w:type="table" w:customStyle="1" w:styleId="GridTable5Dark-Accent5">
    <w:name w:val="Grid Table 5 Dark - Accent 5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auto"/>
      </w:tcPr>
    </w:tblStylePr>
    <w:tblStylePr w:type="band1Vert">
      <w:tblPr/>
      <w:tcPr>
        <w:shd w:val="clear" w:color="B3D0EB" w:themeColor="accent5" w:themeTint="75" w:fill="auto"/>
      </w:tcPr>
    </w:tblStylePr>
    <w:tblStylePr w:type="band1Horz">
      <w:tblPr/>
      <w:tcPr>
        <w:shd w:val="clear" w:color="B3D0EB" w:themeColor="accent5" w:themeTint="75" w:fill="auto"/>
      </w:tcPr>
    </w:tblStylePr>
  </w:style>
  <w:style w:type="table" w:customStyle="1" w:styleId="GridTable5Dark-Accent6">
    <w:name w:val="Grid Table 5 Dark - Accent 6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band1Vert">
      <w:tblPr/>
      <w:tcPr>
        <w:shd w:val="clear" w:color="BCDBA8" w:themeColor="accent6" w:themeTint="75" w:fill="auto"/>
      </w:tcPr>
    </w:tblStylePr>
    <w:tblStylePr w:type="band1Horz">
      <w:tblPr/>
      <w:tcPr>
        <w:shd w:val="clear" w:color="BCDBA8" w:themeColor="accent6" w:themeTint="75" w:fill="auto"/>
      </w:tcPr>
    </w:tblStylePr>
  </w:style>
  <w:style w:type="table" w:customStyle="1" w:styleId="GridTable6Colorful">
    <w:name w:val="Grid Table 6 Colorful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auto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auto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auto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auto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auto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auto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auto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auto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0B7E1" w:themeColor="accent1" w:themeTint="8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0B7E1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auto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auto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auto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auto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auto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single" w:sz="4" w:space="0" w:color="A2C6E7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auto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auto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auto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tblPr/>
      <w:tcPr>
        <w:shd w:val="clear" w:color="BFBFBF" w:themeColor="text1" w:themeTint="40" w:fill="auto"/>
      </w:tcPr>
    </w:tblStylePr>
  </w:style>
  <w:style w:type="table" w:customStyle="1" w:styleId="ListTable1Light-Accent1">
    <w:name w:val="List Table 1 Light - Accent 1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auto"/>
      </w:tcPr>
    </w:tblStylePr>
    <w:tblStylePr w:type="band1Horz">
      <w:tblPr/>
      <w:tcPr>
        <w:shd w:val="clear" w:color="CFDBF0" w:themeColor="accent1" w:themeTint="40" w:fill="auto"/>
      </w:tcPr>
    </w:tblStylePr>
  </w:style>
  <w:style w:type="table" w:customStyle="1" w:styleId="ListTable1Light-Accent2">
    <w:name w:val="List Table 1 Light - Accent 2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auto"/>
      </w:tcPr>
    </w:tblStylePr>
    <w:tblStylePr w:type="band1Horz">
      <w:tblPr/>
      <w:tcPr>
        <w:shd w:val="clear" w:color="FADECB" w:themeColor="accent2" w:themeTint="40" w:fill="auto"/>
      </w:tcPr>
    </w:tblStylePr>
  </w:style>
  <w:style w:type="table" w:customStyle="1" w:styleId="ListTable1Light-Accent3">
    <w:name w:val="List Table 1 Light - Accent 3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auto"/>
      </w:tcPr>
    </w:tblStylePr>
    <w:tblStylePr w:type="band1Horz">
      <w:tblPr/>
      <w:tcPr>
        <w:shd w:val="clear" w:color="E8E8E8" w:themeColor="accent3" w:themeTint="40" w:fill="auto"/>
      </w:tcPr>
    </w:tblStylePr>
  </w:style>
  <w:style w:type="table" w:customStyle="1" w:styleId="ListTable1Light-Accent4">
    <w:name w:val="List Table 1 Light - Accent 4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auto"/>
      </w:tcPr>
    </w:tblStylePr>
    <w:tblStylePr w:type="band1Horz">
      <w:tblPr/>
      <w:tcPr>
        <w:shd w:val="clear" w:color="FFEFBF" w:themeColor="accent4" w:themeTint="40" w:fill="auto"/>
      </w:tcPr>
    </w:tblStylePr>
  </w:style>
  <w:style w:type="table" w:customStyle="1" w:styleId="ListTable1Light-Accent5">
    <w:name w:val="List Table 1 Light - Accent 5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auto"/>
      </w:tcPr>
    </w:tblStylePr>
    <w:tblStylePr w:type="band1Horz">
      <w:tblPr/>
      <w:tcPr>
        <w:shd w:val="clear" w:color="D5E5F4" w:themeColor="accent5" w:themeTint="40" w:fill="auto"/>
      </w:tcPr>
    </w:tblStylePr>
  </w:style>
  <w:style w:type="table" w:customStyle="1" w:styleId="ListTable1Light-Accent6">
    <w:name w:val="List Table 1 Light - Accent 6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auto"/>
      </w:tcPr>
    </w:tblStylePr>
    <w:tblStylePr w:type="band1Horz">
      <w:tblPr/>
      <w:tcPr>
        <w:shd w:val="clear" w:color="DAEBCF" w:themeColor="accent6" w:themeTint="40" w:fill="auto"/>
      </w:tcPr>
    </w:tblStylePr>
  </w:style>
  <w:style w:type="table" w:customStyle="1" w:styleId="ListTable2">
    <w:name w:val="List Table 2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2-Accent1">
    <w:name w:val="List Table 2 - Accent 1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auto"/>
      </w:tcPr>
    </w:tblStylePr>
  </w:style>
  <w:style w:type="table" w:customStyle="1" w:styleId="ListTable2-Accent2">
    <w:name w:val="List Table 2 - Accent 2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</w:style>
  <w:style w:type="table" w:customStyle="1" w:styleId="ListTable2-Accent3">
    <w:name w:val="List Table 2 - Accent 3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</w:style>
  <w:style w:type="table" w:customStyle="1" w:styleId="ListTable2-Accent4">
    <w:name w:val="List Table 2 - Accent 4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</w:style>
  <w:style w:type="table" w:customStyle="1" w:styleId="ListTable2-Accent5">
    <w:name w:val="List Table 2 - Accent 5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auto"/>
      </w:tcPr>
    </w:tblStylePr>
  </w:style>
  <w:style w:type="table" w:customStyle="1" w:styleId="ListTable2-Accent6">
    <w:name w:val="List Table 2 - Accent 6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</w:style>
  <w:style w:type="table" w:customStyle="1" w:styleId="ListTable3">
    <w:name w:val="List Table 3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4-Accent1">
    <w:name w:val="List Table 4 - Accent 1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auto"/>
      </w:tcPr>
    </w:tblStylePr>
  </w:style>
  <w:style w:type="table" w:customStyle="1" w:styleId="ListTable4-Accent2">
    <w:name w:val="List Table 4 - Accent 2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</w:style>
  <w:style w:type="table" w:customStyle="1" w:styleId="ListTable4-Accent3">
    <w:name w:val="List Table 4 - Accent 3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</w:style>
  <w:style w:type="table" w:customStyle="1" w:styleId="ListTable4-Accent4">
    <w:name w:val="List Table 4 - Accent 4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</w:style>
  <w:style w:type="table" w:customStyle="1" w:styleId="ListTable4-Accent5">
    <w:name w:val="List Table 4 - Accent 5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auto"/>
      </w:tcPr>
    </w:tblStylePr>
  </w:style>
  <w:style w:type="table" w:customStyle="1" w:styleId="ListTable4-Accent6">
    <w:name w:val="List Table 4 - Accent 6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</w:style>
  <w:style w:type="table" w:customStyle="1" w:styleId="ListTable5Dark">
    <w:name w:val="List Table 5 Dark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</w:style>
  <w:style w:type="table" w:customStyle="1" w:styleId="ListTable5Dark-Accent1">
    <w:name w:val="List Table 5 Dark - Accent 1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auto"/>
      </w:tcPr>
    </w:tblStylePr>
  </w:style>
  <w:style w:type="table" w:customStyle="1" w:styleId="ListTable5Dark-Accent2">
    <w:name w:val="List Table 5 Dark - Accent 2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auto"/>
      </w:tcPr>
    </w:tblStylePr>
  </w:style>
  <w:style w:type="table" w:customStyle="1" w:styleId="ListTable5Dark-Accent3">
    <w:name w:val="List Table 5 Dark - Accent 3"/>
    <w:basedOn w:val="a1"/>
    <w:link w:val="22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auto"/>
      </w:tcPr>
    </w:tblStylePr>
  </w:style>
  <w:style w:type="table" w:customStyle="1" w:styleId="ListTable5Dark-Accent4">
    <w:name w:val="List Table 5 Dark - Accent 4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auto"/>
      </w:tcPr>
    </w:tblStylePr>
  </w:style>
  <w:style w:type="table" w:customStyle="1" w:styleId="ListTable5Dark-Accent5">
    <w:name w:val="List Table 5 Dark - Accent 5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auto"/>
      </w:tcPr>
    </w:tblStylePr>
  </w:style>
  <w:style w:type="table" w:customStyle="1" w:styleId="ListTable5Dark-Accent6">
    <w:name w:val="List Table 5 Dark - Accent 6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uto"/>
      </w:tcPr>
    </w:tblStylePr>
  </w:style>
  <w:style w:type="table" w:customStyle="1" w:styleId="ListTable6Colorful">
    <w:name w:val="List Table 6 Colorful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1"/>
        <w:bottom w:val="single" w:sz="4" w:space="0" w:color="4472C4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auto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auto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auto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auto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auto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C2E5" w:themeColor="accent5" w:themeTint="9A"/>
        <w:bottom w:val="single" w:sz="4" w:space="0" w:color="9BC2E5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auto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auto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auto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472C4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single" w:sz="4" w:space="0" w:color="4472C4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auto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auto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auto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auto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auto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BC2E5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C2E5" w:themeColor="accent5" w:themeTint="9A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BC2E5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auto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auto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auto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9A5134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Lined-Accent1">
    <w:name w:val="Lined - Accent 1"/>
    <w:basedOn w:val="a1"/>
    <w:uiPriority w:val="99"/>
    <w:rsid w:val="009A5134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auto"/>
      </w:tcPr>
    </w:tblStylePr>
  </w:style>
  <w:style w:type="table" w:customStyle="1" w:styleId="Lined-Accent2">
    <w:name w:val="Lined - Accent 2"/>
    <w:basedOn w:val="a1"/>
    <w:uiPriority w:val="99"/>
    <w:rsid w:val="009A5134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Lined-Accent3">
    <w:name w:val="Lined - Accent 3"/>
    <w:basedOn w:val="a1"/>
    <w:uiPriority w:val="99"/>
    <w:rsid w:val="009A5134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Lined-Accent4">
    <w:name w:val="Lined - Accent 4"/>
    <w:basedOn w:val="a1"/>
    <w:uiPriority w:val="99"/>
    <w:rsid w:val="009A5134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Lined-Accent5">
    <w:name w:val="Lined - Accent 5"/>
    <w:basedOn w:val="a1"/>
    <w:uiPriority w:val="99"/>
    <w:rsid w:val="009A5134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auto"/>
      </w:tcPr>
    </w:tblStylePr>
  </w:style>
  <w:style w:type="table" w:customStyle="1" w:styleId="Lined-Accent6">
    <w:name w:val="Lined - Accent 6"/>
    <w:basedOn w:val="a1"/>
    <w:uiPriority w:val="99"/>
    <w:rsid w:val="009A5134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BorderedLined-Accent">
    <w:name w:val="Bordered &amp; Lined - Accent"/>
    <w:basedOn w:val="a1"/>
    <w:uiPriority w:val="99"/>
    <w:rsid w:val="009A5134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BorderedLined-Accent1">
    <w:name w:val="Bordered &amp; Lined - Accent 1"/>
    <w:basedOn w:val="a1"/>
    <w:uiPriority w:val="99"/>
    <w:rsid w:val="009A5134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auto"/>
      </w:tcPr>
    </w:tblStylePr>
  </w:style>
  <w:style w:type="table" w:customStyle="1" w:styleId="BorderedLined-Accent2">
    <w:name w:val="Bordered &amp; Lined - Accent 2"/>
    <w:basedOn w:val="a1"/>
    <w:uiPriority w:val="99"/>
    <w:rsid w:val="009A5134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BorderedLined-Accent3">
    <w:name w:val="Bordered &amp; Lined - Accent 3"/>
    <w:basedOn w:val="a1"/>
    <w:uiPriority w:val="99"/>
    <w:rsid w:val="009A5134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BorderedLined-Accent4">
    <w:name w:val="Bordered &amp; Lined - Accent 4"/>
    <w:basedOn w:val="a1"/>
    <w:uiPriority w:val="99"/>
    <w:rsid w:val="009A5134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BorderedLined-Accent5">
    <w:name w:val="Bordered &amp; Lined - Accent 5"/>
    <w:basedOn w:val="a1"/>
    <w:uiPriority w:val="99"/>
    <w:rsid w:val="009A5134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auto"/>
      </w:tcPr>
    </w:tblStylePr>
  </w:style>
  <w:style w:type="table" w:customStyle="1" w:styleId="BorderedLined-Accent6">
    <w:name w:val="Bordered &amp; Lined - Accent 6"/>
    <w:basedOn w:val="a1"/>
    <w:uiPriority w:val="99"/>
    <w:rsid w:val="009A5134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Bordered">
    <w:name w:val="Bordered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9A51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customStyle="1" w:styleId="FootnoteTextChar">
    <w:name w:val="Footnote Text Char"/>
    <w:uiPriority w:val="99"/>
    <w:rsid w:val="009A5134"/>
    <w:rPr>
      <w:sz w:val="18"/>
    </w:rPr>
  </w:style>
  <w:style w:type="character" w:customStyle="1" w:styleId="EndnoteTextChar">
    <w:name w:val="Endnote Text Char"/>
    <w:uiPriority w:val="99"/>
    <w:rsid w:val="009A5134"/>
    <w:rPr>
      <w:sz w:val="20"/>
    </w:rPr>
  </w:style>
  <w:style w:type="paragraph" w:styleId="10">
    <w:name w:val="toc 1"/>
    <w:basedOn w:val="a"/>
    <w:next w:val="a"/>
    <w:uiPriority w:val="39"/>
    <w:unhideWhenUsed/>
    <w:rsid w:val="009A5134"/>
    <w:pPr>
      <w:spacing w:after="57"/>
    </w:pPr>
  </w:style>
  <w:style w:type="paragraph" w:styleId="23">
    <w:name w:val="toc 2"/>
    <w:basedOn w:val="a"/>
    <w:next w:val="a"/>
    <w:uiPriority w:val="39"/>
    <w:unhideWhenUsed/>
    <w:rsid w:val="009A5134"/>
    <w:pPr>
      <w:spacing w:after="57"/>
      <w:ind w:left="283"/>
    </w:pPr>
  </w:style>
  <w:style w:type="paragraph" w:styleId="30">
    <w:name w:val="toc 3"/>
    <w:basedOn w:val="a"/>
    <w:next w:val="a"/>
    <w:uiPriority w:val="39"/>
    <w:unhideWhenUsed/>
    <w:rsid w:val="009A5134"/>
    <w:pPr>
      <w:spacing w:after="57"/>
      <w:ind w:left="567"/>
    </w:pPr>
  </w:style>
  <w:style w:type="paragraph" w:styleId="40">
    <w:name w:val="toc 4"/>
    <w:basedOn w:val="a"/>
    <w:next w:val="a"/>
    <w:uiPriority w:val="39"/>
    <w:unhideWhenUsed/>
    <w:rsid w:val="009A5134"/>
    <w:pPr>
      <w:spacing w:after="57"/>
      <w:ind w:left="850"/>
    </w:pPr>
  </w:style>
  <w:style w:type="paragraph" w:styleId="50">
    <w:name w:val="toc 5"/>
    <w:basedOn w:val="a"/>
    <w:next w:val="a"/>
    <w:uiPriority w:val="39"/>
    <w:unhideWhenUsed/>
    <w:rsid w:val="009A5134"/>
    <w:pPr>
      <w:spacing w:after="57"/>
      <w:ind w:left="1134"/>
    </w:pPr>
  </w:style>
  <w:style w:type="paragraph" w:styleId="60">
    <w:name w:val="toc 6"/>
    <w:basedOn w:val="a"/>
    <w:next w:val="a"/>
    <w:uiPriority w:val="39"/>
    <w:unhideWhenUsed/>
    <w:rsid w:val="009A5134"/>
    <w:pPr>
      <w:spacing w:after="57"/>
      <w:ind w:left="1417"/>
    </w:pPr>
  </w:style>
  <w:style w:type="paragraph" w:styleId="70">
    <w:name w:val="toc 7"/>
    <w:basedOn w:val="a"/>
    <w:next w:val="a"/>
    <w:uiPriority w:val="39"/>
    <w:unhideWhenUsed/>
    <w:rsid w:val="009A5134"/>
    <w:pPr>
      <w:spacing w:after="57"/>
      <w:ind w:left="1701"/>
    </w:pPr>
  </w:style>
  <w:style w:type="paragraph" w:styleId="80">
    <w:name w:val="toc 8"/>
    <w:basedOn w:val="a"/>
    <w:next w:val="a"/>
    <w:uiPriority w:val="39"/>
    <w:unhideWhenUsed/>
    <w:rsid w:val="009A5134"/>
    <w:pPr>
      <w:spacing w:after="57"/>
      <w:ind w:left="1984"/>
    </w:pPr>
  </w:style>
  <w:style w:type="paragraph" w:styleId="90">
    <w:name w:val="toc 9"/>
    <w:basedOn w:val="a"/>
    <w:next w:val="a"/>
    <w:uiPriority w:val="39"/>
    <w:unhideWhenUsed/>
    <w:rsid w:val="009A5134"/>
    <w:pPr>
      <w:spacing w:after="57"/>
      <w:ind w:left="2268"/>
    </w:pPr>
  </w:style>
  <w:style w:type="paragraph" w:styleId="ae">
    <w:name w:val="TOC Heading"/>
    <w:uiPriority w:val="39"/>
    <w:unhideWhenUsed/>
    <w:rsid w:val="009A5134"/>
  </w:style>
  <w:style w:type="paragraph" w:styleId="af">
    <w:name w:val="table of figures"/>
    <w:basedOn w:val="a"/>
    <w:next w:val="a"/>
    <w:uiPriority w:val="99"/>
    <w:unhideWhenUsed/>
    <w:rsid w:val="009A5134"/>
    <w:pPr>
      <w:spacing w:after="0"/>
    </w:pPr>
  </w:style>
  <w:style w:type="character" w:styleId="af0">
    <w:name w:val="Hyperlink"/>
    <w:basedOn w:val="a0"/>
    <w:uiPriority w:val="99"/>
    <w:semiHidden/>
    <w:unhideWhenUsed/>
    <w:rsid w:val="009A5134"/>
    <w:rPr>
      <w:color w:val="0000FF"/>
      <w:u w:val="single"/>
    </w:rPr>
  </w:style>
  <w:style w:type="paragraph" w:styleId="af1">
    <w:name w:val="Normal (Web)"/>
    <w:basedOn w:val="a"/>
    <w:unhideWhenUsed/>
    <w:rsid w:val="009A5134"/>
    <w:pPr>
      <w:widowControl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Body Text Indent"/>
    <w:link w:val="af3"/>
    <w:uiPriority w:val="99"/>
    <w:semiHidden/>
    <w:unhideWhenUsed/>
    <w:rsid w:val="009A5134"/>
    <w:pPr>
      <w:widowControl w:val="0"/>
      <w:spacing w:after="0" w:line="240" w:lineRule="auto"/>
      <w:ind w:firstLine="709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3">
    <w:name w:val="Основной текст с отступом Знак"/>
    <w:basedOn w:val="a0"/>
    <w:link w:val="af2"/>
    <w:uiPriority w:val="99"/>
    <w:semiHidden/>
    <w:rsid w:val="009A513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4">
    <w:name w:val="endnote text"/>
    <w:basedOn w:val="a"/>
    <w:link w:val="af5"/>
    <w:uiPriority w:val="99"/>
    <w:semiHidden/>
    <w:unhideWhenUsed/>
    <w:rsid w:val="009A5134"/>
    <w:pPr>
      <w:spacing w:after="0" w:line="240" w:lineRule="auto"/>
    </w:pPr>
    <w:rPr>
      <w:sz w:val="20"/>
      <w:szCs w:val="20"/>
    </w:rPr>
  </w:style>
  <w:style w:type="character" w:customStyle="1" w:styleId="af5">
    <w:name w:val="Текст концевой сноски Знак"/>
    <w:basedOn w:val="a0"/>
    <w:link w:val="af4"/>
    <w:uiPriority w:val="99"/>
    <w:semiHidden/>
    <w:rsid w:val="009A5134"/>
    <w:rPr>
      <w:sz w:val="20"/>
      <w:szCs w:val="20"/>
    </w:rPr>
  </w:style>
  <w:style w:type="character" w:styleId="af6">
    <w:name w:val="endnote reference"/>
    <w:basedOn w:val="a0"/>
    <w:uiPriority w:val="99"/>
    <w:semiHidden/>
    <w:unhideWhenUsed/>
    <w:rsid w:val="009A5134"/>
    <w:rPr>
      <w:vertAlign w:val="superscript"/>
    </w:rPr>
  </w:style>
  <w:style w:type="paragraph" w:styleId="af7">
    <w:name w:val="footnote text"/>
    <w:basedOn w:val="a"/>
    <w:link w:val="af8"/>
    <w:uiPriority w:val="99"/>
    <w:semiHidden/>
    <w:unhideWhenUsed/>
    <w:rsid w:val="009A5134"/>
    <w:pPr>
      <w:spacing w:after="0" w:line="240" w:lineRule="auto"/>
    </w:pPr>
    <w:rPr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semiHidden/>
    <w:rsid w:val="009A5134"/>
    <w:rPr>
      <w:sz w:val="20"/>
      <w:szCs w:val="20"/>
    </w:rPr>
  </w:style>
  <w:style w:type="character" w:styleId="af9">
    <w:name w:val="footnote reference"/>
    <w:basedOn w:val="a0"/>
    <w:uiPriority w:val="99"/>
    <w:semiHidden/>
    <w:unhideWhenUsed/>
    <w:rsid w:val="009A5134"/>
    <w:rPr>
      <w:vertAlign w:val="superscript"/>
    </w:rPr>
  </w:style>
  <w:style w:type="paragraph" w:customStyle="1" w:styleId="ConsPlusNormal">
    <w:name w:val="ConsPlusNormal"/>
    <w:rsid w:val="009A5134"/>
    <w:pPr>
      <w:widowControl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fontstyle01">
    <w:name w:val="fontstyle01"/>
    <w:basedOn w:val="a0"/>
    <w:rsid w:val="009A5134"/>
    <w:rPr>
      <w:rFonts w:ascii="ArialMT" w:hAnsi="ArialMT" w:hint="default"/>
      <w:b w:val="0"/>
      <w:bCs w:val="0"/>
      <w:i w:val="0"/>
      <w:iCs w:val="0"/>
      <w:color w:val="000000"/>
      <w:sz w:val="20"/>
      <w:szCs w:val="20"/>
    </w:rPr>
  </w:style>
  <w:style w:type="paragraph" w:customStyle="1" w:styleId="22">
    <w:name w:val="Основной текст (2)"/>
    <w:link w:val="ListTable5Dark-Accent3"/>
    <w:uiPriority w:val="99"/>
    <w:rsid w:val="009A5134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hd w:val="clear" w:color="auto" w:fill="FFFFFF"/>
      <w:spacing w:after="420" w:line="240" w:lineRule="atLeast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a">
    <w:name w:val="annotation text"/>
    <w:basedOn w:val="a"/>
    <w:link w:val="afb"/>
    <w:uiPriority w:val="99"/>
    <w:semiHidden/>
    <w:unhideWhenUsed/>
    <w:rsid w:val="009A5134"/>
    <w:pPr>
      <w:spacing w:line="240" w:lineRule="auto"/>
    </w:pPr>
    <w:rPr>
      <w:sz w:val="20"/>
      <w:szCs w:val="20"/>
    </w:rPr>
  </w:style>
  <w:style w:type="character" w:customStyle="1" w:styleId="afb">
    <w:name w:val="Текст примечания Знак"/>
    <w:basedOn w:val="a0"/>
    <w:link w:val="afa"/>
    <w:uiPriority w:val="99"/>
    <w:semiHidden/>
    <w:rsid w:val="009A5134"/>
    <w:rPr>
      <w:sz w:val="20"/>
      <w:szCs w:val="20"/>
    </w:rPr>
  </w:style>
  <w:style w:type="character" w:styleId="afc">
    <w:name w:val="annotation reference"/>
    <w:basedOn w:val="a0"/>
    <w:uiPriority w:val="99"/>
    <w:semiHidden/>
    <w:unhideWhenUsed/>
    <w:rsid w:val="009A5134"/>
    <w:rPr>
      <w:sz w:val="16"/>
      <w:szCs w:val="16"/>
    </w:rPr>
  </w:style>
  <w:style w:type="paragraph" w:styleId="afd">
    <w:name w:val="Balloon Text"/>
    <w:basedOn w:val="a"/>
    <w:link w:val="afe"/>
    <w:uiPriority w:val="99"/>
    <w:semiHidden/>
    <w:unhideWhenUsed/>
    <w:rsid w:val="009A51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e">
    <w:name w:val="Текст выноски Знак"/>
    <w:basedOn w:val="a0"/>
    <w:link w:val="afd"/>
    <w:uiPriority w:val="99"/>
    <w:semiHidden/>
    <w:rsid w:val="009A513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3529F2-A98F-49F8-8AEF-541F8A2DCE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3147</Words>
  <Characters>17938</Characters>
  <Application>Microsoft Office Word</Application>
  <DocSecurity>0</DocSecurity>
  <Lines>149</Lines>
  <Paragraphs>42</Paragraphs>
  <ScaleCrop>false</ScaleCrop>
  <Company>Microsoft</Company>
  <LinksUpToDate>false</LinksUpToDate>
  <CharactersWithSpaces>21043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ivanova-tn</cp:lastModifiedBy>
  <cp:revision>2</cp:revision>
  <dcterms:created xsi:type="dcterms:W3CDTF">2025-02-27T12:24:00Z</dcterms:created>
  <dcterms:modified xsi:type="dcterms:W3CDTF">2025-02-27T12:24:00Z</dcterms:modified>
</cp:coreProperties>
</file>