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6F" w:rsidRDefault="00400F24">
      <w:pPr>
        <w:spacing w:after="0" w:line="240" w:lineRule="auto"/>
        <w:ind w:left="4956" w:firstLine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B0D6F" w:rsidRDefault="00BB0D6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0D6F" w:rsidRDefault="00BB0D6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0D6F" w:rsidRDefault="00BB0D6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B0D6F" w:rsidRDefault="00BB0D6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B0D6F" w:rsidRDefault="00BB0D6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B0D6F" w:rsidRDefault="00BB0D6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B0D6F" w:rsidRDefault="00400F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BB0D6F" w:rsidRDefault="00400F24">
      <w:pPr>
        <w:spacing w:after="720" w:line="240" w:lineRule="auto"/>
        <w:jc w:val="center"/>
        <w:rPr>
          <w:rFonts w:ascii="Times New Roman" w:eastAsia="Times New Roman" w:hAnsi="Times New Roman" w:cs="Times New Roman"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50"/>
          <w:sz w:val="32"/>
          <w:szCs w:val="32"/>
          <w:lang w:eastAsia="ru-RU"/>
        </w:rPr>
        <w:t>РЕШЕНИЕ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Правил использования водных объектов для рекреационных целей на территории города Перми и внесении изменений в 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Пермской городской Думы от 28.09.2010 № 153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Пермь»</w:t>
      </w:r>
    </w:p>
    <w:p w:rsidR="00BB0D6F" w:rsidRDefault="00BB0D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В соответствии с Водным кодексом Российской Федерации, Федеральным законом от 06.10.200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3 № 131-ФЗ «Об общих принципах организации местного самоуправления в Российской Федерации», постановлением Правительства Пермского края от 10.08.2006 № 22-п «Об утверждении Правил охраны жизни людей на водных объектах Пермского края», Уставом города Перми </w:t>
      </w:r>
    </w:p>
    <w:p w:rsidR="00BB0D6F" w:rsidRDefault="00BB0D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BB0D6F" w:rsidRDefault="00400F24">
      <w:pPr>
        <w:spacing w:after="240"/>
        <w:jc w:val="center"/>
        <w:rPr>
          <w:rFonts w:ascii="Times New Roman" w:eastAsia="Calibri" w:hAnsi="Times New Roman" w:cs="Times New Roman"/>
          <w:spacing w:val="5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bCs/>
          <w:spacing w:val="50"/>
          <w:sz w:val="28"/>
          <w:szCs w:val="28"/>
          <w:highlight w:val="white"/>
        </w:rPr>
        <w:t>решила</w:t>
      </w:r>
      <w:r>
        <w:rPr>
          <w:rFonts w:ascii="Times New Roman" w:eastAsia="Calibri" w:hAnsi="Times New Roman" w:cs="Times New Roman"/>
          <w:spacing w:val="50"/>
          <w:sz w:val="28"/>
          <w:szCs w:val="28"/>
          <w:highlight w:val="white"/>
        </w:rPr>
        <w:t xml:space="preserve">: </w:t>
      </w:r>
    </w:p>
    <w:p w:rsidR="00BB0D6F" w:rsidRDefault="00400F2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1. Утвердить Правила использования водных объектов для рекреационных целей на территории города Перми (далее – Правила) согласно приложению к настоящему решению.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/>
          <w:sz w:val="28"/>
          <w:szCs w:val="28"/>
          <w:highlight w:val="white"/>
        </w:rPr>
        <w:t>Внести в решение Пермской городской Думы от 28.09.2010 №</w:t>
      </w:r>
      <w:r>
        <w:rPr>
          <w:rFonts w:ascii="Times New Roman" w:hAnsi="Times New Roman"/>
          <w:sz w:val="28"/>
          <w:szCs w:val="28"/>
          <w:highlight w:val="white"/>
        </w:rPr>
        <w:t xml:space="preserve"> 153 «Об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Пермь» (в редакции решения Пермской городской Думы от 26.08.2014 № 156) изменения: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2.1 в преамбуле: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2.1.1 </w:t>
      </w:r>
      <w:r>
        <w:rPr>
          <w:rFonts w:ascii="Times New Roman" w:hAnsi="Times New Roman"/>
          <w:sz w:val="28"/>
          <w:szCs w:val="28"/>
          <w:highlight w:val="white"/>
        </w:rPr>
        <w:t>слова «воде на территории» заменить словами «водных объектах»;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2.1.2 слова «статьей 8 Устава» заменить словом «Уставом»;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 в Правилах использования водных объектов общего пользования для личных и бытовых нужд на территории муниципального образования горо</w:t>
      </w:r>
      <w:r>
        <w:rPr>
          <w:rFonts w:ascii="Times New Roman" w:hAnsi="Times New Roman"/>
          <w:sz w:val="28"/>
          <w:szCs w:val="28"/>
          <w:highlight w:val="white"/>
        </w:rPr>
        <w:t>д Пермь (приложение):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2.2.1 в пункте 1.1 слова «воде на территории» заменить словами «водных объектах»;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2.2.2 пункт 1.2 дополнить абзацем следующего содержания: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«Использование водных объектов общего пользования, расположенных на территории города Перми, д</w:t>
      </w:r>
      <w:r>
        <w:rPr>
          <w:rFonts w:ascii="Times New Roman" w:hAnsi="Times New Roman"/>
          <w:sz w:val="28"/>
          <w:szCs w:val="28"/>
          <w:highlight w:val="white"/>
        </w:rPr>
        <w:t>ля личных и бытовых нужд осуществляется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Водным кодексом Российской Федерации, иными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федеральными законами и принятыми в соответствии с ними нормативными правовыми актами Российской Федерации, Пермского края, города Перми и Правилами.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</w:t>
      </w:r>
      <w:r>
        <w:rPr>
          <w:rFonts w:ascii="Times New Roman" w:hAnsi="Times New Roman"/>
          <w:sz w:val="28"/>
          <w:szCs w:val="28"/>
          <w:highlight w:val="white"/>
        </w:rPr>
        <w:t>.3 пункт 1.4 изложить в редакции: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«1.4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Используемые в Правилах понятия применяются в тех же значениях, которые определены Водным кодексом Российской Федерации, иными федеральными законами и принятыми в соответствии с ними нормативными правовыми актами 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ийской Федерации, Пермского края, города Перми</w:t>
      </w:r>
      <w:r>
        <w:rPr>
          <w:rFonts w:ascii="Times New Roman" w:hAnsi="Times New Roman"/>
          <w:sz w:val="28"/>
          <w:szCs w:val="28"/>
          <w:highlight w:val="white"/>
        </w:rPr>
        <w:t>.»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2.2.4 в пункте 2.1: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2.2.4.1 абзац второй признать утратившим силу;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2.2.4.2 в абзаце третьем слова «предназначенных для отдыха на водных объектах и» исключить; </w:t>
      </w:r>
      <w:bookmarkStart w:id="0" w:name="undefined"/>
      <w:bookmarkEnd w:id="0"/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2.2.4.3 абзац четвертый признать утратившим</w:t>
      </w:r>
      <w:r>
        <w:rPr>
          <w:rFonts w:ascii="Times New Roman" w:hAnsi="Times New Roman"/>
          <w:sz w:val="28"/>
          <w:szCs w:val="28"/>
          <w:highlight w:val="white"/>
        </w:rPr>
        <w:t xml:space="preserve"> силу;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2.2.4.4 в абзаце пятом слова «и спортивного» исключить;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2.2.4.5 абзац шестой признать утратившим силу;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2.2.5 в пункте 2.2: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2.2.5.1 абзац первый изложить в редакции: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«2.2. При использовании водных объектов общего пользования для личных и бытовых нужд запрещается:»;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2.2.5.2 подпункт 2.2.1 изложить в редакции: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«2.2.1 сброс в водные объекты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сточных вод всех видов, содержащих возбудителей инфекционных заболеваний бактериал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ьной, вирусной и паразитарной природы в количествах выше гигиенических нормативов, сточных вод, содержащих вещества (или продукты их трансформации), для которых не установлены гигиенические нормативы и отсутствуют методы их определения, неочищенных сточных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вод водного транспорта, пульпы, снега, отходов, нефтепродуктов и нефтесодержащих вод</w:t>
      </w:r>
      <w:r>
        <w:rPr>
          <w:rFonts w:ascii="Times New Roman" w:hAnsi="Times New Roman"/>
          <w:sz w:val="28"/>
          <w:szCs w:val="28"/>
          <w:highlight w:val="white"/>
        </w:rPr>
        <w:t>;»;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2.2.5.3 подпункт 2.2.3 изложить в редакции: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«2.2.3 ограничивать доступ граждан к водным объектам общего пользования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их береговым полосам </w:t>
      </w:r>
      <w:r>
        <w:rPr>
          <w:rFonts w:ascii="Times New Roman" w:hAnsi="Times New Roman"/>
          <w:sz w:val="28"/>
          <w:szCs w:val="28"/>
          <w:highlight w:val="white"/>
        </w:rPr>
        <w:t>в целях использования для ли</w:t>
      </w:r>
      <w:r>
        <w:rPr>
          <w:rFonts w:ascii="Times New Roman" w:hAnsi="Times New Roman"/>
          <w:sz w:val="28"/>
          <w:szCs w:val="28"/>
          <w:highlight w:val="white"/>
        </w:rPr>
        <w:t>чных и бытовых нужд, в том числе размещать устройства и сооружения, ограничивающие свободный доступ к такому объекту;»;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2.2.5.4 в подпункте 2.2.5 слова «, а также в местах, отведенных для отдыха граждан» исключить;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2.2.5.5 в подпункте 2.2.6 слова «оборудов</w:t>
      </w:r>
      <w:r>
        <w:rPr>
          <w:rFonts w:ascii="Times New Roman" w:hAnsi="Times New Roman"/>
          <w:sz w:val="28"/>
          <w:szCs w:val="28"/>
          <w:highlight w:val="white"/>
        </w:rPr>
        <w:t>ания и средств обозначения участков водных объектов» заменить словами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специальных информационных знаков, устанавливаемых вдоль берегов водных объектов</w:t>
      </w:r>
      <w:r>
        <w:rPr>
          <w:rFonts w:ascii="Times New Roman" w:hAnsi="Times New Roman"/>
          <w:sz w:val="28"/>
          <w:szCs w:val="28"/>
          <w:highlight w:val="white"/>
        </w:rPr>
        <w:t xml:space="preserve">»;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2.2.5.6 подпункт 2.2.7 изложить в редакции: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«2.2.7 в радиусе ближе 20 метров от источника нецентрализ</w:t>
      </w:r>
      <w:r>
        <w:rPr>
          <w:rFonts w:ascii="Times New Roman" w:hAnsi="Times New Roman"/>
          <w:sz w:val="28"/>
          <w:szCs w:val="28"/>
          <w:highlight w:val="white"/>
        </w:rPr>
        <w:t>ованного водоснабжения мытье транспортных средств, стирка и полоскание белья, а также другие виды деятельности, способствующие загрязнению воды водоисточника;»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2.2.5.7 подпункт 2.2.8 изложить в редакции: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«2.2.8 движение и стоянка транспортных средств (кром</w:t>
      </w:r>
      <w:r>
        <w:rPr>
          <w:rFonts w:ascii="Times New Roman" w:hAnsi="Times New Roman"/>
          <w:sz w:val="28"/>
          <w:szCs w:val="28"/>
          <w:highlight w:val="white"/>
        </w:rPr>
        <w:t xml:space="preserve">е специальных транспортных средств) в границах водоохранных зон водного объекта общего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пользования, за исключением их движения по дорогам и стоянки на дорогах и в специально оборудованных местах, имеющих твердое покрытие;»;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2.2.5.8 подпункт 2.2.9 изложить </w:t>
      </w:r>
      <w:r>
        <w:rPr>
          <w:rFonts w:ascii="Times New Roman" w:hAnsi="Times New Roman"/>
          <w:sz w:val="28"/>
          <w:szCs w:val="28"/>
          <w:highlight w:val="white"/>
        </w:rPr>
        <w:t>в редакции: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«2.2.9 мойка транспортных средств в водных объектах и на их берегах, а также проведение работ, являющихся источником загрязнения вод,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в отсутствие сооружений, обеспечивающих охрану водных объектов </w:t>
      </w:r>
      <w:r>
        <w:rPr>
          <w:rFonts w:ascii="Times New Roman" w:hAnsi="Times New Roman"/>
          <w:sz w:val="28"/>
          <w:szCs w:val="28"/>
          <w:highlight w:val="white"/>
        </w:rPr>
        <w:br/>
        <w:t>от загрязнения, засорения, заиления и истощен</w:t>
      </w:r>
      <w:r>
        <w:rPr>
          <w:rFonts w:ascii="Times New Roman" w:hAnsi="Times New Roman"/>
          <w:sz w:val="28"/>
          <w:szCs w:val="28"/>
          <w:highlight w:val="white"/>
        </w:rPr>
        <w:t>ия вод;»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2.2.5.9 подпункты 2.2.10 - 2.2.11 признать утратившими силу;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2.2.5.10 подпункт 2.2.13 изложить в редакции: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«2.2.13 купание вне специально отведенных мест.»;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2.2.6 пункт 2.3 признать утратившим силу;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2.2.7 пункт 2.5 изложить в редакции: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«2.5 Использование водных объектов общего пользования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на территории города Перми для целей любительского рыболовства осуществляется в соответствии с федеральными законами от 20.12.2004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№ 166-ФЗ «О рыболовстве и сохранении водных биологических ресурсов», </w:t>
      </w:r>
      <w:r>
        <w:rPr>
          <w:rFonts w:ascii="Times New Roman" w:hAnsi="Times New Roman"/>
          <w:sz w:val="28"/>
          <w:szCs w:val="28"/>
          <w:highlight w:val="white"/>
        </w:rPr>
        <w:t>от 25.12.2018 № 475-ФЗ «О любительском рыболовстве и о внесении изменений в отдельные законодательные акты Российской Федерации».»;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2.2.8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пункт 2.6 изложить в редакции: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«2.6 Использование водных объектов общего пользования, в том числе в зимний период для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передвижения по льду и рыбной ловли, осуществляется в соответствии с Правилами охраны жизни людей на водных объектах Пермского края, утвержденными постановлением Правительства Пермского края от 10.08.2006 № 22-п.»;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2.2.9 абзац третий пункта 2.7 признать у</w:t>
      </w:r>
      <w:r>
        <w:rPr>
          <w:rFonts w:ascii="Times New Roman" w:hAnsi="Times New Roman"/>
          <w:sz w:val="28"/>
          <w:szCs w:val="28"/>
          <w:highlight w:val="white"/>
        </w:rPr>
        <w:t>тратившим силу;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2.2.10 разделы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III</w:t>
      </w:r>
      <w:r>
        <w:rPr>
          <w:rFonts w:ascii="Times New Roman" w:hAnsi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IV</w:t>
      </w:r>
      <w:r>
        <w:rPr>
          <w:rFonts w:ascii="Times New Roman" w:hAnsi="Times New Roman"/>
          <w:sz w:val="28"/>
          <w:szCs w:val="28"/>
          <w:highlight w:val="white"/>
        </w:rPr>
        <w:t xml:space="preserve"> признать утратившими силу;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2.2.11 абзац четвертый пункта 5.1 дополнить словами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объектам культурного наследия,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highlight w:val="white"/>
        </w:rPr>
        <w:t>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2.2.12 пункт 5.2 изложить в редакции: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«5.2 Информирование населения об ограничениях водопользования осу</w:t>
      </w:r>
      <w:r>
        <w:rPr>
          <w:rFonts w:ascii="Times New Roman" w:hAnsi="Times New Roman"/>
          <w:sz w:val="28"/>
          <w:szCs w:val="28"/>
          <w:highlight w:val="white"/>
        </w:rPr>
        <w:t>ществляется через средства массовой информации, специальными информационными знаками или иными способами, предусмотренными законодательством Российской Федерации, иными нормативными правовыми актами Российской Федерации, Пермского края, города Перми.»;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</w:t>
      </w:r>
      <w:r>
        <w:rPr>
          <w:rFonts w:ascii="Times New Roman" w:hAnsi="Times New Roman"/>
          <w:sz w:val="28"/>
          <w:szCs w:val="28"/>
          <w:highlight w:val="white"/>
        </w:rPr>
        <w:t xml:space="preserve">.13 в пункте 5.3 слово «водопользователи» заменить словами «физические и юридические лица». </w:t>
      </w:r>
    </w:p>
    <w:p w:rsidR="00BB0D6F" w:rsidRDefault="00400F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3. Настоящее решение вступает в силу с 01 сентября 2025 года.</w:t>
      </w:r>
    </w:p>
    <w:p w:rsidR="00BB0D6F" w:rsidRDefault="00400F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4. Обнародовать настоящее решение посредством официального опубликования в печатном средстве массовой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highlight w:val="white"/>
          <w:u w:val="none"/>
          <w:lang w:eastAsia="ar-SA"/>
        </w:rPr>
        <w:t>ww</w:t>
      </w:r>
      <w:r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w.gorodperm.ru»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0D6F" w:rsidRDefault="00400F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 Контроль за исполнением настоящего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на комитет Пермской городской Думы по пространственному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благоустройству.</w:t>
      </w:r>
    </w:p>
    <w:p w:rsidR="00BB0D6F" w:rsidRDefault="00BB0D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0D6F" w:rsidRDefault="00BB0D6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6F" w:rsidRDefault="00400F2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B0D6F" w:rsidRDefault="00400F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Д.В. Малютин</w:t>
      </w:r>
    </w:p>
    <w:p w:rsidR="00BB0D6F" w:rsidRDefault="00BB0D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6F" w:rsidRDefault="00BB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6F" w:rsidRDefault="0040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Э.О. Соснин</w:t>
      </w:r>
    </w:p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/>
    <w:p w:rsidR="00BB0D6F" w:rsidRDefault="00BB0D6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6F" w:rsidRDefault="00400F24">
      <w:pPr>
        <w:tabs>
          <w:tab w:val="left" w:pos="720"/>
          <w:tab w:val="left" w:pos="4110"/>
        </w:tabs>
        <w:spacing w:after="0" w:line="240" w:lineRule="auto"/>
        <w:ind w:firstLine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B0D6F" w:rsidRDefault="00400F24">
      <w:pPr>
        <w:tabs>
          <w:tab w:val="left" w:pos="720"/>
          <w:tab w:val="left" w:pos="4110"/>
          <w:tab w:val="left" w:pos="4961"/>
        </w:tabs>
        <w:spacing w:after="0" w:line="240" w:lineRule="auto"/>
        <w:ind w:firstLine="60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BB0D6F" w:rsidRDefault="00400F24">
      <w:pPr>
        <w:tabs>
          <w:tab w:val="left" w:pos="720"/>
          <w:tab w:val="left" w:pos="4110"/>
        </w:tabs>
        <w:spacing w:after="0" w:line="240" w:lineRule="auto"/>
        <w:ind w:firstLine="56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BB0D6F" w:rsidRDefault="00BB0D6F">
      <w:pPr>
        <w:tabs>
          <w:tab w:val="left" w:pos="720"/>
          <w:tab w:val="left" w:pos="4110"/>
        </w:tabs>
        <w:spacing w:after="0" w:line="240" w:lineRule="auto"/>
        <w:ind w:firstLine="56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6F" w:rsidRDefault="00BB0D6F">
      <w:pPr>
        <w:tabs>
          <w:tab w:val="left" w:pos="720"/>
          <w:tab w:val="left" w:pos="4110"/>
        </w:tabs>
        <w:spacing w:after="0" w:line="240" w:lineRule="auto"/>
        <w:ind w:firstLine="56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6F" w:rsidRDefault="00400F24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BB0D6F" w:rsidRDefault="00400F24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ИСПОЛЬЗОВАНИЯ ВОДНЫХ ОБЪЕКТОВ ДЛЯ РЕКРЕАЦИОНЫХ ЦЕЛЕЙ НА ТЕРРИТОРИИ ГОРОДА ПЕРМИ</w:t>
      </w:r>
    </w:p>
    <w:p w:rsidR="00BB0D6F" w:rsidRDefault="00BB0D6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6F" w:rsidRDefault="00400F24">
      <w:pPr>
        <w:tabs>
          <w:tab w:val="left" w:pos="720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B0D6F" w:rsidRDefault="00BB0D6F">
      <w:pPr>
        <w:tabs>
          <w:tab w:val="left" w:pos="720"/>
        </w:tabs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Настоящие Правила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водных объектов для рекреационных целей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(далее – Правила)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разработаны в соответствии с 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Водным кодексом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Федеральным 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06.10.2003 № 131-ФЗ «Об общих принципах организации местного самоуправления в Российской Федерации»,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МЧС России от 30.09.2020 № 732 «Об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ерждении Правил пользования пляжами в Российской Федерации»,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постановлениями Правительства Пермского края от 10.08.2006 № 22-п «Об утверждении Правил охраны жизни людей на водных объектах Пермского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от 22.12.2008 № 761-п «Об утверждении Правил пользо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вания водными объектами, расположенными на территории Пермского края, для плавания на маломерных судах», Уставом города Перми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1.2. Использование водных объектов (включая береговые полосы) для рекреационных целей (туризма, физической культуры и спорта,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анизации отдыха и укрепления здоровья граждан, в том числе организации отдыха детей и их оздоровления) осуществляется в соответствии с Водным кодексом  Российской Федерации, иными федеральными законами и принятыми в соответствии с ними нормативными 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 актами Российской Федерации,   Пермского края, города Перми и Правилами.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 Основные понятия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2.1. Используемые в Правилах понятия применяются в тех же значениях, которые определены Водным кодексом Российской Федерации, иными федеральными законами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нятыми в соответс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твии с ними правовыми актами Российской Федерации, Пермского края, города Перми и Правилами.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2.2. Правила устанавливают порядок использования водных объектов на территории город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 Перми для рекреационных целей в границах зон отдыха у воды, к которым относятся пляжи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организованные места отдыха у воды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B0D6F" w:rsidRDefault="00BB0D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BB0D6F" w:rsidRDefault="00BB0D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 Водные объекты или их части, предназначенные для использования в рекреационных целях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>
        <w:rPr>
          <w:rFonts w:ascii="Times New Roman" w:eastAsia="Times New Roman" w:hAnsi="Times New Roman" w:cs="Times New Roman"/>
          <w:sz w:val="28"/>
          <w:szCs w:val="28"/>
        </w:rPr>
        <w:t>), определяются правов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актом администрации города Перми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законодательством Российской Федерации, правовыми актами Пермского края, города Перми. </w:t>
      </w: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3.2. Водные объекты и их части, используемые для рекреационных целей, должны соответствовать критериям безопасности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безвредности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На водных объектах в границах города Перми запрещается купание вне специально отведенных мест.</w:t>
      </w:r>
    </w:p>
    <w:p w:rsidR="00BB0D6F" w:rsidRDefault="00BB0D6F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6F" w:rsidRDefault="00400F2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Требовани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к определению зон отдыха и других территорий, включая пляжи, связанных с использованием водных объектов или их частей для рекреационных целей.</w:t>
      </w:r>
    </w:p>
    <w:p w:rsidR="00BB0D6F" w:rsidRDefault="00BB0D6F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Зоны отдыха у воды должны соответствовать требованиям санитарных правил и норм СанПиН 1.2.3685-21 «Гигиен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2.</w:t>
      </w: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Зоны отдыха у воды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располагаются на расстоянии не менее 500 метров выше по течению от мест спуска сточных вод,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участков, используемых для хозяйственно-бытовых нужд, стойбищ и водопоя скота, а также других источников загрязнения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не ближе 250 метров выше и 1000 метров ниже 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течению от портовых гидротехнических сооружений, пристаней, причалов,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портов и портовых сооружений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нефтеналивных приспособлений,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t>гидроэлектростанций.</w:t>
      </w:r>
    </w:p>
    <w:p w:rsidR="00BB0D6F" w:rsidRDefault="00400F2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Зоны отдыха у воды должны быть размещены за пределами санитарно-защитных зон предприятий, сооружений и и</w:t>
      </w:r>
      <w:r>
        <w:rPr>
          <w:rFonts w:ascii="Times New Roman" w:hAnsi="Times New Roman" w:cs="Times New Roman"/>
          <w:sz w:val="28"/>
          <w:szCs w:val="28"/>
          <w:highlight w:val="white"/>
        </w:rPr>
        <w:t>ных объектов и</w:t>
      </w:r>
      <w:r>
        <w:rPr>
          <w:rFonts w:ascii="Times New Roman" w:hAnsi="Times New Roman" w:cs="Times New Roman"/>
          <w:sz w:val="28"/>
          <w:szCs w:val="28"/>
        </w:rPr>
        <w:t xml:space="preserve"> с наветренной стороны по отношению к источникам загрязнения окружающей среды и источникам шума.</w:t>
      </w:r>
    </w:p>
    <w:p w:rsidR="00BB0D6F" w:rsidRDefault="00400F2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отдыха у воды не должны быть подвержены неблагоприятным и опасным процессам (оползням, обвалам, селям, лавинам).</w:t>
      </w:r>
    </w:p>
    <w:p w:rsidR="00BB0D6F" w:rsidRDefault="00400F2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Зоны отдыха у воды должны р</w:t>
      </w:r>
      <w:r>
        <w:rPr>
          <w:rFonts w:ascii="Times New Roman" w:hAnsi="Times New Roman" w:cs="Times New Roman"/>
          <w:sz w:val="28"/>
          <w:szCs w:val="28"/>
        </w:rPr>
        <w:t>асполагаться на земельном участке, сформированном и поставленном на кадастровый учет с соответствующим видом разрешенного использования.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одного посетителя зоны отдыха у воды должно приходиться не менее 5 кв. м. площади зоны отдыха у воды </w:t>
      </w:r>
    </w:p>
    <w:p w:rsidR="00BB0D6F" w:rsidRDefault="00400F2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 зоне отдыха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 воды должны быть обеспечены подъездные пути, подходы к воде должны быть удобными и безопасными.</w:t>
      </w: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4.2. Границы зон отдыха у воды должны быть обозначены на схеме, размещенной при входе на территорию такой зоны отдыха.</w:t>
      </w: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4.3. При обеспечении зоны отдыха у 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питьевой водой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 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4.4.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близи зон отдыха у воды должно быть предусмотрено устройство автостоянок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которые должны быть удалены от границ зоны отдыха у воды на расстояние не менее 50 м.</w:t>
      </w: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4.6. </w:t>
      </w:r>
      <w:r>
        <w:rPr>
          <w:rFonts w:ascii="Times New Roman" w:hAnsi="Times New Roman" w:cs="Times New Roman"/>
          <w:sz w:val="28"/>
          <w:szCs w:val="28"/>
          <w:highlight w:val="white"/>
        </w:rPr>
        <w:t>Оборудование зон отдыха у воды и обеспечение безопасности пользования водными объектами осу</w:t>
      </w:r>
      <w:r>
        <w:rPr>
          <w:rFonts w:ascii="Times New Roman" w:hAnsi="Times New Roman" w:cs="Times New Roman"/>
          <w:sz w:val="28"/>
          <w:szCs w:val="28"/>
          <w:highlight w:val="white"/>
        </w:rPr>
        <w:t>ществляются владельцами пляжей и правообладателями земельных участков, на которых размещены организованные места отдыха у воды.</w:t>
      </w: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4.7. </w:t>
      </w:r>
      <w:r>
        <w:rPr>
          <w:rFonts w:ascii="Times New Roman" w:hAnsi="Times New Roman" w:cs="Times New Roman"/>
          <w:sz w:val="28"/>
          <w:szCs w:val="28"/>
          <w:highlight w:val="white"/>
        </w:rPr>
        <w:t>Зоны отдыха у воды должны соответствовать требованиям, установленным Правилами благоустройства территории города Перми, утв</w:t>
      </w:r>
      <w:r>
        <w:rPr>
          <w:rFonts w:ascii="Times New Roman" w:hAnsi="Times New Roman" w:cs="Times New Roman"/>
          <w:sz w:val="28"/>
          <w:szCs w:val="28"/>
          <w:highlight w:val="white"/>
        </w:rPr>
        <w:t>ержденными решением Пермской городской Думы от 15.12.2020 № 277 (далее – Правила благоустройства).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4.8. До начала эксплуатации зон отдыха у воды должно быть проведено водолазное обследование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очистка дна участка акватории водного объекта. 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trike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4.9. Допуск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эксплуатации организованных мест отдыха у воды осуществляется в порядке, установленном правовым актом администрации города Перми.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Допуск к сезонной эксплуатации пляжей осуществляется в соответствии с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МЧС России от 30.09.2020 № 732 «Об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Правил пользования пляжами в Российской Федерации» (далее – Приказ № 732</w:t>
      </w:r>
      <w:r>
        <w:rPr>
          <w:rFonts w:ascii="Times New Roman" w:hAnsi="Times New Roman" w:cs="Times New Roman"/>
          <w:sz w:val="28"/>
          <w:szCs w:val="28"/>
          <w:highlight w:val="white"/>
        </w:rPr>
        <w:t>).</w:t>
      </w:r>
    </w:p>
    <w:p w:rsidR="00BB0D6F" w:rsidRDefault="00BB0D6F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B0D6F" w:rsidRDefault="00400F24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Требования к срокам открытия и закрытия купального сезона, продолжительности работы зон отдыха у воды</w:t>
      </w:r>
    </w:p>
    <w:p w:rsidR="00BB0D6F" w:rsidRDefault="00BB0D6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Срок купального сезона,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продолжительность работы зон отдыха у воды на территории города Перми устанавливается с 15 июня по 31 августа.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о сроке купального сезона, продолжительности работы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зон отдыха у воды,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перечне пляжей и организованных мест отдыха у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оды, об ограничениях водопользования осуществляется через средства мас</w:t>
      </w:r>
      <w:r>
        <w:rPr>
          <w:rFonts w:ascii="Times New Roman" w:eastAsia="Times New Roman" w:hAnsi="Times New Roman" w:cs="Times New Roman"/>
          <w:sz w:val="28"/>
          <w:szCs w:val="28"/>
        </w:rPr>
        <w:t>совой информации, на официальном сайте муниципального образования город Пермь в информационно-телекоммуникационной сети «Интернет», а также посредством установки знаков безопасности на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одных объектах вдоль берегов водных объектов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зонах отдыха у воды в порядке, установленном законодательством Российской Федерации, правовыми актами Пермского края, города Перми.</w:t>
      </w:r>
    </w:p>
    <w:p w:rsidR="00BB0D6F" w:rsidRDefault="00BB0D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BB0D6F" w:rsidRDefault="00400F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VI. Порядок проведения мероприятий, связанных с использованием водных объектов или их частей для рекреационных целей</w:t>
      </w:r>
    </w:p>
    <w:p w:rsidR="00BB0D6F" w:rsidRDefault="00BB0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</w:rPr>
      </w:pPr>
    </w:p>
    <w:p w:rsidR="00BB0D6F" w:rsidRDefault="0040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Проведение культурно-массовых, спортивных мероприятий осуществляется на территории зон отдыха у воды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соответствии с порядком, устан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овленным правовым актом администрации города Перми.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официальных спортивных мероприятий осуществляется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обеспечения безопасности при проведении официальных спортивных соревнований, утвержденных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Российской Федерации от 18.04.2014 № 353.</w:t>
      </w:r>
    </w:p>
    <w:p w:rsidR="00BB0D6F" w:rsidRDefault="0040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6.2. Организации и индивидуальные предприниматели - организаторы экскурсий, коллективных выездов на отдых, культурно-массовых, спортивных мероприятий (далее - массовые мероприятия), туристских маршрут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ов на водных объектах в границах города Перми назначают лиц, ответственных за безопасность людей на водных объектах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 охрану окружающей среды, локальным правовым актом. </w:t>
      </w:r>
    </w:p>
    <w:p w:rsidR="00BB0D6F" w:rsidRDefault="0040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6.3. На период проведения массового мероприятия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на территории зон отдыха у воды организаторы обеспечивают:</w:t>
      </w:r>
    </w:p>
    <w:p w:rsidR="00BB0D6F" w:rsidRDefault="0040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установку спасательного поста с плавсредствами, оборудованием, снаряжением, необходимыми для обеспечения безопасности участников мероприятия и соответствующими 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Приказа № 732,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постановле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ния Правительства Пермского края от 10.08.2006 № 22-п «Об утверждении Правил охраны жизни людей на водных объектах Пермского края» (далее – Постановление № 22-п)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;</w:t>
      </w:r>
    </w:p>
    <w:p w:rsidR="00BB0D6F" w:rsidRDefault="0040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дежурство спасателей/матросов-спасателей.</w:t>
      </w:r>
    </w:p>
    <w:p w:rsidR="00BB0D6F" w:rsidRDefault="00BB0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0D6F" w:rsidRDefault="00400F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Требования к определению зон купания и иных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он, необходимых для осуществления рекреационной деятельности</w:t>
      </w:r>
    </w:p>
    <w:p w:rsidR="00BB0D6F" w:rsidRDefault="00BB0D6F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</w:rPr>
        <w:t>Зона отдыха у воды, позволяющая купание (пляж), должна соответствовать следующим требованиям:</w:t>
      </w: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– 10-15 кв.м; </w:t>
      </w: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местах, отведенных для купания, не должно быть выхода грунтовых вод, водоворота, воронок и 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ечения, превышающего 0,5 м в секунду,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резких колебаний уровня воды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</w:p>
    <w:p w:rsidR="00BB0D6F" w:rsidRDefault="00400F2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дно предназначенного для купания участка водоема должно иметь постепенный уклон до глубины двух метров на расстоянии от берега не менее 15 м, должно быть без ям, уступов, водных растений,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коряг, камней, стекла и других предметов.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На пляжах должны быть предусмотрены следующие функциональные зоны: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входная зона;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зона отдыха;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зона обслуживания;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спортивная зона с площадками для игр;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зона детского сектора;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зона купания.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раницы зоны купания обозначаются буйками красного или оранжевого цвета (диаметром не менее 300 мм), расположенными на расстоянии 25-30 метров один от другого и до 25 метров от мест с глубиной 1,3 метра.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7.3. К функциональным зонам пляжей применяются требо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вания, установленные Национальным стандартом Российской Федерации ГОСТ Р 55698-2013 «Туристские услуги. Услуги пляжей. Общие требования».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7.4.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Требования к зонированию организованных мест отдыха у воды определяются Правилами благоустройства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7.5. Владельцы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зон отдыха у воды в целях предупреждения несчастных случаев и оказания помощи терпящим бедствие на водных объектах в период купального сезона и эксплуатации организованных мест отдыха у воды организуют с учетом особенностей расположения, размеров берегово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й территории и акватории водного объекта спасательные посты и организуют дежурство на них спасателей/матросов-спасателей.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Зона оперативного действия одного спасательного поста не должна превышать 400 м береговой территории вдоль береговой линии и акватори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и. Личный состав на спасательном посту должен быть не мен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ее 3 человек. Спасательный пост должен быть оснащен в соответствии с требованиями Постановления № 22-п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eastAsia="ru-RU"/>
        </w:rPr>
        <w:t>.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Матросы-спасатели спасательных постов допускаются к спасательным работам после прохождения профессионального обучения по программам подготовки спасателей и аттестации в соответствии с законодательством.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Форма спасателей/матросов-спасателей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должна состоять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из головного убора (кепка, бейсболка, фуражка, панама), шорт (брюк) красного цвета, футболки (рубашки, куртки, жилета) яркого цвета с надписью «Спасатель».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7.6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Зоны отдыха у воды должны быть оборудованы информационными и профилактическими стендами, офор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мленными в соответствии с требованиями законодательства и иными нормативными правовыми актами Российской Федерации, Пермского края, города Перми.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7.7. Запрещающие купание знаки должны устанавливаться располагаться таким образом, чтобы из любой точки берего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вой линии отчетливо читалось не менее одного знака о запрете купания.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7.8. На территории зон отдыха у воды запрещается: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купание в местах, где выставлены щиты с предупреждениями и запрещающими надписями;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заплывать за буйки, обозначающие границы плавания;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дплывать к моторным, парусным судам, весельным лодкам и другим плавсредствам;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прыгать в воду с катеров, лодок и других плавсредств, причалов, а также сооружений, не приспособленных для этих целей;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загрязнять и засорять пляжи и водные объекты;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купаться в со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стоянии алкогольного опьянения;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приводить с собой собак и других животных;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подавать сигналы ложной тревоги;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плавать на непредназначенных для этих целей досках, бревнах, лежаках, автомобильных камерах, надувных матрацах и других средствах (предметах).</w:t>
      </w:r>
    </w:p>
    <w:p w:rsidR="00BB0D6F" w:rsidRDefault="00BB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white"/>
        </w:rPr>
      </w:pPr>
    </w:p>
    <w:p w:rsidR="00BB0D6F" w:rsidRDefault="00400F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VIII. Требования к охране водных объектов</w:t>
      </w:r>
    </w:p>
    <w:p w:rsidR="00BB0D6F" w:rsidRDefault="00BB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8.1. Использование водных объектов и их частей для рекреационных целей не должно оказывать негативное воздействие на окружающую среду. 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8.2. Лица, осуществляющие использование водного объекта или его участка, обя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заны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Российской Федерации, другими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Правилами охраны поверхностных водных объектов, утвержденными постановлением Правительства Российской Федерации от 10.09.2020 № 1391.  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8.3. 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пользование.   </w:t>
      </w:r>
    </w:p>
    <w:p w:rsidR="00BB0D6F" w:rsidRDefault="004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8.4.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 использовании водных объектов и их часте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й запрещается сбрасывать в них: 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сточные воды всех видов, содержащие возбудителей инфекционных заболеваний бактериальной, вирусной и паразитарной природы в количествах выше гигиенических нормативов;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сточные воды, содержащие вещества (или продукты их трансф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ормации), для которых не установлены гигиенические нормативы и отсутствуют методы их определения;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неочищенные сточные воды водного транспорта;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пульпу, снег;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отходы;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нефтепродукты и нефтесодержащие воды.</w:t>
      </w:r>
    </w:p>
    <w:p w:rsidR="00BB0D6F" w:rsidRDefault="00BB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B0D6F" w:rsidRDefault="00400F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IX. Иные требования, необходимые для использования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охраны водных объектов или их частей для рекреационных целей</w:t>
      </w:r>
    </w:p>
    <w:p w:rsidR="00BB0D6F" w:rsidRDefault="00BB0D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9.1. Владельцы зон отдыха у воды несут ответственность за соблюдение требований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законодательства Российской Федерации, правовых актов Пермского края, города Перми.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9.2. Посетители зон отдыха у воды обязаны: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соблюдать меры безопасности, установленные Правилами и иными нормативными правовыми актами;</w:t>
      </w:r>
    </w:p>
    <w:p w:rsidR="00BB0D6F" w:rsidRDefault="00400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немедленно сообщать о происшествиях, авариях и иных чрезвычайных ситуациях на водных объектах, о терпящих бедствие людях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на водном объекте по телефонам экстренного вызова оперативных служб, информировать спасателей/матросов-спасателей.</w:t>
      </w:r>
    </w:p>
    <w:sectPr w:rsidR="00BB0D6F" w:rsidSect="00BB0D6F">
      <w:pgSz w:w="11906" w:h="16838"/>
      <w:pgMar w:top="141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24" w:rsidRDefault="00400F24">
      <w:pPr>
        <w:spacing w:after="0" w:line="240" w:lineRule="auto"/>
      </w:pPr>
      <w:r>
        <w:separator/>
      </w:r>
    </w:p>
  </w:endnote>
  <w:endnote w:type="continuationSeparator" w:id="0">
    <w:p w:rsidR="00400F24" w:rsidRDefault="0040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24" w:rsidRDefault="00400F24">
      <w:pPr>
        <w:spacing w:after="0" w:line="240" w:lineRule="auto"/>
      </w:pPr>
      <w:r>
        <w:separator/>
      </w:r>
    </w:p>
  </w:footnote>
  <w:footnote w:type="continuationSeparator" w:id="0">
    <w:p w:rsidR="00400F24" w:rsidRDefault="0040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1CB"/>
    <w:multiLevelType w:val="hybridMultilevel"/>
    <w:tmpl w:val="A1803082"/>
    <w:lvl w:ilvl="0" w:tplc="4A2C07A4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8F5897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 w:tplc="F9606EF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988CAD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588D38A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 w:tplc="F41C5F36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 w:tplc="2F8A05B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 w:tplc="F77298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 w:tplc="299C95D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>
    <w:nsid w:val="1E3B6F3F"/>
    <w:multiLevelType w:val="hybridMultilevel"/>
    <w:tmpl w:val="14CAE85C"/>
    <w:lvl w:ilvl="0" w:tplc="D702E8D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D14939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FD6A16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D2C78B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4ACD90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D740F6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0A6E59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396CD0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5AD68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54D001EF"/>
    <w:multiLevelType w:val="hybridMultilevel"/>
    <w:tmpl w:val="2C70381E"/>
    <w:lvl w:ilvl="0" w:tplc="20C203D2">
      <w:start w:val="1"/>
      <w:numFmt w:val="decimal"/>
      <w:lvlText w:val="%1."/>
      <w:lvlJc w:val="left"/>
      <w:pPr>
        <w:ind w:left="720" w:hanging="360"/>
      </w:pPr>
    </w:lvl>
    <w:lvl w:ilvl="1" w:tplc="05480194">
      <w:start w:val="1"/>
      <w:numFmt w:val="lowerLetter"/>
      <w:lvlText w:val="%2."/>
      <w:lvlJc w:val="left"/>
      <w:pPr>
        <w:ind w:left="1440" w:hanging="360"/>
      </w:pPr>
    </w:lvl>
    <w:lvl w:ilvl="2" w:tplc="0A9A1366">
      <w:start w:val="1"/>
      <w:numFmt w:val="lowerRoman"/>
      <w:lvlText w:val="%3."/>
      <w:lvlJc w:val="right"/>
      <w:pPr>
        <w:ind w:left="2160" w:hanging="180"/>
      </w:pPr>
    </w:lvl>
    <w:lvl w:ilvl="3" w:tplc="94805D9A">
      <w:start w:val="1"/>
      <w:numFmt w:val="decimal"/>
      <w:lvlText w:val="%4."/>
      <w:lvlJc w:val="left"/>
      <w:pPr>
        <w:ind w:left="2880" w:hanging="360"/>
      </w:pPr>
    </w:lvl>
    <w:lvl w:ilvl="4" w:tplc="3FB2DB94">
      <w:start w:val="1"/>
      <w:numFmt w:val="lowerLetter"/>
      <w:lvlText w:val="%5."/>
      <w:lvlJc w:val="left"/>
      <w:pPr>
        <w:ind w:left="3600" w:hanging="360"/>
      </w:pPr>
    </w:lvl>
    <w:lvl w:ilvl="5" w:tplc="441AF0A4">
      <w:start w:val="1"/>
      <w:numFmt w:val="lowerRoman"/>
      <w:lvlText w:val="%6."/>
      <w:lvlJc w:val="right"/>
      <w:pPr>
        <w:ind w:left="4320" w:hanging="180"/>
      </w:pPr>
    </w:lvl>
    <w:lvl w:ilvl="6" w:tplc="7D94F952">
      <w:start w:val="1"/>
      <w:numFmt w:val="decimal"/>
      <w:lvlText w:val="%7."/>
      <w:lvlJc w:val="left"/>
      <w:pPr>
        <w:ind w:left="5040" w:hanging="360"/>
      </w:pPr>
    </w:lvl>
    <w:lvl w:ilvl="7" w:tplc="68A4E5BA">
      <w:start w:val="1"/>
      <w:numFmt w:val="lowerLetter"/>
      <w:lvlText w:val="%8."/>
      <w:lvlJc w:val="left"/>
      <w:pPr>
        <w:ind w:left="5760" w:hanging="360"/>
      </w:pPr>
    </w:lvl>
    <w:lvl w:ilvl="8" w:tplc="9378EF3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85528"/>
    <w:multiLevelType w:val="hybridMultilevel"/>
    <w:tmpl w:val="577C847C"/>
    <w:lvl w:ilvl="0" w:tplc="214A95F4">
      <w:start w:val="1"/>
      <w:numFmt w:val="decimal"/>
      <w:lvlText w:val="%1."/>
      <w:lvlJc w:val="left"/>
      <w:pPr>
        <w:ind w:left="1418" w:hanging="360"/>
      </w:pPr>
    </w:lvl>
    <w:lvl w:ilvl="1" w:tplc="1D80FCF2">
      <w:start w:val="1"/>
      <w:numFmt w:val="lowerLetter"/>
      <w:lvlText w:val="%2."/>
      <w:lvlJc w:val="left"/>
      <w:pPr>
        <w:ind w:left="2138" w:hanging="360"/>
      </w:pPr>
    </w:lvl>
    <w:lvl w:ilvl="2" w:tplc="619AC628">
      <w:start w:val="1"/>
      <w:numFmt w:val="lowerRoman"/>
      <w:lvlText w:val="%3."/>
      <w:lvlJc w:val="right"/>
      <w:pPr>
        <w:ind w:left="2858" w:hanging="180"/>
      </w:pPr>
    </w:lvl>
    <w:lvl w:ilvl="3" w:tplc="9D66D5B6">
      <w:start w:val="1"/>
      <w:numFmt w:val="decimal"/>
      <w:lvlText w:val="%4."/>
      <w:lvlJc w:val="left"/>
      <w:pPr>
        <w:ind w:left="3578" w:hanging="360"/>
      </w:pPr>
    </w:lvl>
    <w:lvl w:ilvl="4" w:tplc="26502886">
      <w:start w:val="1"/>
      <w:numFmt w:val="lowerLetter"/>
      <w:lvlText w:val="%5."/>
      <w:lvlJc w:val="left"/>
      <w:pPr>
        <w:ind w:left="4298" w:hanging="360"/>
      </w:pPr>
    </w:lvl>
    <w:lvl w:ilvl="5" w:tplc="F498041C">
      <w:start w:val="1"/>
      <w:numFmt w:val="lowerRoman"/>
      <w:lvlText w:val="%6."/>
      <w:lvlJc w:val="right"/>
      <w:pPr>
        <w:ind w:left="5018" w:hanging="180"/>
      </w:pPr>
    </w:lvl>
    <w:lvl w:ilvl="6" w:tplc="21EA710A">
      <w:start w:val="1"/>
      <w:numFmt w:val="decimal"/>
      <w:lvlText w:val="%7."/>
      <w:lvlJc w:val="left"/>
      <w:pPr>
        <w:ind w:left="5738" w:hanging="360"/>
      </w:pPr>
    </w:lvl>
    <w:lvl w:ilvl="7" w:tplc="28C0D6FC">
      <w:start w:val="1"/>
      <w:numFmt w:val="lowerLetter"/>
      <w:lvlText w:val="%8."/>
      <w:lvlJc w:val="left"/>
      <w:pPr>
        <w:ind w:left="6458" w:hanging="360"/>
      </w:pPr>
    </w:lvl>
    <w:lvl w:ilvl="8" w:tplc="1CFA13C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D6F"/>
    <w:rsid w:val="000B7EFA"/>
    <w:rsid w:val="00400F24"/>
    <w:rsid w:val="00BB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B0D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B0D6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B0D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B0D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B0D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B0D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B0D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B0D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B0D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B0D6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B0D6F"/>
    <w:rPr>
      <w:sz w:val="24"/>
      <w:szCs w:val="24"/>
    </w:rPr>
  </w:style>
  <w:style w:type="character" w:customStyle="1" w:styleId="QuoteChar">
    <w:name w:val="Quote Char"/>
    <w:link w:val="2"/>
    <w:uiPriority w:val="29"/>
    <w:rsid w:val="00BB0D6F"/>
    <w:rPr>
      <w:i/>
    </w:rPr>
  </w:style>
  <w:style w:type="character" w:customStyle="1" w:styleId="IntenseQuoteChar">
    <w:name w:val="Intense Quote Char"/>
    <w:link w:val="a5"/>
    <w:uiPriority w:val="30"/>
    <w:rsid w:val="00BB0D6F"/>
    <w:rPr>
      <w:i/>
    </w:rPr>
  </w:style>
  <w:style w:type="character" w:customStyle="1" w:styleId="HeaderChar">
    <w:name w:val="Header Char"/>
    <w:basedOn w:val="a0"/>
    <w:link w:val="Header"/>
    <w:uiPriority w:val="99"/>
    <w:rsid w:val="00BB0D6F"/>
  </w:style>
  <w:style w:type="character" w:customStyle="1" w:styleId="CaptionChar">
    <w:name w:val="Caption Char"/>
    <w:link w:val="Footer"/>
    <w:uiPriority w:val="99"/>
    <w:rsid w:val="00BB0D6F"/>
  </w:style>
  <w:style w:type="paragraph" w:customStyle="1" w:styleId="Heading1">
    <w:name w:val="Heading 1"/>
    <w:basedOn w:val="a"/>
    <w:next w:val="a"/>
    <w:link w:val="1"/>
    <w:uiPriority w:val="9"/>
    <w:qFormat/>
    <w:rsid w:val="00BB0D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BB0D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B0D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B0D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B0D6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B0D6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B0D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B0D6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B0D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BB0D6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BB0D6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B0D6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B0D6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B0D6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B0D6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B0D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B0D6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B0D6F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BB0D6F"/>
    <w:pPr>
      <w:ind w:left="720"/>
      <w:contextualSpacing/>
    </w:pPr>
  </w:style>
  <w:style w:type="paragraph" w:styleId="a7">
    <w:name w:val="No Spacing"/>
    <w:uiPriority w:val="1"/>
    <w:qFormat/>
    <w:rsid w:val="00BB0D6F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BB0D6F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BB0D6F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BB0D6F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BB0D6F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B0D6F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B0D6F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BB0D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BB0D6F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BB0D6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Header"/>
    <w:uiPriority w:val="99"/>
    <w:rsid w:val="00BB0D6F"/>
  </w:style>
  <w:style w:type="paragraph" w:customStyle="1" w:styleId="Footer">
    <w:name w:val="Footer"/>
    <w:basedOn w:val="a"/>
    <w:link w:val="ac"/>
    <w:uiPriority w:val="99"/>
    <w:unhideWhenUsed/>
    <w:rsid w:val="00BB0D6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B0D6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B0D6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BB0D6F"/>
  </w:style>
  <w:style w:type="table" w:styleId="ad">
    <w:name w:val="Table Grid"/>
    <w:basedOn w:val="a1"/>
    <w:uiPriority w:val="59"/>
    <w:rsid w:val="00BB0D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B0D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B0D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BB0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link w:val="22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B0D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B0D6F"/>
    <w:rPr>
      <w:sz w:val="18"/>
    </w:rPr>
  </w:style>
  <w:style w:type="character" w:customStyle="1" w:styleId="EndnoteTextChar">
    <w:name w:val="Endnote Text Char"/>
    <w:uiPriority w:val="99"/>
    <w:rsid w:val="00BB0D6F"/>
    <w:rPr>
      <w:sz w:val="20"/>
    </w:rPr>
  </w:style>
  <w:style w:type="paragraph" w:styleId="10">
    <w:name w:val="toc 1"/>
    <w:basedOn w:val="a"/>
    <w:next w:val="a"/>
    <w:uiPriority w:val="39"/>
    <w:unhideWhenUsed/>
    <w:rsid w:val="00BB0D6F"/>
    <w:pPr>
      <w:spacing w:after="57"/>
    </w:pPr>
  </w:style>
  <w:style w:type="paragraph" w:styleId="23">
    <w:name w:val="toc 2"/>
    <w:basedOn w:val="a"/>
    <w:next w:val="a"/>
    <w:uiPriority w:val="39"/>
    <w:unhideWhenUsed/>
    <w:rsid w:val="00BB0D6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B0D6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B0D6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B0D6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B0D6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B0D6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B0D6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B0D6F"/>
    <w:pPr>
      <w:spacing w:after="57"/>
      <w:ind w:left="2268"/>
    </w:pPr>
  </w:style>
  <w:style w:type="paragraph" w:styleId="ae">
    <w:name w:val="TOC Heading"/>
    <w:uiPriority w:val="39"/>
    <w:unhideWhenUsed/>
    <w:rsid w:val="00BB0D6F"/>
  </w:style>
  <w:style w:type="paragraph" w:styleId="af">
    <w:name w:val="table of figures"/>
    <w:basedOn w:val="a"/>
    <w:next w:val="a"/>
    <w:uiPriority w:val="99"/>
    <w:unhideWhenUsed/>
    <w:rsid w:val="00BB0D6F"/>
    <w:pPr>
      <w:spacing w:after="0"/>
    </w:pPr>
  </w:style>
  <w:style w:type="character" w:styleId="af0">
    <w:name w:val="Hyperlink"/>
    <w:basedOn w:val="a0"/>
    <w:uiPriority w:val="99"/>
    <w:semiHidden/>
    <w:unhideWhenUsed/>
    <w:rsid w:val="00BB0D6F"/>
    <w:rPr>
      <w:color w:val="0000FF"/>
      <w:u w:val="single"/>
    </w:rPr>
  </w:style>
  <w:style w:type="paragraph" w:styleId="af1">
    <w:name w:val="Normal (Web)"/>
    <w:basedOn w:val="a"/>
    <w:unhideWhenUsed/>
    <w:rsid w:val="00BB0D6F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link w:val="af3"/>
    <w:uiPriority w:val="99"/>
    <w:semiHidden/>
    <w:unhideWhenUsed/>
    <w:rsid w:val="00BB0D6F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B0D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BB0D6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B0D6F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B0D6F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B0D6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B0D6F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B0D6F"/>
    <w:rPr>
      <w:vertAlign w:val="superscript"/>
    </w:rPr>
  </w:style>
  <w:style w:type="paragraph" w:customStyle="1" w:styleId="ConsPlusNormal">
    <w:name w:val="ConsPlusNormal"/>
    <w:rsid w:val="00BB0D6F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B0D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22">
    <w:name w:val="Основной текст (2)"/>
    <w:link w:val="ListTable5Dark-Accent3"/>
    <w:uiPriority w:val="99"/>
    <w:rsid w:val="00BB0D6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42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BB0D6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B0D6F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sid w:val="00BB0D6F"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BB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B0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5EE45-B811-4ACF-A085-2168E65A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3109</Words>
  <Characters>17724</Characters>
  <Application>Microsoft Office Word</Application>
  <DocSecurity>0</DocSecurity>
  <Lines>147</Lines>
  <Paragraphs>41</Paragraphs>
  <ScaleCrop>false</ScaleCrop>
  <Company>Microsoft</Company>
  <LinksUpToDate>false</LinksUpToDate>
  <CharactersWithSpaces>20792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ivanova-tn</cp:lastModifiedBy>
  <cp:revision>2</cp:revision>
  <dcterms:created xsi:type="dcterms:W3CDTF">2025-02-28T11:34:00Z</dcterms:created>
  <dcterms:modified xsi:type="dcterms:W3CDTF">2025-02-28T11:34:00Z</dcterms:modified>
</cp:coreProperties>
</file>