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95" w:rsidRDefault="00103A95">
      <w:pPr>
        <w:rPr>
          <w:highlight w:val="yellow"/>
        </w:rPr>
      </w:pPr>
    </w:p>
    <w:tbl>
      <w:tblPr>
        <w:tblW w:w="9648" w:type="dxa"/>
        <w:tblLayout w:type="fixed"/>
        <w:tblLook w:val="01E0"/>
      </w:tblPr>
      <w:tblGrid>
        <w:gridCol w:w="9648"/>
      </w:tblGrid>
      <w:tr w:rsidR="00103A95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3A95" w:rsidRDefault="00103A95">
            <w:pPr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103A95" w:rsidRDefault="000462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ПРИМЕРНЫЙ ПЕРЕЧЕНЬ ВОПРОСОВ </w:t>
            </w:r>
          </w:p>
          <w:p w:rsidR="00103A95" w:rsidRDefault="000462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нормативно правового акта </w:t>
            </w:r>
          </w:p>
          <w:p w:rsidR="00103A95" w:rsidRDefault="000462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Перми</w:t>
            </w:r>
          </w:p>
          <w:p w:rsidR="00103A95" w:rsidRDefault="00046241">
            <w:pPr>
              <w:ind w:firstLine="709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Проект постановления администрации города «</w:t>
            </w:r>
            <w:r>
              <w:rPr>
                <w:color w:val="000000"/>
                <w:sz w:val="28"/>
                <w:u w:val="single"/>
              </w:rPr>
              <w:t>О внесении изменений в Порядок координации, планирования и выдачи разрешений на производство земляных работ на территории города Перми, утвержденный постановлением администрации города Перми от 22.02.2008 № 129</w:t>
            </w:r>
          </w:p>
          <w:p w:rsidR="00103A95" w:rsidRDefault="00103A95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103A95" w:rsidRDefault="00046241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Пожалуйста, заполните и направьте данную ф</w:t>
            </w:r>
            <w:r>
              <w:rPr>
                <w:sz w:val="28"/>
                <w:szCs w:val="28"/>
              </w:rPr>
              <w:t xml:space="preserve">орму по адресу электронной почты </w:t>
            </w:r>
            <w:hyperlink r:id="rId7" w:tooltip="Отправить письмо" w:history="1">
              <w:r>
                <w:rPr>
                  <w:rStyle w:val="10"/>
                  <w:color w:val="000000" w:themeColor="text1"/>
                  <w:sz w:val="28"/>
                  <w:szCs w:val="28"/>
                </w:rPr>
                <w:t>ddb@perm.permkrai.ru</w:t>
              </w:r>
            </w:hyperlink>
            <w:r>
              <w:rPr>
                <w:sz w:val="28"/>
                <w:szCs w:val="28"/>
              </w:rPr>
              <w:t xml:space="preserve"> (адрес электронной почты, указанный в Уведомлении о проведении публичных консультаций) не позднее 7 </w:t>
            </w:r>
            <w:r w:rsidR="000C06CA">
              <w:rPr>
                <w:sz w:val="28"/>
                <w:szCs w:val="28"/>
              </w:rPr>
              <w:t xml:space="preserve">календарных </w:t>
            </w:r>
            <w:r>
              <w:rPr>
                <w:sz w:val="28"/>
                <w:szCs w:val="28"/>
              </w:rPr>
              <w:t xml:space="preserve">дней с момента размещения на </w:t>
            </w:r>
            <w:r w:rsidR="000C06CA">
              <w:rPr>
                <w:sz w:val="28"/>
                <w:szCs w:val="28"/>
              </w:rPr>
              <w:t>официальном сайте администрации города Перми</w:t>
            </w:r>
            <w:r>
              <w:rPr>
                <w:sz w:val="28"/>
                <w:szCs w:val="28"/>
              </w:rPr>
              <w:t>. Ра</w:t>
            </w:r>
            <w:r>
              <w:rPr>
                <w:sz w:val="28"/>
                <w:szCs w:val="28"/>
              </w:rPr>
              <w:t xml:space="preserve">зработчик нормативно правового акта не будет иметь возможности проанализировать предложения (замечания), направленные ему после указанного срока, а также направленные не в соответствии с настоящей формой. </w:t>
            </w:r>
          </w:p>
          <w:p w:rsidR="00103A95" w:rsidRDefault="00103A95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103A95" w:rsidRDefault="00103A9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103A95" w:rsidRDefault="00103A95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103A95" w:rsidRDefault="000462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103A95" w:rsidRDefault="000462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</w:t>
      </w:r>
    </w:p>
    <w:p w:rsidR="00103A95" w:rsidRDefault="000462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103A95" w:rsidRDefault="000462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</w:p>
    <w:p w:rsidR="00103A95" w:rsidRDefault="000462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 </w:t>
      </w:r>
    </w:p>
    <w:p w:rsidR="00103A95" w:rsidRDefault="000462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</w:p>
    <w:p w:rsidR="00103A95" w:rsidRDefault="00103A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0"/>
      </w:tblGrid>
      <w:tr w:rsidR="00103A95">
        <w:trPr>
          <w:trHeight w:val="397"/>
        </w:trPr>
        <w:tc>
          <w:tcPr>
            <w:tcW w:w="1020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103A95" w:rsidRDefault="0004624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103A95">
        <w:trPr>
          <w:trHeight w:val="23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103A95" w:rsidRDefault="00103A9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103A95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03A95" w:rsidRDefault="0004624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</w:t>
            </w:r>
            <w:r>
              <w:rPr>
                <w:sz w:val="28"/>
                <w:szCs w:val="28"/>
              </w:rPr>
              <w:t>азработчик определил те факторы, которые обуславливают необходимость вмешательства на уровне муниципалитета? Насколько цель предлагаемого регулирования соотносится с проблемой, на решение которой оно направлено? Достигнет ли, на Ваш взгляд, предлагаемое но</w:t>
            </w:r>
            <w:r>
              <w:rPr>
                <w:sz w:val="28"/>
                <w:szCs w:val="28"/>
              </w:rPr>
              <w:t>рмативное правовое регулирование тех целей, на которые оно направлено?</w:t>
            </w:r>
          </w:p>
        </w:tc>
      </w:tr>
      <w:tr w:rsidR="00103A95">
        <w:trPr>
          <w:trHeight w:val="27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3A95" w:rsidRDefault="00103A95">
            <w:pPr>
              <w:rPr>
                <w:sz w:val="20"/>
                <w:szCs w:val="20"/>
                <w:highlight w:val="yellow"/>
              </w:rPr>
            </w:pPr>
          </w:p>
        </w:tc>
      </w:tr>
      <w:tr w:rsidR="00103A95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103A95" w:rsidRDefault="0004624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 xml:space="preserve">муниципального  регулирования? Если да, выделите те из них, которые, по Вашему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103A95">
        <w:trPr>
          <w:trHeight w:val="29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103A95" w:rsidRDefault="00103A9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103A95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103A95" w:rsidRDefault="0004624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103A95">
        <w:trPr>
          <w:trHeight w:val="272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103A95" w:rsidRDefault="00103A9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103A95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103A95" w:rsidRDefault="0004624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103A95">
        <w:trPr>
          <w:trHeight w:val="27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103A95" w:rsidRDefault="00103A9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103A95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103A95" w:rsidRDefault="0004624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</w:t>
            </w:r>
            <w:r>
              <w:rPr>
                <w:sz w:val="28"/>
                <w:szCs w:val="28"/>
              </w:rPr>
              <w:t>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103A95">
        <w:trPr>
          <w:trHeight w:val="27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103A95" w:rsidRDefault="00103A9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103A95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03A95" w:rsidRDefault="0004624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103A95" w:rsidRDefault="0004624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имеется ли см</w:t>
            </w:r>
            <w:r>
              <w:rPr>
                <w:sz w:val="28"/>
                <w:szCs w:val="28"/>
              </w:rPr>
              <w:t>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103A95" w:rsidRDefault="0004624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имеются ли технические ошибки;</w:t>
            </w:r>
          </w:p>
          <w:p w:rsidR="00103A95" w:rsidRDefault="0004624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</w:t>
            </w:r>
            <w:r>
              <w:rPr>
                <w:sz w:val="28"/>
                <w:szCs w:val="28"/>
              </w:rPr>
              <w:t>раничивает действия субъектов предпринимательской и инвестиционной деятельности;</w:t>
            </w:r>
          </w:p>
          <w:p w:rsidR="00103A95" w:rsidRDefault="0004624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</w:t>
            </w:r>
            <w:r>
              <w:rPr>
                <w:sz w:val="28"/>
                <w:szCs w:val="28"/>
              </w:rPr>
              <w:t xml:space="preserve"> органов государственной власти и должностных лиц, допускает ли возможность избирательного применения норм;</w:t>
            </w:r>
          </w:p>
          <w:p w:rsidR="00103A95" w:rsidRDefault="0004624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</w:t>
            </w:r>
            <w:r>
              <w:rPr>
                <w:sz w:val="28"/>
                <w:szCs w:val="28"/>
              </w:rPr>
              <w:t>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103A95" w:rsidRDefault="0004624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</w:t>
            </w:r>
            <w:r>
              <w:rPr>
                <w:sz w:val="28"/>
                <w:szCs w:val="28"/>
              </w:rPr>
              <w:t>м, используемым в данный момент.</w:t>
            </w:r>
          </w:p>
        </w:tc>
      </w:tr>
      <w:tr w:rsidR="00103A95">
        <w:trPr>
          <w:trHeight w:val="26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3A95" w:rsidRDefault="00103A95">
            <w:pPr>
              <w:rPr>
                <w:sz w:val="20"/>
                <w:szCs w:val="20"/>
                <w:highlight w:val="yellow"/>
              </w:rPr>
            </w:pPr>
          </w:p>
        </w:tc>
      </w:tr>
      <w:tr w:rsidR="00103A95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03A95" w:rsidRDefault="0004624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</w:t>
            </w:r>
            <w:r>
              <w:rPr>
                <w:sz w:val="28"/>
                <w:szCs w:val="28"/>
              </w:rPr>
              <w:t>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103A95"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103A95" w:rsidRDefault="00103A95">
            <w:pPr>
              <w:rPr>
                <w:sz w:val="20"/>
                <w:szCs w:val="20"/>
              </w:rPr>
            </w:pPr>
          </w:p>
        </w:tc>
      </w:tr>
      <w:tr w:rsidR="00103A95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103A95" w:rsidRDefault="0004624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Оцените издержки/упущенную выгоду (прямого, административного характера) субъектов предпринимательской деятельности, возникающие при введении</w:t>
            </w:r>
            <w:r>
              <w:rPr>
                <w:sz w:val="28"/>
                <w:szCs w:val="28"/>
              </w:rPr>
              <w:t xml:space="preserve">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</w:t>
            </w:r>
            <w:r>
              <w:rPr>
                <w:sz w:val="28"/>
                <w:szCs w:val="28"/>
              </w:rPr>
              <w:t>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sz w:val="28"/>
                <w:szCs w:val="28"/>
              </w:rPr>
              <w:t>.</w:t>
            </w:r>
          </w:p>
        </w:tc>
      </w:tr>
      <w:tr w:rsidR="00103A95">
        <w:trPr>
          <w:trHeight w:val="22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103A95" w:rsidRDefault="00103A9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103A95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103A95" w:rsidRDefault="0004624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могут возникнуть про</w:t>
            </w:r>
            <w:r>
              <w:rPr>
                <w:sz w:val="28"/>
                <w:szCs w:val="28"/>
              </w:rPr>
              <w:t xml:space="preserve">блемы и трудности 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ли потенциальные адресаты регулирования окажутся в оди</w:t>
            </w:r>
            <w:r>
              <w:rPr>
                <w:sz w:val="28"/>
                <w:szCs w:val="28"/>
              </w:rPr>
              <w:t>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103A95">
        <w:trPr>
          <w:trHeight w:val="244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103A95" w:rsidRDefault="00103A95">
            <w:pPr>
              <w:rPr>
                <w:sz w:val="20"/>
                <w:szCs w:val="20"/>
              </w:rPr>
            </w:pPr>
          </w:p>
        </w:tc>
      </w:tr>
      <w:tr w:rsidR="00103A95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103A95" w:rsidRDefault="0004624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103A95">
        <w:trPr>
          <w:trHeight w:val="24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103A95" w:rsidRDefault="00103A95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103A95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103A95" w:rsidRDefault="0004624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103A95">
        <w:trPr>
          <w:trHeight w:val="260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103A95" w:rsidRDefault="00103A95">
            <w:pPr>
              <w:ind w:left="720"/>
              <w:rPr>
                <w:sz w:val="20"/>
                <w:szCs w:val="20"/>
              </w:rPr>
            </w:pPr>
          </w:p>
        </w:tc>
      </w:tr>
      <w:tr w:rsidR="00103A95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103A95" w:rsidRDefault="0004624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103A95">
        <w:trPr>
          <w:trHeight w:val="276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103A95" w:rsidRDefault="00103A95">
            <w:pPr>
              <w:rPr>
                <w:sz w:val="20"/>
                <w:szCs w:val="20"/>
              </w:rPr>
            </w:pPr>
          </w:p>
        </w:tc>
      </w:tr>
      <w:tr w:rsidR="00103A95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103A95" w:rsidRDefault="0004624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103A95">
        <w:trPr>
          <w:trHeight w:val="274"/>
        </w:trPr>
        <w:tc>
          <w:tcPr>
            <w:tcW w:w="10206" w:type="dxa"/>
          </w:tcPr>
          <w:p w:rsidR="00103A95" w:rsidRDefault="00103A95">
            <w:pPr>
              <w:rPr>
                <w:sz w:val="20"/>
                <w:szCs w:val="20"/>
              </w:rPr>
            </w:pPr>
          </w:p>
        </w:tc>
      </w:tr>
    </w:tbl>
    <w:p w:rsidR="00103A95" w:rsidRDefault="00103A95"/>
    <w:sectPr w:rsidR="00103A95" w:rsidSect="00103A95">
      <w:headerReference w:type="even" r:id="rId8"/>
      <w:headerReference w:type="default" r:id="rId9"/>
      <w:pgSz w:w="11906" w:h="16838"/>
      <w:pgMar w:top="851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241" w:rsidRDefault="00046241">
      <w:r>
        <w:separator/>
      </w:r>
    </w:p>
  </w:endnote>
  <w:endnote w:type="continuationSeparator" w:id="0">
    <w:p w:rsidR="00046241" w:rsidRDefault="00046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241" w:rsidRDefault="00046241">
      <w:r>
        <w:separator/>
      </w:r>
    </w:p>
  </w:footnote>
  <w:footnote w:type="continuationSeparator" w:id="0">
    <w:p w:rsidR="00046241" w:rsidRDefault="000462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A95" w:rsidRDefault="00103A95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046241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03A95" w:rsidRDefault="00103A95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A95" w:rsidRDefault="00103A95">
    <w:pPr>
      <w:pStyle w:val="af5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 w:rsidR="00046241"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0C06CA">
      <w:rPr>
        <w:rStyle w:val="af6"/>
        <w:noProof/>
        <w:sz w:val="28"/>
        <w:szCs w:val="28"/>
      </w:rPr>
      <w:t>3</w:t>
    </w:r>
    <w:r>
      <w:rPr>
        <w:rStyle w:val="af6"/>
        <w:sz w:val="28"/>
        <w:szCs w:val="28"/>
      </w:rPr>
      <w:fldChar w:fldCharType="end"/>
    </w:r>
  </w:p>
  <w:p w:rsidR="00103A95" w:rsidRDefault="00103A95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92DB7"/>
    <w:multiLevelType w:val="hybridMultilevel"/>
    <w:tmpl w:val="C5C00452"/>
    <w:lvl w:ilvl="0" w:tplc="34585C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0C24C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E6C7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24BC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605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0853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501D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A40B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7674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A95"/>
    <w:rsid w:val="00046241"/>
    <w:rsid w:val="000C06CA"/>
    <w:rsid w:val="0010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9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03A9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103A9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03A9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103A9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03A9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103A9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03A9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03A9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03A9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103A9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03A9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103A9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03A9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103A9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03A9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103A9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03A9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03A9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03A95"/>
    <w:pPr>
      <w:ind w:left="720"/>
      <w:contextualSpacing/>
    </w:pPr>
  </w:style>
  <w:style w:type="paragraph" w:styleId="a4">
    <w:name w:val="No Spacing"/>
    <w:uiPriority w:val="1"/>
    <w:qFormat/>
    <w:rsid w:val="00103A95"/>
  </w:style>
  <w:style w:type="paragraph" w:styleId="a5">
    <w:name w:val="Title"/>
    <w:basedOn w:val="a"/>
    <w:next w:val="a"/>
    <w:link w:val="a6"/>
    <w:uiPriority w:val="10"/>
    <w:qFormat/>
    <w:rsid w:val="00103A9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103A9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03A95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103A9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03A9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03A9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03A9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03A9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03A9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103A95"/>
  </w:style>
  <w:style w:type="paragraph" w:customStyle="1" w:styleId="Footer">
    <w:name w:val="Footer"/>
    <w:basedOn w:val="a"/>
    <w:link w:val="CaptionChar"/>
    <w:uiPriority w:val="99"/>
    <w:unhideWhenUsed/>
    <w:rsid w:val="00103A95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103A9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03A9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03A95"/>
  </w:style>
  <w:style w:type="table" w:styleId="ab">
    <w:name w:val="Table Grid"/>
    <w:uiPriority w:val="59"/>
    <w:rsid w:val="00103A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03A9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03A9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103A9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03A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103A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103A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03A9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03A9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03A9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03A9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03A9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03A9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03A9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103A9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03A9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03A9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03A9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03A9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03A9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03A9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103A9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03A9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03A9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03A9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03A9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03A9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03A9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03A9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03A9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03A9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03A9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03A9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03A9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03A9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03A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03A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03A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03A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03A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03A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03A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103A9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03A9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03A9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03A9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03A9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03A9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03A9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03A9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03A9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03A9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03A9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03A9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03A9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03A9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03A9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103A9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03A9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03A9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03A9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03A9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03A9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03A9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03A9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03A9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03A9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03A9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03A9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03A9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03A9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103A9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03A9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103A95"/>
    <w:rPr>
      <w:sz w:val="18"/>
    </w:rPr>
  </w:style>
  <w:style w:type="character" w:styleId="af">
    <w:name w:val="footnote reference"/>
    <w:uiPriority w:val="99"/>
    <w:unhideWhenUsed/>
    <w:rsid w:val="00103A9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03A95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103A95"/>
    <w:rPr>
      <w:sz w:val="20"/>
    </w:rPr>
  </w:style>
  <w:style w:type="character" w:styleId="af2">
    <w:name w:val="endnote reference"/>
    <w:uiPriority w:val="99"/>
    <w:semiHidden/>
    <w:unhideWhenUsed/>
    <w:rsid w:val="00103A9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03A95"/>
    <w:pPr>
      <w:spacing w:after="57"/>
    </w:pPr>
  </w:style>
  <w:style w:type="paragraph" w:styleId="21">
    <w:name w:val="toc 2"/>
    <w:basedOn w:val="a"/>
    <w:next w:val="a"/>
    <w:uiPriority w:val="39"/>
    <w:unhideWhenUsed/>
    <w:rsid w:val="00103A9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03A9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03A9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03A9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03A9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03A9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03A9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03A95"/>
    <w:pPr>
      <w:spacing w:after="57"/>
      <w:ind w:left="2268"/>
    </w:pPr>
  </w:style>
  <w:style w:type="paragraph" w:styleId="af3">
    <w:name w:val="TOC Heading"/>
    <w:uiPriority w:val="39"/>
    <w:unhideWhenUsed/>
    <w:rsid w:val="00103A95"/>
  </w:style>
  <w:style w:type="paragraph" w:styleId="af4">
    <w:name w:val="table of figures"/>
    <w:basedOn w:val="a"/>
    <w:next w:val="a"/>
    <w:uiPriority w:val="99"/>
    <w:unhideWhenUsed/>
    <w:rsid w:val="00103A95"/>
  </w:style>
  <w:style w:type="paragraph" w:styleId="af5">
    <w:name w:val="header"/>
    <w:basedOn w:val="a"/>
    <w:rsid w:val="00103A95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103A95"/>
  </w:style>
  <w:style w:type="paragraph" w:styleId="af7">
    <w:name w:val="footer"/>
    <w:basedOn w:val="a"/>
    <w:rsid w:val="00103A95"/>
    <w:pPr>
      <w:tabs>
        <w:tab w:val="center" w:pos="4677"/>
        <w:tab w:val="right" w:pos="9355"/>
      </w:tabs>
    </w:pPr>
  </w:style>
  <w:style w:type="character" w:customStyle="1" w:styleId="10">
    <w:name w:val="Гиперссылка1"/>
    <w:rsid w:val="00103A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db@perm.permkr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5313</Characters>
  <Application>Microsoft Office Word</Application>
  <DocSecurity>0</DocSecurity>
  <Lines>44</Lines>
  <Paragraphs>12</Paragraphs>
  <ScaleCrop>false</ScaleCrop>
  <Company>StartSoft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 Михаил Анатольевич</dc:creator>
  <cp:lastModifiedBy>ivanova-tn</cp:lastModifiedBy>
  <cp:revision>2</cp:revision>
  <dcterms:created xsi:type="dcterms:W3CDTF">2025-03-10T09:13:00Z</dcterms:created>
  <dcterms:modified xsi:type="dcterms:W3CDTF">2025-03-10T09:13:00Z</dcterms:modified>
  <cp:version>917504</cp:version>
</cp:coreProperties>
</file>