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  <w:r w:rsidRPr="00264B80">
        <w:rPr>
          <w:sz w:val="20"/>
          <w:szCs w:val="20"/>
          <w:lang w:eastAsia="ko-K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.6pt;margin-top:43.05pt;width:593pt;height:153.95pt;z-index:251658240;visibility:visible;mso-position-horizontal-relative:page;mso-position-vertical-relative:page" stroked="f">
            <v:textbox inset="0,0,0,0">
              <w:txbxContent>
                <w:p w:rsidR="00264B80" w:rsidRDefault="00264B80">
                  <w:pPr>
                    <w:pStyle w:val="Header"/>
                    <w:rPr>
                      <w:lang w:val="en-US"/>
                    </w:rPr>
                  </w:pPr>
                  <w:r>
                    <w:rPr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0" o:spid="_x0000_i1025" type="#_x0000_t75" style="width:42pt;height:52.5pt;mso-wrap-distance-left:0;mso-wrap-distance-top:0;mso-wrap-distance-right:0;mso-wrap-distance-bottom:0">
                        <v:imagedata r:id="rId8" o:title=""/>
                        <v:path textboxrect="0,0,0,0"/>
                      </v:shape>
                    </w:pict>
                  </w:r>
                </w:p>
                <w:p w:rsidR="00264B80" w:rsidRDefault="003B7B72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264B80" w:rsidRDefault="003B7B72">
                  <w:pPr>
                    <w:widowControl w:val="0"/>
                    <w:spacing w:after="960"/>
                    <w:rPr>
                      <w:sz w:val="32"/>
                    </w:rPr>
                  </w:pPr>
                  <w:r>
                    <w:rPr>
                      <w:sz w:val="32"/>
                    </w:rPr>
                    <w:t>Р Е Ш Е Н И Е</w:t>
                  </w:r>
                </w:p>
                <w:p w:rsidR="00264B80" w:rsidRDefault="00264B80">
                  <w:pPr>
                    <w:widowControl w:val="0"/>
                    <w:rPr>
                      <w:szCs w:val="28"/>
                    </w:rPr>
                  </w:pPr>
                </w:p>
                <w:p w:rsidR="00264B80" w:rsidRDefault="00264B80">
                  <w:pPr>
                    <w:widowControl w:val="0"/>
                    <w:rPr>
                      <w:szCs w:val="28"/>
                    </w:rPr>
                  </w:pPr>
                </w:p>
                <w:p w:rsidR="00264B80" w:rsidRDefault="00264B80">
                  <w:pPr>
                    <w:widowControl w:val="0"/>
                    <w:rPr>
                      <w:szCs w:val="28"/>
                    </w:rPr>
                  </w:pPr>
                </w:p>
                <w:p w:rsidR="00264B80" w:rsidRDefault="00264B80">
                  <w:pPr>
                    <w:widowControl w:val="0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B7B72">
        <w:rPr>
          <w:sz w:val="24"/>
        </w:rPr>
        <w:t>Проект вносится Главой города Перми</w:t>
      </w:r>
      <w:r>
        <w:rPr>
          <w:noProof/>
          <w:sz w:val="24"/>
        </w:rPr>
        <w:pict>
          <v:shape id="_x0000_s1028" type="#_x0000_t75" style="position:absolute;left:0;text-align:left;margin-left:0;margin-top:0;width:50pt;height:50pt;z-index:251657216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 w:val="16"/>
        </w:rPr>
      </w:pPr>
    </w:p>
    <w:p w:rsidR="00264B80" w:rsidRDefault="00264B80">
      <w:pPr>
        <w:tabs>
          <w:tab w:val="center" w:pos="0"/>
          <w:tab w:val="center" w:pos="4153"/>
          <w:tab w:val="right" w:pos="8306"/>
          <w:tab w:val="right" w:pos="9639"/>
        </w:tabs>
        <w:rPr>
          <w:szCs w:val="28"/>
        </w:rPr>
      </w:pPr>
    </w:p>
    <w:p w:rsidR="00264B80" w:rsidRDefault="003B7B72">
      <w:pPr>
        <w:pStyle w:val="Heading1"/>
        <w:keepNext w:val="0"/>
        <w:keepLines w:val="0"/>
        <w:widowControl w:val="0"/>
        <w:spacing w:before="0" w:after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 внесении изменений в Положение о муниципальном земельном контроле на территории города Перми, утвержденное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решением Пермской городской Думы </w:t>
      </w:r>
      <w:r>
        <w:rPr>
          <w:rFonts w:ascii="Times New Roman" w:eastAsiaTheme="minorHAnsi" w:hAnsi="Times New Roman" w:cs="Times New Roman"/>
          <w:color w:val="000000" w:themeColor="text1"/>
          <w:lang w:eastAsia="en-US"/>
        </w:rPr>
        <w:t>от 21.12.2021 № 299 «О муниципальном земельном контроле на территории города Перми»</w:t>
      </w:r>
    </w:p>
    <w:p w:rsidR="00264B80" w:rsidRDefault="00264B80"/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rFonts w:eastAsiaTheme="minorHAnsi"/>
          <w:color w:val="000000" w:themeColor="text1"/>
          <w:szCs w:val="28"/>
          <w:lang w:eastAsia="en-US"/>
        </w:rPr>
        <w:t>В соответствии с Федеральным законом от 31.07.2020 № 248-ФЗ «О гос</w:t>
      </w:r>
      <w:r>
        <w:rPr>
          <w:rFonts w:eastAsiaTheme="minorHAnsi"/>
          <w:color w:val="000000" w:themeColor="text1"/>
          <w:szCs w:val="28"/>
          <w:lang w:eastAsia="en-US"/>
        </w:rPr>
        <w:t>у</w:t>
      </w:r>
      <w:r>
        <w:rPr>
          <w:rFonts w:eastAsiaTheme="minorHAnsi"/>
          <w:color w:val="000000" w:themeColor="text1"/>
          <w:szCs w:val="28"/>
          <w:lang w:eastAsia="en-US"/>
        </w:rPr>
        <w:t>дарственном контроле (надзоре) и муниципальном контроле в Российской Ф</w:t>
      </w:r>
      <w:r>
        <w:rPr>
          <w:rFonts w:eastAsiaTheme="minorHAnsi"/>
          <w:color w:val="000000" w:themeColor="text1"/>
          <w:szCs w:val="28"/>
          <w:lang w:eastAsia="en-US"/>
        </w:rPr>
        <w:t>ед</w:t>
      </w:r>
      <w:r>
        <w:rPr>
          <w:rFonts w:eastAsiaTheme="minorHAnsi"/>
          <w:color w:val="000000" w:themeColor="text1"/>
          <w:szCs w:val="28"/>
          <w:lang w:eastAsia="en-US"/>
        </w:rPr>
        <w:t>е</w:t>
      </w:r>
      <w:r>
        <w:rPr>
          <w:rFonts w:eastAsiaTheme="minorHAnsi"/>
          <w:color w:val="000000" w:themeColor="text1"/>
          <w:szCs w:val="28"/>
          <w:lang w:eastAsia="en-US"/>
        </w:rPr>
        <w:t>рации»</w:t>
      </w:r>
      <w:r>
        <w:rPr>
          <w:color w:val="000000" w:themeColor="text1"/>
          <w:szCs w:val="28"/>
        </w:rPr>
        <w:t>, Уставом города Перми</w:t>
      </w:r>
    </w:p>
    <w:p w:rsidR="00264B80" w:rsidRDefault="003B7B72">
      <w:pPr>
        <w:spacing w:before="240" w:after="240"/>
        <w:rPr>
          <w:b/>
          <w:color w:val="000000" w:themeColor="text1"/>
          <w:spacing w:val="50"/>
          <w:szCs w:val="28"/>
        </w:rPr>
      </w:pPr>
      <w:r>
        <w:rPr>
          <w:color w:val="000000" w:themeColor="text1"/>
          <w:szCs w:val="28"/>
        </w:rPr>
        <w:t xml:space="preserve">Пермская городская Дума </w:t>
      </w:r>
      <w:r>
        <w:rPr>
          <w:b/>
          <w:color w:val="000000" w:themeColor="text1"/>
          <w:szCs w:val="28"/>
        </w:rPr>
        <w:t>р е ш и л а: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 Внести в Положение о муниципальном земельном контроле на террит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рии города Перми, утвержденное решением Пермской городской Думы от </w:t>
      </w:r>
      <w:r>
        <w:rPr>
          <w:color w:val="000000" w:themeColor="text1"/>
          <w:szCs w:val="28"/>
        </w:rPr>
        <w:t>21.12.2021 № 299 «О муниципальном земельном контроле на территории гор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 xml:space="preserve">да Перми» (в редакции решений Пермской городской Думы </w:t>
      </w:r>
      <w:r>
        <w:rPr>
          <w:rFonts w:eastAsiaTheme="minorHAnsi"/>
          <w:color w:val="000000" w:themeColor="text1"/>
          <w:szCs w:val="28"/>
          <w:lang w:eastAsia="en-US"/>
        </w:rPr>
        <w:t xml:space="preserve">от 22.02.2022 </w:t>
      </w:r>
      <w:hyperlink r:id="rId9" w:tooltip="consultantplus://offline/ref=674B413ED97F60CC67A315276BF7C934ACCDC9AA264CF8D8AC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 xml:space="preserve">№ </w:t>
        </w:r>
      </w:hyperlink>
      <w:r>
        <w:rPr>
          <w:rFonts w:eastAsiaTheme="minorHAnsi"/>
          <w:color w:val="000000" w:themeColor="text1"/>
          <w:szCs w:val="28"/>
          <w:lang w:eastAsia="en-US"/>
        </w:rPr>
        <w:t xml:space="preserve">43, от 26.04.2022 </w:t>
      </w:r>
      <w:hyperlink r:id="rId10" w:tooltip="consultantplus://offline/ref=674B413ED97F60CC67A315276BF7C934ACCDC9AA274FF0DEAD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>№</w:t>
        </w:r>
      </w:hyperlink>
      <w:r>
        <w:rPr>
          <w:rFonts w:eastAsiaTheme="minorHAnsi"/>
          <w:color w:val="000000" w:themeColor="text1"/>
          <w:szCs w:val="28"/>
          <w:lang w:eastAsia="en-US"/>
        </w:rPr>
        <w:t xml:space="preserve"> 85, от 15.11.2022 </w:t>
      </w:r>
      <w:hyperlink r:id="rId11" w:tooltip="consultantplus://offline/ref=674B413ED97F60CC67A315276BF7C934ACCDC9AA274DF9DEA8F87D567850DE1B9C2A7E9E0B665A1330647A375CDD622BD003A7343A627967892BB6d6k3G" w:history="1">
        <w:r>
          <w:rPr>
            <w:rFonts w:eastAsiaTheme="minorHAnsi"/>
            <w:color w:val="000000" w:themeColor="text1"/>
            <w:szCs w:val="28"/>
            <w:lang w:eastAsia="en-US"/>
          </w:rPr>
          <w:t>№ 256</w:t>
        </w:r>
      </w:hyperlink>
      <w:r>
        <w:rPr>
          <w:rFonts w:eastAsiaTheme="minorHAnsi"/>
          <w:color w:val="000000" w:themeColor="text1"/>
          <w:szCs w:val="28"/>
          <w:lang w:eastAsia="en-US"/>
        </w:rPr>
        <w:t>, от 27.02.2024 № 24, от 28.05.2024 № 91, от 27.08.2024 № 135</w:t>
      </w:r>
      <w:r>
        <w:rPr>
          <w:color w:val="000000" w:themeColor="text1"/>
          <w:szCs w:val="28"/>
        </w:rPr>
        <w:t>, от 24.09.2024 № 159), изменения: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 в пункте 1.3 слова «з</w:t>
      </w:r>
      <w:r>
        <w:rPr>
          <w:color w:val="000000" w:themeColor="text1"/>
          <w:szCs w:val="28"/>
        </w:rPr>
        <w:t>емельного законодательства» заменить словами «к использованию и охране земель»;</w:t>
      </w:r>
    </w:p>
    <w:p w:rsidR="00264B80" w:rsidRDefault="003B7B72">
      <w:pPr>
        <w:ind w:firstLine="709"/>
        <w:jc w:val="both"/>
        <w:rPr>
          <w:bCs/>
          <w:color w:val="000000" w:themeColor="text1"/>
          <w:szCs w:val="28"/>
        </w:rPr>
      </w:pPr>
      <w:r>
        <w:rPr>
          <w:color w:val="000000" w:themeColor="text1"/>
          <w:szCs w:val="28"/>
        </w:rPr>
        <w:t>1.2 раздел II изложить в редакции: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color w:val="000000"/>
          <w:szCs w:val="28"/>
        </w:rPr>
      </w:pPr>
      <w:r>
        <w:rPr>
          <w:color w:val="000000"/>
          <w:szCs w:val="28"/>
        </w:rPr>
        <w:t>«II. Управление рисками причинения вреда (ущерба) охраняемым законом ценн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стям при осуществлении Муниципального контроля</w:t>
      </w:r>
    </w:p>
    <w:p w:rsidR="00264B80" w:rsidRDefault="00264B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Cs w:val="28"/>
        </w:rPr>
      </w:pP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2.1. </w:t>
      </w:r>
      <w:r>
        <w:rPr>
          <w:color w:val="000000" w:themeColor="text1"/>
          <w:szCs w:val="28"/>
        </w:rPr>
        <w:t>Орган контроля</w:t>
      </w:r>
      <w:r>
        <w:rPr>
          <w:color w:val="000000" w:themeColor="text1"/>
          <w:szCs w:val="28"/>
        </w:rPr>
        <w:t xml:space="preserve"> при осуществлении Муниципального контроля относит объекты Муниципального контроля к одной из следующих категорий риска пр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чинения вреда (ущерба)</w:t>
      </w:r>
      <w:r>
        <w:rPr>
          <w:color w:val="000000" w:themeColor="text1"/>
          <w:szCs w:val="28"/>
        </w:rPr>
        <w:t>(далее - категория риска)</w:t>
      </w:r>
      <w:r>
        <w:rPr>
          <w:color w:val="000000" w:themeColor="text1"/>
          <w:szCs w:val="28"/>
        </w:rPr>
        <w:t>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Cs w:val="28"/>
        </w:rPr>
        <w:t>средний риск;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Cs w:val="28"/>
        </w:rPr>
        <w:t>умеренный риск;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4"/>
        </w:rPr>
      </w:pPr>
      <w:r>
        <w:rPr>
          <w:color w:val="000000"/>
          <w:szCs w:val="28"/>
        </w:rPr>
        <w:t>низкий риск.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/>
        </w:rPr>
      </w:pPr>
      <w:r>
        <w:rPr>
          <w:color w:val="000000"/>
          <w:szCs w:val="28"/>
        </w:rPr>
        <w:t xml:space="preserve">2.2. Отнесение объекта </w:t>
      </w:r>
      <w:r>
        <w:rPr>
          <w:szCs w:val="28"/>
          <w:highlight w:val="white"/>
        </w:rPr>
        <w:t>Муниципального контроля к одной из предусмо</w:t>
      </w:r>
      <w:r>
        <w:rPr>
          <w:szCs w:val="28"/>
          <w:highlight w:val="white"/>
        </w:rPr>
        <w:t>т</w:t>
      </w:r>
      <w:r>
        <w:rPr>
          <w:szCs w:val="28"/>
          <w:highlight w:val="white"/>
        </w:rPr>
        <w:t>ренных пунктом 2.1 настоящего Положения категорий риска осуществляется О</w:t>
      </w:r>
      <w:r>
        <w:rPr>
          <w:szCs w:val="28"/>
          <w:highlight w:val="white"/>
        </w:rPr>
        <w:t>р</w:t>
      </w:r>
      <w:r>
        <w:rPr>
          <w:szCs w:val="28"/>
          <w:highlight w:val="white"/>
        </w:rPr>
        <w:t>ганом контроля путем сопоставления его характеристик со следующими крит</w:t>
      </w:r>
      <w:r>
        <w:rPr>
          <w:szCs w:val="28"/>
          <w:highlight w:val="white"/>
        </w:rPr>
        <w:t>е</w:t>
      </w:r>
      <w:r>
        <w:rPr>
          <w:szCs w:val="28"/>
          <w:highlight w:val="white"/>
        </w:rPr>
        <w:t>риями отнесения объектов Муниципального контроля к категориям риска</w:t>
      </w:r>
      <w:r>
        <w:rPr>
          <w:color w:val="000000"/>
          <w:szCs w:val="28"/>
        </w:rPr>
        <w:t>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 w:val="24"/>
        </w:rPr>
      </w:pPr>
      <w:r>
        <w:rPr>
          <w:color w:val="000000"/>
          <w:szCs w:val="28"/>
        </w:rPr>
        <w:lastRenderedPageBreak/>
        <w:t>2.2.1.</w:t>
      </w:r>
      <w:r>
        <w:rPr>
          <w:sz w:val="24"/>
        </w:rPr>
        <w:t xml:space="preserve"> </w:t>
      </w:r>
      <w:r>
        <w:rPr>
          <w:szCs w:val="28"/>
          <w:highlight w:val="white"/>
        </w:rPr>
        <w:t>к категории среднего риска – деятельность контролируемых лиц, при которой в течение года, предшествующего дате отнесения Органом контроля об</w:t>
      </w:r>
      <w:r>
        <w:rPr>
          <w:szCs w:val="28"/>
          <w:highlight w:val="white"/>
        </w:rPr>
        <w:t>ъ</w:t>
      </w:r>
      <w:r>
        <w:rPr>
          <w:szCs w:val="28"/>
          <w:highlight w:val="white"/>
        </w:rPr>
        <w:t xml:space="preserve">екта Муниципального контроля к категории риска, </w:t>
      </w:r>
      <w:r>
        <w:rPr>
          <w:color w:val="000000" w:themeColor="text1"/>
          <w:szCs w:val="28"/>
          <w:highlight w:val="white"/>
        </w:rPr>
        <w:t>имеется</w:t>
      </w:r>
      <w:r>
        <w:rPr>
          <w:color w:val="000000" w:themeColor="text1"/>
          <w:szCs w:val="28"/>
          <w:highlight w:val="white"/>
        </w:rPr>
        <w:t xml:space="preserve"> неисполненное в срок предписание по факту несоблюдения обязательных требований;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2.2.2. </w:t>
      </w:r>
      <w:r>
        <w:rPr>
          <w:szCs w:val="28"/>
          <w:highlight w:val="white"/>
        </w:rPr>
        <w:t>к категории умеренного риска –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деятельность контролируемых лиц, при которой в течение года, предшествующего дате отнесения Органом контроля объекта Муниципального контр</w:t>
      </w:r>
      <w:r>
        <w:rPr>
          <w:szCs w:val="28"/>
          <w:highlight w:val="white"/>
        </w:rPr>
        <w:t xml:space="preserve">оля к категории риска, </w:t>
      </w:r>
      <w:r>
        <w:rPr>
          <w:color w:val="000000" w:themeColor="text1"/>
          <w:szCs w:val="28"/>
          <w:highlight w:val="white"/>
        </w:rPr>
        <w:t>имеется исполненное в срок предписание по факту несоблюдения обязательных требований;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>2.2.3.</w:t>
      </w:r>
      <w:r>
        <w:rPr>
          <w:szCs w:val="28"/>
        </w:rPr>
        <w:t xml:space="preserve"> </w:t>
      </w:r>
      <w:r>
        <w:rPr>
          <w:szCs w:val="28"/>
          <w:highlight w:val="white"/>
        </w:rPr>
        <w:t>к категории низкого риска – отсутствие оснований, предусмотренных для среднего и умеренного риска</w:t>
      </w:r>
      <w:r>
        <w:rPr>
          <w:szCs w:val="28"/>
        </w:rPr>
        <w:t>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sz w:val="24"/>
        </w:rPr>
      </w:pPr>
      <w:r>
        <w:rPr>
          <w:color w:val="000000"/>
          <w:szCs w:val="28"/>
        </w:rPr>
        <w:t xml:space="preserve">2.3. </w:t>
      </w:r>
      <w:r>
        <w:rPr>
          <w:szCs w:val="28"/>
          <w:highlight w:val="white"/>
        </w:rPr>
        <w:t>В случае, если объект контроля не от</w:t>
      </w:r>
      <w:r>
        <w:rPr>
          <w:szCs w:val="28"/>
          <w:highlight w:val="white"/>
        </w:rPr>
        <w:t>несен Органом контроля к опред</w:t>
      </w:r>
      <w:r>
        <w:rPr>
          <w:szCs w:val="28"/>
          <w:highlight w:val="white"/>
        </w:rPr>
        <w:t>е</w:t>
      </w:r>
      <w:r>
        <w:rPr>
          <w:szCs w:val="28"/>
          <w:highlight w:val="white"/>
        </w:rPr>
        <w:t>ленной категории риска, он считается отнесенным к категории низкого риска.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iCs/>
          <w:color w:val="000000" w:themeColor="text1"/>
          <w:szCs w:val="28"/>
        </w:rPr>
      </w:pPr>
      <w:r>
        <w:rPr>
          <w:color w:val="000000" w:themeColor="text1"/>
          <w:szCs w:val="28"/>
        </w:rPr>
        <w:t>2.4.</w:t>
      </w:r>
      <w:r>
        <w:rPr>
          <w:color w:val="000000" w:themeColor="text1"/>
          <w:szCs w:val="28"/>
        </w:rPr>
        <w:t xml:space="preserve"> Орган контроля при сборе, обработке, анализе и учете сведений об об</w:t>
      </w:r>
      <w:r>
        <w:rPr>
          <w:color w:val="000000" w:themeColor="text1"/>
          <w:szCs w:val="28"/>
        </w:rPr>
        <w:t>ъ</w:t>
      </w:r>
      <w:r>
        <w:rPr>
          <w:color w:val="000000" w:themeColor="text1"/>
          <w:szCs w:val="28"/>
        </w:rPr>
        <w:t>ектах Муниципального контроля для целей их учета использует информацию, предс</w:t>
      </w:r>
      <w:r>
        <w:rPr>
          <w:color w:val="000000" w:themeColor="text1"/>
          <w:szCs w:val="28"/>
        </w:rPr>
        <w:t>тавляемую ему в соответствии с нормативными правовыми актами, инфо</w:t>
      </w:r>
      <w:r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мацию, получаемую в рамках межведомственного взаимодействия, а также общ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>доступную информацию</w:t>
      </w:r>
      <w:r>
        <w:rPr>
          <w:color w:val="000000" w:themeColor="text1"/>
          <w:szCs w:val="28"/>
        </w:rPr>
        <w:t>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2.5. </w:t>
      </w:r>
      <w:r>
        <w:rPr>
          <w:color w:val="000000" w:themeColor="text1"/>
          <w:szCs w:val="28"/>
        </w:rPr>
        <w:t>Орган контроля осуществляет категорирование объектов Муниципал</w:t>
      </w:r>
      <w:r>
        <w:rPr>
          <w:color w:val="000000" w:themeColor="text1"/>
          <w:szCs w:val="28"/>
        </w:rPr>
        <w:t>ь</w:t>
      </w:r>
      <w:r>
        <w:rPr>
          <w:color w:val="000000" w:themeColor="text1"/>
          <w:szCs w:val="28"/>
        </w:rPr>
        <w:t>ного контроля в порядке, о</w:t>
      </w:r>
      <w:r>
        <w:rPr>
          <w:color w:val="000000" w:themeColor="text1"/>
          <w:szCs w:val="28"/>
        </w:rPr>
        <w:t>пределенном статьей 24 Федерального закона о ко</w:t>
      </w:r>
      <w:r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>троле. Решение об отнесении объектов Муниципального контроля к категориям рисков принимается путем подписания руководителем Органа контроля соотве</w:t>
      </w:r>
      <w:r>
        <w:rPr>
          <w:color w:val="000000" w:themeColor="text1"/>
          <w:szCs w:val="28"/>
        </w:rPr>
        <w:t>т</w:t>
      </w:r>
      <w:r>
        <w:rPr>
          <w:color w:val="000000" w:themeColor="text1"/>
          <w:szCs w:val="28"/>
        </w:rPr>
        <w:t>ствующих сведений в едином реестре видов федерального государ</w:t>
      </w:r>
      <w:r>
        <w:rPr>
          <w:color w:val="000000" w:themeColor="text1"/>
          <w:szCs w:val="28"/>
        </w:rPr>
        <w:t>ственного ко</w:t>
      </w:r>
      <w:r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>троля (надзора), регионального государственного контроля (надзора), муниц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пального контроля</w:t>
      </w:r>
      <w:r>
        <w:rPr>
          <w:color w:val="000000" w:themeColor="text1"/>
          <w:szCs w:val="28"/>
        </w:rPr>
        <w:t>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Контролируемое лицо, в том числе с использованием единого портала гос</w:t>
      </w:r>
      <w:r>
        <w:rPr>
          <w:color w:val="000000" w:themeColor="text1"/>
          <w:szCs w:val="28"/>
        </w:rPr>
        <w:t>у</w:t>
      </w:r>
      <w:r>
        <w:rPr>
          <w:color w:val="000000" w:themeColor="text1"/>
          <w:szCs w:val="28"/>
        </w:rPr>
        <w:t>дарственных и муниципальных услуг (функций), вправе подать в Орган контроля заяв</w:t>
      </w:r>
      <w:r>
        <w:rPr>
          <w:color w:val="000000" w:themeColor="text1"/>
          <w:szCs w:val="28"/>
        </w:rPr>
        <w:t>ление об изменении категории риска осуществляемой им деятельности либо категории риска принадлежащих ему (используемых им) иных объектов Муниц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пального контроля в случае их соответствия критериям риска для отнесения к иной категории риска.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2.6. Плановые ко</w:t>
      </w:r>
      <w:r>
        <w:rPr>
          <w:color w:val="000000" w:themeColor="text1"/>
          <w:szCs w:val="28"/>
        </w:rPr>
        <w:t>нтрольные мероприятия при осуществлении Муниципал</w:t>
      </w:r>
      <w:r>
        <w:rPr>
          <w:color w:val="000000" w:themeColor="text1"/>
          <w:szCs w:val="28"/>
        </w:rPr>
        <w:t>ь</w:t>
      </w:r>
      <w:r>
        <w:rPr>
          <w:color w:val="000000" w:themeColor="text1"/>
          <w:szCs w:val="28"/>
        </w:rPr>
        <w:t>ного контроля не проводятся.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 xml:space="preserve">2.7. </w:t>
      </w:r>
      <w:r>
        <w:rPr>
          <w:szCs w:val="28"/>
          <w:highlight w:val="white"/>
        </w:rPr>
        <w:t>Обязательные профилактические визиты в отношении объектов контр</w:t>
      </w:r>
      <w:r>
        <w:rPr>
          <w:szCs w:val="28"/>
          <w:highlight w:val="white"/>
        </w:rPr>
        <w:t>о</w:t>
      </w:r>
      <w:r>
        <w:rPr>
          <w:szCs w:val="28"/>
          <w:highlight w:val="white"/>
        </w:rPr>
        <w:t>ля в зависимости от присвоенной категории риска проводятся со следующей п</w:t>
      </w:r>
      <w:r>
        <w:rPr>
          <w:szCs w:val="28"/>
          <w:highlight w:val="white"/>
        </w:rPr>
        <w:t>е</w:t>
      </w:r>
      <w:r>
        <w:rPr>
          <w:szCs w:val="28"/>
          <w:highlight w:val="white"/>
        </w:rPr>
        <w:t>риодичностью: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1) в отношении объек</w:t>
      </w:r>
      <w:r>
        <w:rPr>
          <w:szCs w:val="28"/>
          <w:highlight w:val="white"/>
        </w:rPr>
        <w:t>тов Муниципального контроля, отнесенных к катег</w:t>
      </w:r>
      <w:r>
        <w:rPr>
          <w:szCs w:val="28"/>
          <w:highlight w:val="white"/>
        </w:rPr>
        <w:t>о</w:t>
      </w:r>
      <w:r>
        <w:rPr>
          <w:szCs w:val="28"/>
          <w:highlight w:val="white"/>
        </w:rPr>
        <w:t>рии среднего и умеренного риска, периодичность проведения обязательных пр</w:t>
      </w:r>
      <w:r>
        <w:rPr>
          <w:szCs w:val="28"/>
          <w:highlight w:val="white"/>
        </w:rPr>
        <w:t>о</w:t>
      </w:r>
      <w:r>
        <w:rPr>
          <w:szCs w:val="28"/>
          <w:highlight w:val="white"/>
        </w:rPr>
        <w:t>филактических визитов определяется Правительством Российской Федерации;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highlight w:val="white"/>
        </w:rPr>
      </w:pPr>
      <w:r>
        <w:rPr>
          <w:szCs w:val="28"/>
          <w:highlight w:val="white"/>
        </w:rPr>
        <w:t>2) в отношении объектов контроля, отнесенных к категории низко</w:t>
      </w:r>
      <w:r>
        <w:rPr>
          <w:szCs w:val="28"/>
          <w:highlight w:val="white"/>
        </w:rPr>
        <w:t>го риска,  обязательные профилактические визиты не проводятся.</w:t>
      </w:r>
      <w:r>
        <w:rPr>
          <w:color w:val="000000" w:themeColor="text1"/>
          <w:szCs w:val="28"/>
          <w:highlight w:val="white"/>
        </w:rPr>
        <w:t>»;</w:t>
      </w:r>
    </w:p>
    <w:p w:rsidR="00264B80" w:rsidRDefault="003B7B72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1.3 пункт 3.3 дополнить абзацем следующего содержания: </w:t>
      </w:r>
    </w:p>
    <w:p w:rsidR="00264B80" w:rsidRDefault="003B7B72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«профилактический визит.»;</w:t>
      </w:r>
    </w:p>
    <w:p w:rsidR="00264B80" w:rsidRDefault="003B7B72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1.4 пункт 3.8 дополнить словами</w:t>
      </w:r>
      <w:r>
        <w:rPr>
          <w:color w:val="000000" w:themeColor="text1"/>
          <w:szCs w:val="28"/>
        </w:rPr>
        <w:t xml:space="preserve"> «, сроки для устранения последствий, во</w:t>
      </w:r>
      <w:r>
        <w:rPr>
          <w:color w:val="000000" w:themeColor="text1"/>
          <w:szCs w:val="28"/>
        </w:rPr>
        <w:t>з</w:t>
      </w:r>
      <w:r>
        <w:rPr>
          <w:color w:val="000000" w:themeColor="text1"/>
          <w:szCs w:val="28"/>
        </w:rPr>
        <w:t>никших в результате действий (бездействия) контролируемого лица, которые м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гут привести или приводят к нарушению обязательных требований»;</w:t>
      </w:r>
    </w:p>
    <w:p w:rsidR="00264B80" w:rsidRDefault="003B7B72">
      <w:pP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1.5 дополнить п</w:t>
      </w:r>
      <w:r>
        <w:rPr>
          <w:color w:val="000000" w:themeColor="text1"/>
          <w:szCs w:val="28"/>
          <w:highlight w:val="white"/>
        </w:rPr>
        <w:t>унктами 3.22-3.24 сл</w:t>
      </w:r>
      <w:r>
        <w:rPr>
          <w:color w:val="000000" w:themeColor="text1"/>
          <w:szCs w:val="28"/>
        </w:rPr>
        <w:t>едующего содержания: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contextualSpacing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«3.22. Профилактичес</w:t>
      </w:r>
      <w:r>
        <w:rPr>
          <w:color w:val="000000" w:themeColor="text1"/>
          <w:szCs w:val="28"/>
        </w:rPr>
        <w:t>кий визит проводится в форме профилактической б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 xml:space="preserve">седы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color w:val="000000" w:themeColor="text1"/>
          <w:szCs w:val="28"/>
          <w:highlight w:val="white"/>
        </w:rPr>
        <w:t>или мобильного приложения «Инспектор».</w:t>
      </w:r>
      <w:r>
        <w:rPr>
          <w:color w:val="000000" w:themeColor="text1"/>
          <w:szCs w:val="28"/>
        </w:rPr>
        <w:t xml:space="preserve"> </w:t>
      </w:r>
      <w:r>
        <w:rPr>
          <w:color w:val="000000"/>
          <w:szCs w:val="28"/>
          <w:lang w:eastAsia="zh-CN"/>
        </w:rPr>
        <w:t xml:space="preserve">В решении о проведении профилактического визита </w:t>
      </w:r>
      <w:r>
        <w:rPr>
          <w:color w:val="000000"/>
          <w:szCs w:val="28"/>
          <w:lang w:eastAsia="zh-CN"/>
        </w:rPr>
        <w:t>Органом ко</w:t>
      </w:r>
      <w:r>
        <w:rPr>
          <w:color w:val="000000"/>
          <w:szCs w:val="28"/>
          <w:lang w:eastAsia="zh-CN"/>
        </w:rPr>
        <w:t>н</w:t>
      </w:r>
      <w:r>
        <w:rPr>
          <w:color w:val="000000"/>
          <w:szCs w:val="28"/>
          <w:lang w:eastAsia="zh-CN"/>
        </w:rPr>
        <w:t>троля указывается форма его проведения.</w:t>
      </w:r>
    </w:p>
    <w:p w:rsidR="00264B80" w:rsidRDefault="003B7B72">
      <w:pPr>
        <w:pStyle w:val="1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ходе профилактического визита контролируемое лицо информируется об обязательных требованиях, предъявляемых к его деятельности либо к прина</w:t>
      </w:r>
      <w:r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лежащим ему объектам контроля,</w:t>
      </w:r>
      <w:r>
        <w:rPr>
          <w:color w:val="000000" w:themeColor="text1"/>
          <w:sz w:val="28"/>
          <w:szCs w:val="28"/>
        </w:rPr>
        <w:t xml:space="preserve"> их соответствии критериям риска, о рекоме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дуемых способах снижения категории риска, видах, содержании и об интенсивн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сти мероприятий, проводимых в отношении объекта контроля исходя из его отн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сения к соответствующей категории риска, а </w:t>
      </w:r>
      <w:r>
        <w:rPr>
          <w:color w:val="000000" w:themeColor="text1"/>
          <w:sz w:val="28"/>
          <w:szCs w:val="28"/>
          <w:highlight w:val="white"/>
        </w:rPr>
        <w:t>И</w:t>
      </w:r>
      <w:r>
        <w:rPr>
          <w:color w:val="000000" w:themeColor="text1"/>
          <w:sz w:val="28"/>
          <w:szCs w:val="28"/>
        </w:rPr>
        <w:t>нспектор осуществля</w:t>
      </w:r>
      <w:r>
        <w:rPr>
          <w:color w:val="000000" w:themeColor="text1"/>
          <w:sz w:val="28"/>
          <w:szCs w:val="28"/>
        </w:rPr>
        <w:t>ет ознакомл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ние с объектом контроля и проводит оценку уровня соблюдения контролируемым лицом обязательных требований.</w:t>
      </w:r>
    </w:p>
    <w:p w:rsidR="00264B80" w:rsidRDefault="003B7B72">
      <w:pPr>
        <w:pStyle w:val="1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Профилактический визит проводится по инициативе Органа контроля (об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зательный профилактический визит) или по инициативе контролируемого ли</w:t>
      </w:r>
      <w:r>
        <w:rPr>
          <w:color w:val="000000" w:themeColor="text1"/>
          <w:sz w:val="28"/>
          <w:szCs w:val="28"/>
        </w:rPr>
        <w:t xml:space="preserve">ца. 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3.23. Обязательный профилактический визит проводится в соответствии со статьей 52.1 Федерального закона о контроле.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3.24. Профилактический визит по инициативе контролируемого лица пр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водится в соответствии со статьей 52.2 Федерального закона о контрол</w:t>
      </w:r>
      <w:r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  <w:highlight w:val="white"/>
        </w:rPr>
        <w:t>.»;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1.6 пункт 4.5 изложить в редакции:</w:t>
      </w:r>
    </w:p>
    <w:p w:rsidR="00264B80" w:rsidRDefault="003B7B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«4.5. Внеплановые контрольные мероприятия, за исключением внеплановых контрольных мероприятий без взаимодействия, проводятся по основаниям:</w:t>
      </w:r>
    </w:p>
    <w:p w:rsidR="00264B80" w:rsidRDefault="003B7B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наличие у Органа контроля сведений о причинении вреда (ущерба) или об угрозе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причинения вреда (ущерба) охраняемым законом ценностям с учетом положений статьи 60 Федерального закона о контроле;</w:t>
      </w:r>
    </w:p>
    <w:p w:rsidR="00264B80" w:rsidRDefault="003B7B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мероприятий в отношении 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нкретных контролируемых лиц;</w:t>
      </w:r>
    </w:p>
    <w:p w:rsidR="00264B80" w:rsidRDefault="003B7B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нина по поступившим в органы прокуратуры материалам и обращениям;</w:t>
      </w:r>
    </w:p>
    <w:p w:rsidR="00264B80" w:rsidRDefault="003B7B72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истечение срока ис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полнения предписания Органа контроля об устранении выявленных нарушений обязательных требований; 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выявление соответствия объекта контроля параметрам, утвержденным и</w:t>
      </w:r>
      <w:r>
        <w:rPr>
          <w:color w:val="000000" w:themeColor="text1"/>
          <w:szCs w:val="28"/>
        </w:rPr>
        <w:t>н</w:t>
      </w:r>
      <w:r>
        <w:rPr>
          <w:color w:val="000000" w:themeColor="text1"/>
          <w:szCs w:val="28"/>
        </w:rPr>
        <w:t>дикаторами риска нарушения обязательных требований;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уклонение кон</w:t>
      </w:r>
      <w:r>
        <w:rPr>
          <w:color w:val="000000" w:themeColor="text1"/>
          <w:szCs w:val="28"/>
        </w:rPr>
        <w:t>тролируемого лица от проведения обязательного профила</w:t>
      </w:r>
      <w:r>
        <w:rPr>
          <w:color w:val="000000" w:themeColor="text1"/>
          <w:szCs w:val="28"/>
        </w:rPr>
        <w:t>к</w:t>
      </w:r>
      <w:r>
        <w:rPr>
          <w:color w:val="000000" w:themeColor="text1"/>
          <w:szCs w:val="28"/>
        </w:rPr>
        <w:t>тического визита.»;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1.7 пункт 4.8</w:t>
      </w:r>
      <w:r>
        <w:rPr>
          <w:color w:val="000000" w:themeColor="text1"/>
          <w:szCs w:val="28"/>
          <w:vertAlign w:val="superscript"/>
        </w:rPr>
        <w:t xml:space="preserve">2 </w:t>
      </w:r>
      <w:r>
        <w:rPr>
          <w:color w:val="000000" w:themeColor="text1"/>
          <w:szCs w:val="28"/>
        </w:rPr>
        <w:t>дополнить словами «(за исключением сбора, обработки, ан</w:t>
      </w:r>
      <w:r>
        <w:rPr>
          <w:color w:val="000000" w:themeColor="text1"/>
          <w:szCs w:val="28"/>
        </w:rPr>
        <w:t>а</w:t>
      </w:r>
      <w:r>
        <w:rPr>
          <w:color w:val="000000" w:themeColor="text1"/>
          <w:szCs w:val="28"/>
        </w:rPr>
        <w:t xml:space="preserve">лиза и учета сведений в рамках обязательного профилактического визита). </w:t>
      </w:r>
      <w:r>
        <w:rPr>
          <w:color w:val="000000"/>
          <w:szCs w:val="28"/>
          <w:highlight w:val="white"/>
        </w:rPr>
        <w:t>При осуществлении сбора, обработки, ана</w:t>
      </w:r>
      <w:r>
        <w:rPr>
          <w:color w:val="000000"/>
          <w:szCs w:val="28"/>
          <w:highlight w:val="white"/>
        </w:rPr>
        <w:t>лиза и учета сведений об объектах ко</w:t>
      </w:r>
      <w:r>
        <w:rPr>
          <w:color w:val="000000"/>
          <w:szCs w:val="28"/>
          <w:highlight w:val="white"/>
        </w:rPr>
        <w:t>н</w:t>
      </w:r>
      <w:r>
        <w:rPr>
          <w:color w:val="000000"/>
          <w:szCs w:val="28"/>
          <w:highlight w:val="white"/>
        </w:rPr>
        <w:t>троля в целях их отнесения к категориям риска либо определения индикаторов риска нарушения обязательных требований на контролируемых лиц не могут во</w:t>
      </w:r>
      <w:r>
        <w:rPr>
          <w:color w:val="000000"/>
          <w:szCs w:val="28"/>
          <w:highlight w:val="white"/>
        </w:rPr>
        <w:t>з</w:t>
      </w:r>
      <w:r>
        <w:rPr>
          <w:color w:val="000000"/>
          <w:szCs w:val="28"/>
          <w:highlight w:val="white"/>
        </w:rPr>
        <w:t>лагаться дополнительные обязанности, не предусмотренные федеральными з</w:t>
      </w:r>
      <w:r>
        <w:rPr>
          <w:color w:val="000000"/>
          <w:szCs w:val="28"/>
          <w:highlight w:val="white"/>
        </w:rPr>
        <w:t>ак</w:t>
      </w:r>
      <w:r>
        <w:rPr>
          <w:color w:val="000000"/>
          <w:szCs w:val="28"/>
          <w:highlight w:val="white"/>
        </w:rPr>
        <w:t>о</w:t>
      </w:r>
      <w:r>
        <w:rPr>
          <w:color w:val="000000"/>
          <w:szCs w:val="28"/>
          <w:highlight w:val="white"/>
        </w:rPr>
        <w:t>нами.</w:t>
      </w:r>
      <w:r>
        <w:rPr>
          <w:color w:val="000000" w:themeColor="text1"/>
          <w:szCs w:val="28"/>
        </w:rPr>
        <w:t>»;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</w:rPr>
        <w:t>1.8 пункт 4.11 дополнить</w:t>
      </w:r>
      <w:r>
        <w:rPr>
          <w:color w:val="000000" w:themeColor="text1"/>
          <w:szCs w:val="28"/>
          <w:highlight w:val="white"/>
        </w:rPr>
        <w:t xml:space="preserve"> абзацем следующего содержания: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lastRenderedPageBreak/>
        <w:t>«</w:t>
      </w:r>
      <w:r>
        <w:rPr>
          <w:color w:val="000000"/>
          <w:szCs w:val="28"/>
          <w:lang w:eastAsia="zh-CN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</w:t>
      </w:r>
      <w:r>
        <w:rPr>
          <w:color w:val="000000"/>
          <w:szCs w:val="28"/>
          <w:lang w:eastAsia="zh-CN"/>
        </w:rPr>
        <w:t>я «Инспектор». В реш</w:t>
      </w:r>
      <w:r>
        <w:rPr>
          <w:color w:val="000000"/>
          <w:szCs w:val="28"/>
          <w:lang w:eastAsia="zh-CN"/>
        </w:rPr>
        <w:t>е</w:t>
      </w:r>
      <w:r>
        <w:rPr>
          <w:color w:val="000000"/>
          <w:szCs w:val="28"/>
          <w:lang w:eastAsia="zh-CN"/>
        </w:rPr>
        <w:t>нии о проведении инспекционного визита Органом контроля указывается форма его проведения</w:t>
      </w:r>
      <w:r>
        <w:rPr>
          <w:color w:val="000000" w:themeColor="text1"/>
          <w:szCs w:val="28"/>
        </w:rPr>
        <w:t>.»;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highlight w:val="white"/>
        </w:rPr>
        <w:t>1</w:t>
      </w:r>
      <w:r>
        <w:rPr>
          <w:color w:val="000000" w:themeColor="text1"/>
          <w:szCs w:val="28"/>
        </w:rPr>
        <w:t>.9 пункт 4.14 дополнить абзацем следующего содержания: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/>
          <w:szCs w:val="28"/>
          <w:lang w:eastAsia="zh-CN"/>
        </w:rPr>
        <w:t>Рейдовый осмотр может быть проведен с использованием средств диста</w:t>
      </w:r>
      <w:r>
        <w:rPr>
          <w:color w:val="000000"/>
          <w:szCs w:val="28"/>
          <w:lang w:eastAsia="zh-CN"/>
        </w:rPr>
        <w:t>н</w:t>
      </w:r>
      <w:r>
        <w:rPr>
          <w:color w:val="000000"/>
          <w:szCs w:val="28"/>
          <w:lang w:eastAsia="zh-CN"/>
        </w:rPr>
        <w:t>ционного взаимодейс</w:t>
      </w:r>
      <w:r>
        <w:rPr>
          <w:color w:val="000000"/>
          <w:szCs w:val="28"/>
          <w:lang w:eastAsia="zh-CN"/>
        </w:rPr>
        <w:t>твия, в том числе посредством видео-конференц-связи, а также с использованием мобильного приложения «Инспектор». В решении о пр</w:t>
      </w:r>
      <w:r>
        <w:rPr>
          <w:color w:val="000000"/>
          <w:szCs w:val="28"/>
          <w:lang w:eastAsia="zh-CN"/>
        </w:rPr>
        <w:t>о</w:t>
      </w:r>
      <w:r>
        <w:rPr>
          <w:color w:val="000000"/>
          <w:szCs w:val="28"/>
          <w:lang w:eastAsia="zh-CN"/>
        </w:rPr>
        <w:t>ведении рейдового осмотра Органом контроля указывается форма его провед</w:t>
      </w:r>
      <w:r>
        <w:rPr>
          <w:color w:val="000000"/>
          <w:szCs w:val="28"/>
          <w:lang w:eastAsia="zh-CN"/>
        </w:rPr>
        <w:t>е</w:t>
      </w:r>
      <w:r>
        <w:rPr>
          <w:color w:val="000000"/>
          <w:szCs w:val="28"/>
          <w:lang w:eastAsia="zh-CN"/>
        </w:rPr>
        <w:t>ния.</w:t>
      </w:r>
      <w:r>
        <w:rPr>
          <w:color w:val="000000" w:themeColor="text1"/>
          <w:szCs w:val="28"/>
        </w:rPr>
        <w:t>»;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1.10 пункт 4.21 дополнить абзацем следующего соде</w:t>
      </w:r>
      <w:r>
        <w:rPr>
          <w:color w:val="000000" w:themeColor="text1"/>
          <w:szCs w:val="28"/>
        </w:rPr>
        <w:t>ржания: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/>
          <w:szCs w:val="28"/>
          <w:lang w:eastAsia="zh-CN"/>
        </w:rPr>
        <w:t>Выездная проверка может быть проведена с использованием средств ди</w:t>
      </w:r>
      <w:r>
        <w:rPr>
          <w:color w:val="000000"/>
          <w:szCs w:val="28"/>
          <w:lang w:eastAsia="zh-CN"/>
        </w:rPr>
        <w:t>с</w:t>
      </w:r>
      <w:r>
        <w:rPr>
          <w:color w:val="000000"/>
          <w:szCs w:val="28"/>
          <w:lang w:eastAsia="zh-CN"/>
        </w:rPr>
        <w:t>танционного взаимодействия, в том числе посредством видео-конференц-связи, а также с использованием мобильного приложения «Инспектор». В решении о пр</w:t>
      </w:r>
      <w:r>
        <w:rPr>
          <w:color w:val="000000"/>
          <w:szCs w:val="28"/>
          <w:lang w:eastAsia="zh-CN"/>
        </w:rPr>
        <w:t>о</w:t>
      </w:r>
      <w:r>
        <w:rPr>
          <w:color w:val="000000"/>
          <w:szCs w:val="28"/>
          <w:lang w:eastAsia="zh-CN"/>
        </w:rPr>
        <w:t>ведении выездной проверки Орга</w:t>
      </w:r>
      <w:r>
        <w:rPr>
          <w:color w:val="000000"/>
          <w:szCs w:val="28"/>
          <w:lang w:eastAsia="zh-CN"/>
        </w:rPr>
        <w:t>ном контроля указывается форма его провед</w:t>
      </w:r>
      <w:r>
        <w:rPr>
          <w:color w:val="000000"/>
          <w:szCs w:val="28"/>
          <w:lang w:eastAsia="zh-CN"/>
        </w:rPr>
        <w:t>е</w:t>
      </w:r>
      <w:r>
        <w:rPr>
          <w:color w:val="000000"/>
          <w:szCs w:val="28"/>
          <w:lang w:eastAsia="zh-CN"/>
        </w:rPr>
        <w:t>ния.</w:t>
      </w:r>
      <w:r>
        <w:rPr>
          <w:color w:val="000000" w:themeColor="text1"/>
          <w:szCs w:val="28"/>
        </w:rPr>
        <w:t>»;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1.11. в абзаце перв</w:t>
      </w:r>
      <w:r>
        <w:rPr>
          <w:color w:val="000000" w:themeColor="text1"/>
          <w:szCs w:val="28"/>
        </w:rPr>
        <w:t>ом пункта 4.28 слово «осуществляться» заменить словами «совершаться следующие контрольные действия»;</w:t>
      </w:r>
    </w:p>
    <w:p w:rsidR="00264B80" w:rsidRDefault="003B7B7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1.12. пункт 4.29 признать утратившим силу.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Настоящее решение вступает в силу со дня его официального обнарод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>ципального образования город Пермь».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 Обн</w:t>
      </w:r>
      <w:r>
        <w:rPr>
          <w:color w:val="000000" w:themeColor="text1"/>
          <w:szCs w:val="28"/>
        </w:rPr>
        <w:t>ародовать настоящее решение посредством официального опублик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вания в печатном средстве массовой информации «Официальный бюллетень о</w:t>
      </w:r>
      <w:r>
        <w:rPr>
          <w:color w:val="000000" w:themeColor="text1"/>
          <w:szCs w:val="28"/>
        </w:rPr>
        <w:t>р</w:t>
      </w:r>
      <w:r>
        <w:rPr>
          <w:color w:val="000000" w:themeColor="text1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</w:t>
      </w:r>
      <w:r>
        <w:rPr>
          <w:color w:val="000000" w:themeColor="text1"/>
          <w:szCs w:val="28"/>
        </w:rPr>
        <w:t>ьного образования г</w:t>
      </w: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род Пермь www.gorodperm.ru».</w:t>
      </w:r>
    </w:p>
    <w:p w:rsidR="00264B80" w:rsidRDefault="003B7B72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 Контроль за исполнением настоящего решения возложить на комитет Пермской городской Думы </w:t>
      </w:r>
      <w:r>
        <w:rPr>
          <w:rFonts w:eastAsiaTheme="minorHAnsi"/>
          <w:color w:val="000000" w:themeColor="text1"/>
          <w:szCs w:val="28"/>
          <w:lang w:eastAsia="en-US"/>
        </w:rPr>
        <w:t>по инвестициям и управлению муниципальными р</w:t>
      </w:r>
      <w:r>
        <w:rPr>
          <w:rFonts w:eastAsiaTheme="minorHAnsi"/>
          <w:color w:val="000000" w:themeColor="text1"/>
          <w:szCs w:val="28"/>
          <w:lang w:eastAsia="en-US"/>
        </w:rPr>
        <w:t>е</w:t>
      </w:r>
      <w:r>
        <w:rPr>
          <w:rFonts w:eastAsiaTheme="minorHAnsi"/>
          <w:color w:val="000000" w:themeColor="text1"/>
          <w:szCs w:val="28"/>
          <w:lang w:eastAsia="en-US"/>
        </w:rPr>
        <w:t>сурсами.</w:t>
      </w:r>
    </w:p>
    <w:p w:rsidR="00264B80" w:rsidRDefault="00264B80">
      <w:pPr>
        <w:jc w:val="left"/>
        <w:rPr>
          <w:color w:val="000000" w:themeColor="text1"/>
        </w:rPr>
      </w:pPr>
    </w:p>
    <w:p w:rsidR="00264B80" w:rsidRDefault="00264B80">
      <w:pPr>
        <w:jc w:val="left"/>
        <w:rPr>
          <w:color w:val="000000" w:themeColor="text1"/>
        </w:rPr>
      </w:pPr>
    </w:p>
    <w:p w:rsidR="00264B80" w:rsidRDefault="00264B80">
      <w:pPr>
        <w:jc w:val="left"/>
        <w:rPr>
          <w:color w:val="000000" w:themeColor="text1"/>
        </w:rPr>
      </w:pPr>
    </w:p>
    <w:p w:rsidR="00264B80" w:rsidRDefault="003B7B72">
      <w:pPr>
        <w:jc w:val="left"/>
        <w:rPr>
          <w:color w:val="000000" w:themeColor="text1"/>
        </w:rPr>
      </w:pPr>
      <w:r>
        <w:rPr>
          <w:color w:val="000000" w:themeColor="text1"/>
        </w:rPr>
        <w:t>Председатель</w:t>
      </w:r>
    </w:p>
    <w:p w:rsidR="00264B80" w:rsidRDefault="003B7B72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Пермской городской Думы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Д.В. Малют</w:t>
      </w:r>
      <w:r>
        <w:rPr>
          <w:color w:val="000000" w:themeColor="text1"/>
        </w:rPr>
        <w:t xml:space="preserve">ин </w:t>
      </w:r>
    </w:p>
    <w:p w:rsidR="00264B80" w:rsidRDefault="00264B80">
      <w:pPr>
        <w:jc w:val="left"/>
        <w:rPr>
          <w:color w:val="000000" w:themeColor="text1"/>
        </w:rPr>
      </w:pPr>
    </w:p>
    <w:p w:rsidR="00264B80" w:rsidRDefault="00264B80">
      <w:pPr>
        <w:jc w:val="left"/>
        <w:rPr>
          <w:color w:val="000000" w:themeColor="text1"/>
        </w:rPr>
      </w:pPr>
    </w:p>
    <w:p w:rsidR="00264B80" w:rsidRDefault="00264B80">
      <w:pPr>
        <w:jc w:val="left"/>
        <w:rPr>
          <w:color w:val="000000" w:themeColor="text1"/>
        </w:rPr>
      </w:pPr>
    </w:p>
    <w:p w:rsidR="00264B80" w:rsidRDefault="003B7B72">
      <w:pPr>
        <w:jc w:val="left"/>
        <w:rPr>
          <w:color w:val="000000" w:themeColor="text1"/>
        </w:rPr>
      </w:pPr>
      <w:r>
        <w:rPr>
          <w:color w:val="000000" w:themeColor="text1"/>
        </w:rPr>
        <w:t>Глава города Перми                                                                                     Э.О. Соснин</w:t>
      </w:r>
    </w:p>
    <w:p w:rsidR="00264B80" w:rsidRDefault="00264B80">
      <w:pPr>
        <w:tabs>
          <w:tab w:val="left" w:pos="8080"/>
        </w:tabs>
        <w:jc w:val="right"/>
        <w:rPr>
          <w:sz w:val="24"/>
        </w:rPr>
      </w:pPr>
    </w:p>
    <w:sectPr w:rsidR="00264B80" w:rsidSect="00264B80">
      <w:headerReference w:type="default" r:id="rId12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72" w:rsidRDefault="003B7B72">
      <w:r>
        <w:separator/>
      </w:r>
    </w:p>
  </w:endnote>
  <w:endnote w:type="continuationSeparator" w:id="0">
    <w:p w:rsidR="003B7B72" w:rsidRDefault="003B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72" w:rsidRDefault="003B7B72">
      <w:r>
        <w:separator/>
      </w:r>
    </w:p>
  </w:footnote>
  <w:footnote w:type="continuationSeparator" w:id="0">
    <w:p w:rsidR="003B7B72" w:rsidRDefault="003B7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5173000"/>
      <w:docPartObj>
        <w:docPartGallery w:val="Page Numbers (Top of Page)"/>
        <w:docPartUnique/>
      </w:docPartObj>
    </w:sdtPr>
    <w:sdtContent>
      <w:p w:rsidR="00264B80" w:rsidRDefault="00264B80">
        <w:pPr>
          <w:pStyle w:val="Head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 w:rsidR="003B7B72"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34049F">
          <w:rPr>
            <w:noProof/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 w:rsidR="00264B80" w:rsidRDefault="00264B80">
    <w:pPr>
      <w:pStyle w:val="Head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A004F"/>
    <w:multiLevelType w:val="multilevel"/>
    <w:tmpl w:val="67C4417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B80"/>
    <w:rsid w:val="00264B80"/>
    <w:rsid w:val="0034049F"/>
    <w:rsid w:val="003B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8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264B8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264B8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64B8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64B8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64B8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64B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64B8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64B8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264B8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64B80"/>
    <w:rPr>
      <w:sz w:val="24"/>
      <w:szCs w:val="24"/>
    </w:rPr>
  </w:style>
  <w:style w:type="character" w:customStyle="1" w:styleId="QuoteChar">
    <w:name w:val="Quote Char"/>
    <w:link w:val="2"/>
    <w:uiPriority w:val="29"/>
    <w:rsid w:val="00264B80"/>
    <w:rPr>
      <w:i/>
    </w:rPr>
  </w:style>
  <w:style w:type="character" w:customStyle="1" w:styleId="IntenseQuoteChar">
    <w:name w:val="Intense Quote Char"/>
    <w:link w:val="a5"/>
    <w:uiPriority w:val="30"/>
    <w:rsid w:val="00264B80"/>
    <w:rPr>
      <w:i/>
    </w:rPr>
  </w:style>
  <w:style w:type="character" w:customStyle="1" w:styleId="FootnoteTextChar">
    <w:name w:val="Footnote Text Char"/>
    <w:link w:val="a6"/>
    <w:uiPriority w:val="99"/>
    <w:rsid w:val="00264B80"/>
    <w:rPr>
      <w:sz w:val="18"/>
    </w:rPr>
  </w:style>
  <w:style w:type="character" w:customStyle="1" w:styleId="EndnoteTextChar">
    <w:name w:val="Endnote Text Char"/>
    <w:link w:val="a7"/>
    <w:uiPriority w:val="99"/>
    <w:rsid w:val="00264B80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264B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264B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64B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264B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64B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64B8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64B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64B8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64B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264B8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264B80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264B80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264B80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264B80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264B80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264B8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264B80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264B80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264B80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264B80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264B80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264B80"/>
    <w:pPr>
      <w:spacing w:before="200" w:after="200"/>
    </w:pPr>
    <w:rPr>
      <w:sz w:val="24"/>
    </w:rPr>
  </w:style>
  <w:style w:type="character" w:customStyle="1" w:styleId="aa">
    <w:name w:val="Подзаголовок Знак"/>
    <w:basedOn w:val="a0"/>
    <w:link w:val="a4"/>
    <w:uiPriority w:val="11"/>
    <w:rsid w:val="00264B80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64B80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64B80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264B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264B80"/>
    <w:rPr>
      <w:i/>
    </w:rPr>
  </w:style>
  <w:style w:type="character" w:customStyle="1" w:styleId="HeaderChar">
    <w:name w:val="Header Char"/>
    <w:basedOn w:val="a0"/>
    <w:uiPriority w:val="99"/>
    <w:rsid w:val="00264B80"/>
  </w:style>
  <w:style w:type="character" w:customStyle="1" w:styleId="FooterChar">
    <w:name w:val="Footer Char"/>
    <w:basedOn w:val="a0"/>
    <w:uiPriority w:val="99"/>
    <w:rsid w:val="00264B8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64B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64B80"/>
  </w:style>
  <w:style w:type="table" w:customStyle="1" w:styleId="TableGridLight">
    <w:name w:val="Table Grid Light"/>
    <w:basedOn w:val="a1"/>
    <w:uiPriority w:val="59"/>
    <w:rsid w:val="00264B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64B8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64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64B80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64B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264B80"/>
    <w:pPr>
      <w:spacing w:after="40"/>
    </w:pPr>
    <w:rPr>
      <w:sz w:val="18"/>
    </w:rPr>
  </w:style>
  <w:style w:type="character" w:customStyle="1" w:styleId="ac">
    <w:name w:val="Текст сноски Знак"/>
    <w:link w:val="a6"/>
    <w:uiPriority w:val="99"/>
    <w:rsid w:val="00264B80"/>
    <w:rPr>
      <w:sz w:val="18"/>
    </w:rPr>
  </w:style>
  <w:style w:type="character" w:styleId="ad">
    <w:name w:val="footnote reference"/>
    <w:basedOn w:val="a0"/>
    <w:uiPriority w:val="99"/>
    <w:unhideWhenUsed/>
    <w:rsid w:val="00264B80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264B80"/>
    <w:rPr>
      <w:sz w:val="20"/>
    </w:rPr>
  </w:style>
  <w:style w:type="character" w:customStyle="1" w:styleId="ae">
    <w:name w:val="Текст концевой сноски Знак"/>
    <w:link w:val="a7"/>
    <w:uiPriority w:val="99"/>
    <w:rsid w:val="00264B80"/>
    <w:rPr>
      <w:sz w:val="20"/>
    </w:rPr>
  </w:style>
  <w:style w:type="character" w:styleId="af">
    <w:name w:val="endnote reference"/>
    <w:basedOn w:val="a0"/>
    <w:uiPriority w:val="99"/>
    <w:semiHidden/>
    <w:unhideWhenUsed/>
    <w:rsid w:val="00264B80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64B80"/>
    <w:pPr>
      <w:spacing w:after="57"/>
    </w:pPr>
  </w:style>
  <w:style w:type="paragraph" w:styleId="22">
    <w:name w:val="toc 2"/>
    <w:basedOn w:val="a"/>
    <w:next w:val="a"/>
    <w:uiPriority w:val="39"/>
    <w:unhideWhenUsed/>
    <w:rsid w:val="00264B80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64B80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64B80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64B80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64B80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64B80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64B80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64B80"/>
    <w:pPr>
      <w:spacing w:after="57"/>
      <w:ind w:left="2268"/>
    </w:pPr>
  </w:style>
  <w:style w:type="paragraph" w:styleId="af0">
    <w:name w:val="TOC Heading"/>
    <w:uiPriority w:val="39"/>
    <w:unhideWhenUsed/>
    <w:rsid w:val="00264B80"/>
  </w:style>
  <w:style w:type="paragraph" w:styleId="af1">
    <w:name w:val="table of figures"/>
    <w:basedOn w:val="a"/>
    <w:next w:val="a"/>
    <w:uiPriority w:val="99"/>
    <w:unhideWhenUsed/>
    <w:rsid w:val="00264B80"/>
  </w:style>
  <w:style w:type="character" w:customStyle="1" w:styleId="ConsPlusNormal">
    <w:name w:val="ConsPlusNormal Знак"/>
    <w:link w:val="ConsPlusNormal0"/>
    <w:rsid w:val="00264B80"/>
    <w:rPr>
      <w:rFonts w:ascii="Arial" w:hAnsi="Arial" w:cs="Arial"/>
    </w:rPr>
  </w:style>
  <w:style w:type="paragraph" w:customStyle="1" w:styleId="ConsPlusNormal0">
    <w:name w:val="ConsPlusNormal"/>
    <w:link w:val="ConsPlusNormal"/>
    <w:rsid w:val="00264B80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264B80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264B8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64B80"/>
    <w:rPr>
      <w:rFonts w:ascii="Segoe UI" w:eastAsia="Times New Roman" w:hAnsi="Segoe UI" w:cs="Segoe UI"/>
      <w:sz w:val="18"/>
      <w:szCs w:val="18"/>
      <w:lang w:eastAsia="ru-RU"/>
    </w:rPr>
  </w:style>
  <w:style w:type="character" w:styleId="af5">
    <w:name w:val="Hyperlink"/>
    <w:basedOn w:val="a0"/>
    <w:uiPriority w:val="99"/>
    <w:semiHidden/>
    <w:unhideWhenUsed/>
    <w:rsid w:val="00264B80"/>
    <w:rPr>
      <w:color w:val="0000FF" w:themeColor="hyperlink"/>
      <w:u w:val="single"/>
    </w:rPr>
  </w:style>
  <w:style w:type="table" w:styleId="af6">
    <w:name w:val="Table Grid"/>
    <w:basedOn w:val="a1"/>
    <w:uiPriority w:val="59"/>
    <w:rsid w:val="00264B8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7"/>
    <w:uiPriority w:val="99"/>
    <w:unhideWhenUsed/>
    <w:rsid w:val="00264B8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Header"/>
    <w:uiPriority w:val="99"/>
    <w:rsid w:val="00264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oter">
    <w:name w:val="Footer"/>
    <w:basedOn w:val="a"/>
    <w:link w:val="af8"/>
    <w:uiPriority w:val="99"/>
    <w:unhideWhenUsed/>
    <w:rsid w:val="00264B8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Footer"/>
    <w:uiPriority w:val="99"/>
    <w:rsid w:val="00264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64B80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Заголовок 1 Знак"/>
    <w:basedOn w:val="a0"/>
    <w:link w:val="Heading1"/>
    <w:uiPriority w:val="9"/>
    <w:rsid w:val="00264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264B80"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customStyle="1" w:styleId="12">
    <w:name w:val="Обычный (веб)1"/>
    <w:uiPriority w:val="99"/>
    <w:unhideWhenUsed/>
    <w:rsid w:val="00264B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4B8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74B413ED97F60CC67A315276BF7C934ACCDC9AA274DF9DEA8F87D567850DE1B9C2A7E9E0B665A1330647A375CDD622BD003A7343A627967892BB6d6k3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4B413ED97F60CC67A315276BF7C934ACCDC9AA274FF0DEADF87D567850DE1B9C2A7E9E0B665A1330647A375CDD622BD003A7343A627967892BB6d6k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4B413ED97F60CC67A315276BF7C934ACCDC9AA264CF8D8ACF87D567850DE1B9C2A7E9E0B665A1330647A375CDD622BD003A7343A627967892BB6d6k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F162-88BE-4186-91C7-08E1DE75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8916</Characters>
  <Application>Microsoft Office Word</Application>
  <DocSecurity>0</DocSecurity>
  <Lines>74</Lines>
  <Paragraphs>20</Paragraphs>
  <ScaleCrop>false</ScaleCrop>
  <Company>Your Company Name</Company>
  <LinksUpToDate>false</LinksUpToDate>
  <CharactersWithSpaces>10460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ivanova-tn</cp:lastModifiedBy>
  <cp:revision>2</cp:revision>
  <dcterms:created xsi:type="dcterms:W3CDTF">2025-03-27T13:08:00Z</dcterms:created>
  <dcterms:modified xsi:type="dcterms:W3CDTF">2025-03-27T13:08:00Z</dcterms:modified>
</cp:coreProperties>
</file>