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BB" w:rsidRDefault="00C275BB">
      <w:pPr>
        <w:pStyle w:val="af8"/>
        <w:ind w:right="0"/>
        <w:jc w:val="both"/>
        <w:rPr>
          <w:rFonts w:ascii="Times New Roman" w:hAnsi="Times New Roman"/>
          <w:sz w:val="24"/>
        </w:rPr>
      </w:pPr>
      <w:r w:rsidRPr="00C275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275BB">
        <w:pict>
          <v:shape id="_x0000_i0" o:spid="_x0000_s1030" type="#_x0000_t75" style="position:absolute;left:0;text-align:left;margin-left:232.05pt;margin-top:-39pt;width:32.05pt;height:39pt;z-index:251658752">
            <v:imagedata r:id="rId7" o:title=""/>
            <v:path textboxrect="0,0,0,0"/>
          </v:shape>
        </w:pict>
      </w:r>
      <w:r w:rsidRPr="00C275BB">
        <w:pict>
          <v:group id="group 1" o:spid="_x0000_s1026" style="position:absolute;left:0;text-align:left;margin-left:.6pt;margin-top:-43.1pt;width:494.95pt;height:130.85pt;z-index:25165772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C275BB" w:rsidRDefault="00C275B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275BB" w:rsidRDefault="00C275B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275BB" w:rsidRDefault="00C275B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275BB" w:rsidRDefault="00EE334A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275BB" w:rsidRDefault="00EE334A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275BB" w:rsidRDefault="00C275BB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275BB" w:rsidRDefault="00C275BB">
                    <w:pPr>
                      <w:pStyle w:val="Heading2"/>
                      <w:jc w:val="center"/>
                    </w:pPr>
                  </w:p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C275BB" w:rsidRDefault="00C275B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275BB" w:rsidRDefault="00C275BB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C275BB" w:rsidRDefault="00C275B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275BB" w:rsidRDefault="00C275BB"/>
                </w:txbxContent>
              </v:textbox>
            </v:shape>
          </v:group>
        </w:pict>
      </w:r>
    </w:p>
    <w:p w:rsidR="00C275BB" w:rsidRDefault="00C275BB">
      <w:pPr>
        <w:pStyle w:val="af8"/>
        <w:ind w:right="0"/>
        <w:jc w:val="both"/>
        <w:rPr>
          <w:rFonts w:ascii="Times New Roman" w:hAnsi="Times New Roman"/>
          <w:sz w:val="24"/>
        </w:rPr>
      </w:pPr>
    </w:p>
    <w:p w:rsidR="00C275BB" w:rsidRDefault="00C275BB">
      <w:pPr>
        <w:pStyle w:val="af8"/>
        <w:ind w:right="0"/>
        <w:jc w:val="both"/>
        <w:rPr>
          <w:rFonts w:ascii="Times New Roman" w:hAnsi="Times New Roman"/>
          <w:sz w:val="24"/>
        </w:rPr>
      </w:pPr>
    </w:p>
    <w:p w:rsidR="00C275BB" w:rsidRDefault="00C275BB">
      <w:pPr>
        <w:jc w:val="both"/>
        <w:rPr>
          <w:sz w:val="24"/>
          <w:lang w:val="en-US"/>
        </w:rPr>
      </w:pPr>
    </w:p>
    <w:p w:rsidR="00C275BB" w:rsidRDefault="00C275BB">
      <w:pPr>
        <w:jc w:val="both"/>
        <w:rPr>
          <w:sz w:val="24"/>
        </w:rPr>
      </w:pPr>
    </w:p>
    <w:p w:rsidR="00C275BB" w:rsidRDefault="00C275BB">
      <w:pPr>
        <w:jc w:val="both"/>
        <w:rPr>
          <w:sz w:val="24"/>
        </w:rPr>
      </w:pPr>
    </w:p>
    <w:p w:rsidR="00C275BB" w:rsidRDefault="00C275BB">
      <w:pPr>
        <w:spacing w:line="240" w:lineRule="exact"/>
        <w:jc w:val="both"/>
        <w:rPr>
          <w:sz w:val="24"/>
        </w:rPr>
      </w:pPr>
    </w:p>
    <w:p w:rsidR="00C275BB" w:rsidRDefault="00C275BB">
      <w:pPr>
        <w:pStyle w:val="aff"/>
        <w:tabs>
          <w:tab w:val="left" w:pos="3969"/>
          <w:tab w:val="left" w:pos="4820"/>
        </w:tabs>
        <w:spacing w:line="240" w:lineRule="exact"/>
      </w:pPr>
    </w:p>
    <w:p w:rsidR="00C275BB" w:rsidRDefault="00C275BB">
      <w:pPr>
        <w:pStyle w:val="aff"/>
        <w:tabs>
          <w:tab w:val="left" w:pos="3969"/>
          <w:tab w:val="left" w:pos="4820"/>
        </w:tabs>
        <w:spacing w:line="240" w:lineRule="exact"/>
      </w:pPr>
    </w:p>
    <w:p w:rsidR="00C275BB" w:rsidRDefault="00C275BB">
      <w:pPr>
        <w:pStyle w:val="aff"/>
        <w:tabs>
          <w:tab w:val="left" w:pos="3969"/>
          <w:tab w:val="left" w:pos="4820"/>
        </w:tabs>
        <w:spacing w:line="240" w:lineRule="exact"/>
      </w:pPr>
    </w:p>
    <w:p w:rsidR="00C275BB" w:rsidRDefault="00EE334A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Методику расчета и размера стоимости работ </w:t>
      </w:r>
    </w:p>
    <w:p w:rsidR="00C275BB" w:rsidRDefault="00EE334A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</w:p>
    <w:p w:rsidR="00C275BB" w:rsidRDefault="00EE334A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на земельных участках, переданных муниципальному об</w:t>
      </w:r>
      <w:r>
        <w:rPr>
          <w:b/>
          <w:sz w:val="28"/>
          <w:szCs w:val="28"/>
        </w:rPr>
        <w:t>разованию город Пермь в пользование в установленном порядке, утвержденную постанов</w:t>
      </w:r>
      <w:bookmarkStart w:id="0" w:name="undefined"/>
      <w:bookmarkEnd w:id="0"/>
      <w:r>
        <w:rPr>
          <w:b/>
          <w:sz w:val="28"/>
          <w:szCs w:val="28"/>
        </w:rPr>
        <w:t xml:space="preserve">лением администрации города Перми </w:t>
      </w:r>
    </w:p>
    <w:p w:rsidR="00C275BB" w:rsidRDefault="00EE334A">
      <w:pPr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09.11.2015 № 928 </w:t>
      </w:r>
    </w:p>
    <w:p w:rsidR="00C275BB" w:rsidRDefault="00C275BB">
      <w:pPr>
        <w:spacing w:line="240" w:lineRule="exact"/>
        <w:ind w:right="4534"/>
        <w:rPr>
          <w:b/>
          <w:sz w:val="28"/>
          <w:szCs w:val="28"/>
        </w:rPr>
      </w:pPr>
    </w:p>
    <w:p w:rsidR="00C275BB" w:rsidRDefault="00C275BB">
      <w:pPr>
        <w:rPr>
          <w:sz w:val="28"/>
          <w:szCs w:val="28"/>
        </w:rPr>
      </w:pPr>
    </w:p>
    <w:p w:rsidR="00C275BB" w:rsidRDefault="00C275BB">
      <w:pPr>
        <w:rPr>
          <w:sz w:val="28"/>
          <w:szCs w:val="28"/>
        </w:rPr>
      </w:pPr>
    </w:p>
    <w:p w:rsidR="00C275BB" w:rsidRDefault="00C275BB">
      <w:pPr>
        <w:spacing w:line="240" w:lineRule="exact"/>
        <w:jc w:val="both"/>
        <w:rPr>
          <w:sz w:val="28"/>
          <w:szCs w:val="28"/>
        </w:rPr>
      </w:pPr>
    </w:p>
    <w:p w:rsidR="00C275BB" w:rsidRDefault="00EE3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69.1 Бюджетного кодекса Российской Федерации, Федеральным законом от 06 октября 2003 г. </w:t>
      </w:r>
      <w:r>
        <w:rPr>
          <w:sz w:val="28"/>
          <w:szCs w:val="28"/>
        </w:rPr>
        <w:t xml:space="preserve">№ 131-ФЗ «Об общих принципах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15 декабря 2020 г. №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«Об утверждении Правил благоустройства территории города Перми», в целях актуализ</w:t>
      </w:r>
      <w:r>
        <w:rPr>
          <w:sz w:val="28"/>
          <w:szCs w:val="28"/>
        </w:rPr>
        <w:t xml:space="preserve">ации нормативных правовых актов администрации города Перми </w:t>
      </w:r>
      <w:proofErr w:type="gramEnd"/>
    </w:p>
    <w:p w:rsidR="00C275BB" w:rsidRDefault="00EE334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пункт 4.6 Методики расчета и размера стоимости работ </w:t>
      </w:r>
      <w:r>
        <w:rPr>
          <w:sz w:val="28"/>
          <w:szCs w:val="28"/>
        </w:rPr>
        <w:br/>
        <w:t>по обустройству и содержанию остановочных пунктов, обустройству, содержанию и ремонту ост</w:t>
      </w:r>
      <w:r>
        <w:rPr>
          <w:sz w:val="28"/>
          <w:szCs w:val="28"/>
        </w:rPr>
        <w:t xml:space="preserve">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</w:t>
      </w:r>
      <w:r>
        <w:rPr>
          <w:sz w:val="28"/>
          <w:szCs w:val="28"/>
        </w:rPr>
        <w:br/>
        <w:t xml:space="preserve">в установленном порядке, утвержденной постановлением </w:t>
      </w:r>
      <w:r>
        <w:rPr>
          <w:sz w:val="28"/>
          <w:szCs w:val="28"/>
        </w:rPr>
        <w:t>администрации города Перми от 09 ноября 2015 г. № 928 (в ред</w:t>
      </w:r>
      <w:proofErr w:type="gramEnd"/>
      <w:r>
        <w:rPr>
          <w:sz w:val="28"/>
          <w:szCs w:val="28"/>
        </w:rPr>
        <w:t xml:space="preserve">. от 05.12.2022 № 1236, от 11.04.2024 </w:t>
      </w:r>
      <w:r>
        <w:rPr>
          <w:sz w:val="28"/>
          <w:szCs w:val="28"/>
        </w:rPr>
        <w:br/>
        <w:t>№ 275, от 14.03.2025 № 154), следующие изменения: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второй изложить в следующей редакции: </w:t>
      </w:r>
    </w:p>
    <w:p w:rsidR="00C275BB" w:rsidRDefault="00C275BB">
      <w:pPr>
        <w:ind w:firstLine="720"/>
        <w:jc w:val="both"/>
        <w:rPr>
          <w:sz w:val="28"/>
          <w:szCs w:val="28"/>
        </w:rPr>
      </w:pPr>
    </w:p>
    <w:p w:rsidR="00C275BB" w:rsidRDefault="00EE334A">
      <w:pPr>
        <w:ind w:firstLine="7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  <w:vertAlign w:val="subscript"/>
        </w:rPr>
        <w:t>рем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уоп</w:t>
      </w:r>
      <w:proofErr w:type="spellEnd"/>
      <w:r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эт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  <w:vertAlign w:val="subscript"/>
        </w:rPr>
        <w:t>кв</w:t>
      </w:r>
      <w:proofErr w:type="spellEnd"/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Сзу</w:t>
      </w:r>
      <w:proofErr w:type="spellEnd"/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кв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 С</w:t>
      </w:r>
      <w:r>
        <w:rPr>
          <w:color w:val="000000"/>
          <w:sz w:val="28"/>
          <w:szCs w:val="28"/>
          <w:vertAlign w:val="subscript"/>
        </w:rPr>
        <w:t>од</w:t>
      </w:r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эо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К</w:t>
      </w:r>
      <w:proofErr w:type="gramStart"/>
      <w:r>
        <w:rPr>
          <w:color w:val="000000"/>
          <w:sz w:val="28"/>
          <w:szCs w:val="28"/>
          <w:vertAlign w:val="subscript"/>
        </w:rPr>
        <w:t>4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  <w:vertAlign w:val="subscript"/>
        </w:rPr>
        <w:t>уопi</w:t>
      </w:r>
      <w:proofErr w:type="spellEnd"/>
      <w:r>
        <w:rPr>
          <w:color w:val="000000"/>
          <w:sz w:val="28"/>
          <w:szCs w:val="28"/>
        </w:rPr>
        <w:t>) + (</w:t>
      </w:r>
      <w:proofErr w:type="spellStart"/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пв</w:t>
      </w:r>
      <w:r>
        <w:rPr>
          <w:color w:val="000000"/>
          <w:sz w:val="28"/>
          <w:szCs w:val="28"/>
        </w:rPr>
        <w:t>+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еддс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  <w:vertAlign w:val="subscript"/>
        </w:rPr>
        <w:t>уопi</w:t>
      </w:r>
      <w:proofErr w:type="spellEnd"/>
      <w:r>
        <w:rPr>
          <w:color w:val="000000"/>
          <w:sz w:val="28"/>
          <w:szCs w:val="28"/>
        </w:rPr>
        <w:t>) + (</w:t>
      </w:r>
      <w:proofErr w:type="spellStart"/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vertAlign w:val="subscript"/>
        </w:rPr>
        <w:t>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1) + (</w:t>
      </w:r>
      <w:proofErr w:type="spell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усарн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Q), </w:t>
      </w:r>
    </w:p>
    <w:p w:rsidR="00C275BB" w:rsidRDefault="00EE334A">
      <w:pPr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где»;</w:t>
      </w:r>
    </w:p>
    <w:p w:rsidR="00C275BB" w:rsidRDefault="00C275BB">
      <w:pPr>
        <w:ind w:firstLine="720"/>
        <w:jc w:val="center"/>
        <w:rPr>
          <w:sz w:val="28"/>
          <w:szCs w:val="28"/>
        </w:rPr>
      </w:pPr>
    </w:p>
    <w:p w:rsidR="00C275BB" w:rsidRDefault="00C275BB">
      <w:pPr>
        <w:ind w:firstLine="720"/>
        <w:jc w:val="center"/>
        <w:rPr>
          <w:sz w:val="28"/>
          <w:szCs w:val="28"/>
        </w:rPr>
      </w:pPr>
    </w:p>
    <w:p w:rsidR="00C275BB" w:rsidRDefault="00C275BB">
      <w:pPr>
        <w:ind w:firstLine="720"/>
        <w:jc w:val="center"/>
        <w:rPr>
          <w:sz w:val="28"/>
          <w:szCs w:val="28"/>
        </w:rPr>
      </w:pPr>
    </w:p>
    <w:p w:rsidR="00C275BB" w:rsidRDefault="00C275BB">
      <w:pPr>
        <w:ind w:firstLine="720"/>
        <w:jc w:val="center"/>
        <w:rPr>
          <w:sz w:val="28"/>
          <w:szCs w:val="28"/>
        </w:rPr>
      </w:pP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абзацами следующего содержания: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усарн</w:t>
      </w:r>
      <w:proofErr w:type="spellEnd"/>
      <w:r>
        <w:rPr>
          <w:sz w:val="28"/>
          <w:szCs w:val="28"/>
        </w:rPr>
        <w:t xml:space="preserve"> – стоимость </w:t>
      </w:r>
      <w:r>
        <w:rPr>
          <w:sz w:val="28"/>
          <w:szCs w:val="28"/>
        </w:rPr>
        <w:t xml:space="preserve">услуг по определению рыночной стоимости услуг аренды конструктивных элементов и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оборудования остановочного павильона (навеса) (руб.);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 – планируемое количество </w:t>
      </w:r>
      <w:r>
        <w:rPr>
          <w:color w:val="000000"/>
          <w:sz w:val="28"/>
          <w:szCs w:val="28"/>
        </w:rPr>
        <w:t xml:space="preserve">остановочных павильонов (навесов) </w:t>
      </w:r>
      <w:proofErr w:type="spellStart"/>
      <w:r>
        <w:rPr>
          <w:color w:val="000000"/>
          <w:sz w:val="28"/>
          <w:szCs w:val="28"/>
        </w:rPr>
        <w:t>i-й</w:t>
      </w:r>
      <w:proofErr w:type="spellEnd"/>
      <w:r>
        <w:rPr>
          <w:color w:val="000000"/>
          <w:sz w:val="28"/>
          <w:szCs w:val="28"/>
        </w:rPr>
        <w:t xml:space="preserve"> эксплуатационной категории с информационн</w:t>
      </w:r>
      <w:r>
        <w:rPr>
          <w:color w:val="000000"/>
          <w:sz w:val="28"/>
          <w:szCs w:val="28"/>
        </w:rPr>
        <w:t xml:space="preserve">ым блоком «умная остановка» </w:t>
      </w:r>
      <w:r>
        <w:rPr>
          <w:sz w:val="28"/>
          <w:szCs w:val="28"/>
        </w:rPr>
        <w:br/>
        <w:t xml:space="preserve">для определения рыночной стоимости услуг аренды конструктивных элементов </w:t>
      </w:r>
      <w:r>
        <w:rPr>
          <w:sz w:val="28"/>
          <w:szCs w:val="28"/>
        </w:rPr>
        <w:br/>
        <w:t xml:space="preserve">и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оборудования остановочного павильона (навеса) </w:t>
      </w:r>
      <w:r>
        <w:rPr>
          <w:color w:val="000000"/>
          <w:sz w:val="28"/>
          <w:szCs w:val="28"/>
        </w:rPr>
        <w:t>(ед.)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изменения в размер стоимости работ по содержанию остановочных пунктов</w:t>
      </w:r>
      <w:r>
        <w:rPr>
          <w:sz w:val="28"/>
          <w:szCs w:val="28"/>
        </w:rPr>
        <w:t xml:space="preserve">, содержанию и ремонту остановочных павильонов (навесов) </w:t>
      </w:r>
      <w:r>
        <w:rPr>
          <w:sz w:val="28"/>
          <w:szCs w:val="28"/>
        </w:rPr>
        <w:br/>
        <w:t>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</w:t>
      </w:r>
      <w:r>
        <w:t xml:space="preserve"> </w:t>
      </w:r>
      <w:r>
        <w:rPr>
          <w:sz w:val="28"/>
          <w:szCs w:val="28"/>
        </w:rPr>
        <w:t>ут</w:t>
      </w:r>
      <w:r>
        <w:rPr>
          <w:sz w:val="28"/>
          <w:szCs w:val="28"/>
        </w:rPr>
        <w:t xml:space="preserve">вержденный постановлением администрации города Перми от 09 ноября 2015 г. № 928 (в ред. от 05.12.2022 </w:t>
      </w:r>
      <w:r>
        <w:rPr>
          <w:sz w:val="28"/>
          <w:szCs w:val="28"/>
        </w:rPr>
        <w:br/>
        <w:t>№ 1236, от 11.04.2024 № 275,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14.03.2025 № 154), дополнив строкой 4.10 следующего содержания: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9"/>
        <w:gridCol w:w="6997"/>
        <w:gridCol w:w="2172"/>
      </w:tblGrid>
      <w:tr w:rsidR="00C275BB">
        <w:trPr>
          <w:trHeight w:val="431"/>
        </w:trPr>
        <w:tc>
          <w:tcPr>
            <w:tcW w:w="948" w:type="dxa"/>
          </w:tcPr>
          <w:p w:rsidR="00C275BB" w:rsidRDefault="00EE33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4.10</w:t>
            </w:r>
          </w:p>
        </w:tc>
        <w:tc>
          <w:tcPr>
            <w:tcW w:w="6848" w:type="dxa"/>
          </w:tcPr>
          <w:p w:rsidR="00C275BB" w:rsidRDefault="00EE334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рыночной стоимости услуг аренды конструк</w:t>
            </w:r>
            <w:r>
              <w:rPr>
                <w:sz w:val="28"/>
                <w:szCs w:val="28"/>
              </w:rPr>
              <w:t xml:space="preserve">тивных элементов и </w:t>
            </w:r>
            <w:proofErr w:type="spellStart"/>
            <w:r>
              <w:rPr>
                <w:sz w:val="28"/>
                <w:szCs w:val="28"/>
              </w:rPr>
              <w:t>электросетевого</w:t>
            </w:r>
            <w:proofErr w:type="spellEnd"/>
            <w:r>
              <w:rPr>
                <w:sz w:val="28"/>
                <w:szCs w:val="28"/>
              </w:rPr>
              <w:t xml:space="preserve"> оборудования остановочного павильона (навеса) </w:t>
            </w:r>
          </w:p>
        </w:tc>
        <w:tc>
          <w:tcPr>
            <w:tcW w:w="2126" w:type="dxa"/>
          </w:tcPr>
          <w:p w:rsidR="00C275BB" w:rsidRDefault="00EE33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2 000,0</w:t>
            </w:r>
          </w:p>
        </w:tc>
      </w:tr>
    </w:tbl>
    <w:p w:rsidR="00C275BB" w:rsidRDefault="00C275BB">
      <w:pPr>
        <w:ind w:firstLine="720"/>
        <w:jc w:val="both"/>
        <w:rPr>
          <w:sz w:val="28"/>
          <w:szCs w:val="28"/>
        </w:rPr>
      </w:pP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</w:t>
      </w:r>
      <w:r>
        <w:rPr>
          <w:sz w:val="28"/>
          <w:szCs w:val="28"/>
        </w:rPr>
        <w:t>ьный бюллетень органов местного самоуправления муниципального образования город Пермь».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</w:t>
      </w:r>
      <w:r>
        <w:rPr>
          <w:sz w:val="28"/>
          <w:szCs w:val="28"/>
        </w:rPr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</w:t>
      </w:r>
      <w:r>
        <w:rPr>
          <w:sz w:val="28"/>
          <w:szCs w:val="28"/>
        </w:rPr>
        <w:t xml:space="preserve">ного опубликования в сетевом издании «Официальный сайт муниципального образования город Пермь </w:t>
      </w:r>
      <w:proofErr w:type="spellStart"/>
      <w:r>
        <w:rPr>
          <w:sz w:val="28"/>
          <w:szCs w:val="28"/>
        </w:rPr>
        <w:t>www.gorodperm.ru</w:t>
      </w:r>
      <w:proofErr w:type="spellEnd"/>
      <w:r>
        <w:rPr>
          <w:sz w:val="28"/>
          <w:szCs w:val="28"/>
        </w:rPr>
        <w:t xml:space="preserve">». </w:t>
      </w:r>
    </w:p>
    <w:p w:rsidR="00C275BB" w:rsidRDefault="00E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C275BB" w:rsidRDefault="00C275BB">
      <w:pPr>
        <w:jc w:val="both"/>
        <w:rPr>
          <w:sz w:val="28"/>
          <w:szCs w:val="28"/>
        </w:rPr>
      </w:pPr>
    </w:p>
    <w:p w:rsidR="00C275BB" w:rsidRDefault="00C275BB">
      <w:pPr>
        <w:jc w:val="both"/>
        <w:rPr>
          <w:sz w:val="28"/>
          <w:szCs w:val="28"/>
        </w:rPr>
      </w:pPr>
    </w:p>
    <w:p w:rsidR="00C275BB" w:rsidRDefault="00C275BB">
      <w:pPr>
        <w:jc w:val="both"/>
        <w:rPr>
          <w:sz w:val="28"/>
          <w:szCs w:val="28"/>
        </w:rPr>
      </w:pPr>
    </w:p>
    <w:p w:rsidR="00C275BB" w:rsidRDefault="00EE334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C275BB" w:rsidSect="00C275BB">
      <w:headerReference w:type="even" r:id="rId8"/>
      <w:headerReference w:type="default" r:id="rId9"/>
      <w:footerReference w:type="default" r:id="rId10"/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4A" w:rsidRDefault="00EE334A">
      <w:r>
        <w:separator/>
      </w:r>
    </w:p>
  </w:endnote>
  <w:endnote w:type="continuationSeparator" w:id="0">
    <w:p w:rsidR="00EE334A" w:rsidRDefault="00EE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BB" w:rsidRDefault="00C275BB">
    <w:pPr>
      <w:pStyle w:val="Footer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4A" w:rsidRDefault="00EE334A">
      <w:r>
        <w:separator/>
      </w:r>
    </w:p>
  </w:footnote>
  <w:footnote w:type="continuationSeparator" w:id="0">
    <w:p w:rsidR="00EE334A" w:rsidRDefault="00EE3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BB" w:rsidRDefault="00C275BB">
    <w:pPr>
      <w:pStyle w:val="Header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334A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275BB" w:rsidRDefault="00C275BB">
    <w:pPr>
      <w:pStyle w:val="Header"/>
    </w:pPr>
  </w:p>
  <w:p w:rsidR="00C275BB" w:rsidRDefault="00C275BB"/>
  <w:p w:rsidR="00C275BB" w:rsidRDefault="00C275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BB" w:rsidRDefault="00C275B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E334A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56B4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894"/>
    <w:multiLevelType w:val="hybridMultilevel"/>
    <w:tmpl w:val="6B82E06A"/>
    <w:lvl w:ilvl="0" w:tplc="01068230">
      <w:start w:val="1"/>
      <w:numFmt w:val="decimal"/>
      <w:lvlText w:val="%1."/>
      <w:lvlJc w:val="left"/>
      <w:pPr>
        <w:ind w:left="720" w:hanging="360"/>
      </w:pPr>
    </w:lvl>
    <w:lvl w:ilvl="1" w:tplc="FC4EE09E">
      <w:start w:val="1"/>
      <w:numFmt w:val="lowerLetter"/>
      <w:lvlText w:val="%2."/>
      <w:lvlJc w:val="left"/>
      <w:pPr>
        <w:ind w:left="1440" w:hanging="360"/>
      </w:pPr>
    </w:lvl>
    <w:lvl w:ilvl="2" w:tplc="C52E00E8">
      <w:start w:val="1"/>
      <w:numFmt w:val="lowerRoman"/>
      <w:lvlText w:val="%3."/>
      <w:lvlJc w:val="right"/>
      <w:pPr>
        <w:ind w:left="2160" w:hanging="180"/>
      </w:pPr>
    </w:lvl>
    <w:lvl w:ilvl="3" w:tplc="3FA06108">
      <w:start w:val="1"/>
      <w:numFmt w:val="decimal"/>
      <w:lvlText w:val="%4."/>
      <w:lvlJc w:val="left"/>
      <w:pPr>
        <w:ind w:left="2880" w:hanging="360"/>
      </w:pPr>
    </w:lvl>
    <w:lvl w:ilvl="4" w:tplc="CBAE4B48">
      <w:start w:val="1"/>
      <w:numFmt w:val="lowerLetter"/>
      <w:lvlText w:val="%5."/>
      <w:lvlJc w:val="left"/>
      <w:pPr>
        <w:ind w:left="3600" w:hanging="360"/>
      </w:pPr>
    </w:lvl>
    <w:lvl w:ilvl="5" w:tplc="690667F4">
      <w:start w:val="1"/>
      <w:numFmt w:val="lowerRoman"/>
      <w:lvlText w:val="%6."/>
      <w:lvlJc w:val="right"/>
      <w:pPr>
        <w:ind w:left="4320" w:hanging="180"/>
      </w:pPr>
    </w:lvl>
    <w:lvl w:ilvl="6" w:tplc="5406F9A2">
      <w:start w:val="1"/>
      <w:numFmt w:val="decimal"/>
      <w:lvlText w:val="%7."/>
      <w:lvlJc w:val="left"/>
      <w:pPr>
        <w:ind w:left="5040" w:hanging="360"/>
      </w:pPr>
    </w:lvl>
    <w:lvl w:ilvl="7" w:tplc="69A8AB8A">
      <w:start w:val="1"/>
      <w:numFmt w:val="lowerLetter"/>
      <w:lvlText w:val="%8."/>
      <w:lvlJc w:val="left"/>
      <w:pPr>
        <w:ind w:left="5760" w:hanging="360"/>
      </w:pPr>
    </w:lvl>
    <w:lvl w:ilvl="8" w:tplc="759ECA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077F"/>
    <w:multiLevelType w:val="hybridMultilevel"/>
    <w:tmpl w:val="8CA2C9C0"/>
    <w:lvl w:ilvl="0" w:tplc="722EDC80">
      <w:start w:val="1"/>
      <w:numFmt w:val="decimal"/>
      <w:lvlText w:val="%1."/>
      <w:lvlJc w:val="left"/>
      <w:pPr>
        <w:ind w:left="1080" w:hanging="360"/>
      </w:pPr>
    </w:lvl>
    <w:lvl w:ilvl="1" w:tplc="9B906E30">
      <w:start w:val="1"/>
      <w:numFmt w:val="lowerLetter"/>
      <w:lvlText w:val="%2."/>
      <w:lvlJc w:val="left"/>
      <w:pPr>
        <w:ind w:left="1800" w:hanging="360"/>
      </w:pPr>
    </w:lvl>
    <w:lvl w:ilvl="2" w:tplc="B6323950">
      <w:start w:val="1"/>
      <w:numFmt w:val="lowerRoman"/>
      <w:lvlText w:val="%3."/>
      <w:lvlJc w:val="right"/>
      <w:pPr>
        <w:ind w:left="2520" w:hanging="180"/>
      </w:pPr>
    </w:lvl>
    <w:lvl w:ilvl="3" w:tplc="2772A18E">
      <w:start w:val="1"/>
      <w:numFmt w:val="decimal"/>
      <w:lvlText w:val="%4."/>
      <w:lvlJc w:val="left"/>
      <w:pPr>
        <w:ind w:left="3240" w:hanging="360"/>
      </w:pPr>
    </w:lvl>
    <w:lvl w:ilvl="4" w:tplc="4426BE96">
      <w:start w:val="1"/>
      <w:numFmt w:val="lowerLetter"/>
      <w:lvlText w:val="%5."/>
      <w:lvlJc w:val="left"/>
      <w:pPr>
        <w:ind w:left="3960" w:hanging="360"/>
      </w:pPr>
    </w:lvl>
    <w:lvl w:ilvl="5" w:tplc="FD74D3C0">
      <w:start w:val="1"/>
      <w:numFmt w:val="lowerRoman"/>
      <w:lvlText w:val="%6."/>
      <w:lvlJc w:val="right"/>
      <w:pPr>
        <w:ind w:left="4680" w:hanging="180"/>
      </w:pPr>
    </w:lvl>
    <w:lvl w:ilvl="6" w:tplc="0ABE7A82">
      <w:start w:val="1"/>
      <w:numFmt w:val="decimal"/>
      <w:lvlText w:val="%7."/>
      <w:lvlJc w:val="left"/>
      <w:pPr>
        <w:ind w:left="5400" w:hanging="360"/>
      </w:pPr>
    </w:lvl>
    <w:lvl w:ilvl="7" w:tplc="6E6E0686">
      <w:start w:val="1"/>
      <w:numFmt w:val="lowerLetter"/>
      <w:lvlText w:val="%8."/>
      <w:lvlJc w:val="left"/>
      <w:pPr>
        <w:ind w:left="6120" w:hanging="360"/>
      </w:pPr>
    </w:lvl>
    <w:lvl w:ilvl="8" w:tplc="A45CE01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5BB"/>
    <w:rsid w:val="00456B43"/>
    <w:rsid w:val="00C275BB"/>
    <w:rsid w:val="00E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link w:val="Footer"/>
    <w:uiPriority w:val="99"/>
    <w:rsid w:val="00C275BB"/>
  </w:style>
  <w:style w:type="paragraph" w:customStyle="1" w:styleId="Heading1">
    <w:name w:val="Heading 1"/>
    <w:basedOn w:val="a"/>
    <w:next w:val="a"/>
    <w:link w:val="1"/>
    <w:qFormat/>
    <w:rsid w:val="00C275BB"/>
    <w:pPr>
      <w:keepNext/>
      <w:ind w:right="-1" w:firstLine="709"/>
      <w:jc w:val="both"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"/>
    <w:qFormat/>
    <w:rsid w:val="00C275BB"/>
    <w:pPr>
      <w:keepNext/>
      <w:ind w:right="-1"/>
      <w:jc w:val="both"/>
      <w:outlineLvl w:val="1"/>
    </w:pPr>
    <w:rPr>
      <w:sz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275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275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275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275B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275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275B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275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275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275B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275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275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275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275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275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275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275B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275B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275BB"/>
    <w:rPr>
      <w:sz w:val="24"/>
      <w:szCs w:val="24"/>
    </w:rPr>
  </w:style>
  <w:style w:type="character" w:customStyle="1" w:styleId="QuoteChar">
    <w:name w:val="Quote Char"/>
    <w:uiPriority w:val="29"/>
    <w:rsid w:val="00C275BB"/>
    <w:rPr>
      <w:i/>
    </w:rPr>
  </w:style>
  <w:style w:type="character" w:customStyle="1" w:styleId="IntenseQuoteChar">
    <w:name w:val="Intense Quote Char"/>
    <w:uiPriority w:val="30"/>
    <w:rsid w:val="00C275BB"/>
    <w:rPr>
      <w:i/>
    </w:rPr>
  </w:style>
  <w:style w:type="character" w:customStyle="1" w:styleId="FootnoteTextChar">
    <w:name w:val="Footnote Text Char"/>
    <w:uiPriority w:val="99"/>
    <w:rsid w:val="00C275BB"/>
    <w:rPr>
      <w:sz w:val="18"/>
    </w:rPr>
  </w:style>
  <w:style w:type="character" w:customStyle="1" w:styleId="EndnoteTextChar">
    <w:name w:val="Endnote Text Char"/>
    <w:uiPriority w:val="99"/>
    <w:rsid w:val="00C275BB"/>
    <w:rPr>
      <w:sz w:val="20"/>
    </w:rPr>
  </w:style>
  <w:style w:type="character" w:customStyle="1" w:styleId="1">
    <w:name w:val="Заголовок 1 Знак"/>
    <w:link w:val="Heading1"/>
    <w:uiPriority w:val="9"/>
    <w:rsid w:val="00C275B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C275BB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275B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275B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275B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275B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275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275B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275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75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275BB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275B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275B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75B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275BB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275BB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275B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75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75BB"/>
    <w:rPr>
      <w:i/>
    </w:rPr>
  </w:style>
  <w:style w:type="paragraph" w:customStyle="1" w:styleId="Header">
    <w:name w:val="Header"/>
    <w:basedOn w:val="a"/>
    <w:link w:val="ab"/>
    <w:uiPriority w:val="99"/>
    <w:rsid w:val="00C275BB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C275BB"/>
  </w:style>
  <w:style w:type="paragraph" w:customStyle="1" w:styleId="Footer">
    <w:name w:val="Footer"/>
    <w:basedOn w:val="a"/>
    <w:link w:val="ac"/>
    <w:uiPriority w:val="99"/>
    <w:rsid w:val="00C275BB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275BB"/>
  </w:style>
  <w:style w:type="paragraph" w:customStyle="1" w:styleId="Caption">
    <w:name w:val="Caption"/>
    <w:basedOn w:val="a"/>
    <w:next w:val="a"/>
    <w:link w:val="ad"/>
    <w:qFormat/>
    <w:rsid w:val="00C275BB"/>
    <w:pPr>
      <w:widowControl w:val="0"/>
      <w:spacing w:line="360" w:lineRule="exact"/>
      <w:jc w:val="center"/>
    </w:pPr>
    <w:rPr>
      <w:b/>
      <w:sz w:val="32"/>
    </w:rPr>
  </w:style>
  <w:style w:type="character" w:customStyle="1" w:styleId="ad">
    <w:name w:val="Название объекта Знак"/>
    <w:link w:val="Caption"/>
    <w:uiPriority w:val="99"/>
    <w:rsid w:val="00C275BB"/>
  </w:style>
  <w:style w:type="table" w:styleId="ae">
    <w:name w:val="Table Grid"/>
    <w:basedOn w:val="a1"/>
    <w:rsid w:val="00C275B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75B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75B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275B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275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275B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275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sid w:val="00C275BB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275B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C275BB"/>
    <w:rPr>
      <w:sz w:val="18"/>
    </w:rPr>
  </w:style>
  <w:style w:type="character" w:styleId="af2">
    <w:name w:val="footnote reference"/>
    <w:uiPriority w:val="99"/>
    <w:unhideWhenUsed/>
    <w:rsid w:val="00C275B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275BB"/>
  </w:style>
  <w:style w:type="character" w:customStyle="1" w:styleId="af4">
    <w:name w:val="Текст концевой сноски Знак"/>
    <w:link w:val="af3"/>
    <w:uiPriority w:val="99"/>
    <w:rsid w:val="00C275BB"/>
    <w:rPr>
      <w:sz w:val="20"/>
    </w:rPr>
  </w:style>
  <w:style w:type="character" w:styleId="af5">
    <w:name w:val="endnote reference"/>
    <w:uiPriority w:val="99"/>
    <w:semiHidden/>
    <w:unhideWhenUsed/>
    <w:rsid w:val="00C275B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275BB"/>
    <w:pPr>
      <w:spacing w:after="57"/>
    </w:pPr>
  </w:style>
  <w:style w:type="paragraph" w:styleId="22">
    <w:name w:val="toc 2"/>
    <w:basedOn w:val="a"/>
    <w:next w:val="a"/>
    <w:uiPriority w:val="39"/>
    <w:unhideWhenUsed/>
    <w:rsid w:val="00C275B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275B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275B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275B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275B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275B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275B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275BB"/>
    <w:pPr>
      <w:spacing w:after="57"/>
      <w:ind w:left="2268"/>
    </w:pPr>
  </w:style>
  <w:style w:type="paragraph" w:styleId="af6">
    <w:name w:val="TOC Heading"/>
    <w:uiPriority w:val="39"/>
    <w:unhideWhenUsed/>
    <w:rsid w:val="00C275BB"/>
    <w:rPr>
      <w:lang w:eastAsia="zh-CN"/>
    </w:rPr>
  </w:style>
  <w:style w:type="paragraph" w:styleId="af7">
    <w:name w:val="table of figures"/>
    <w:basedOn w:val="a"/>
    <w:next w:val="a"/>
    <w:uiPriority w:val="99"/>
    <w:unhideWhenUsed/>
    <w:rsid w:val="00C275BB"/>
  </w:style>
  <w:style w:type="paragraph" w:styleId="af8">
    <w:name w:val="Body Text"/>
    <w:basedOn w:val="a"/>
    <w:link w:val="af9"/>
    <w:rsid w:val="00C275BB"/>
    <w:pPr>
      <w:ind w:right="3117"/>
    </w:pPr>
    <w:rPr>
      <w:rFonts w:ascii="Courier New" w:hAnsi="Courier New"/>
      <w:sz w:val="26"/>
    </w:rPr>
  </w:style>
  <w:style w:type="paragraph" w:styleId="afa">
    <w:name w:val="Body Text Indent"/>
    <w:basedOn w:val="a"/>
    <w:rsid w:val="00C275BB"/>
    <w:pPr>
      <w:ind w:right="-1"/>
      <w:jc w:val="both"/>
    </w:pPr>
    <w:rPr>
      <w:sz w:val="26"/>
    </w:rPr>
  </w:style>
  <w:style w:type="character" w:styleId="afb">
    <w:name w:val="page number"/>
    <w:basedOn w:val="a0"/>
    <w:rsid w:val="00C275BB"/>
  </w:style>
  <w:style w:type="paragraph" w:styleId="afc">
    <w:name w:val="Balloon Text"/>
    <w:basedOn w:val="a"/>
    <w:link w:val="afd"/>
    <w:uiPriority w:val="99"/>
    <w:rsid w:val="00C275BB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rsid w:val="00C275BB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Header"/>
    <w:uiPriority w:val="99"/>
    <w:rsid w:val="00C275BB"/>
  </w:style>
  <w:style w:type="numbering" w:customStyle="1" w:styleId="11">
    <w:name w:val="Нет списка1"/>
    <w:next w:val="a2"/>
    <w:uiPriority w:val="99"/>
    <w:semiHidden/>
    <w:unhideWhenUsed/>
    <w:rsid w:val="00C275BB"/>
  </w:style>
  <w:style w:type="character" w:styleId="afe">
    <w:name w:val="FollowedHyperlink"/>
    <w:uiPriority w:val="99"/>
    <w:unhideWhenUsed/>
    <w:rsid w:val="00C275BB"/>
    <w:rPr>
      <w:color w:val="800080"/>
      <w:u w:val="single"/>
    </w:rPr>
  </w:style>
  <w:style w:type="paragraph" w:customStyle="1" w:styleId="xl65">
    <w:name w:val="xl65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275B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275B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275B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275B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sid w:val="00C275BB"/>
    <w:rPr>
      <w:sz w:val="28"/>
      <w:szCs w:val="28"/>
    </w:rPr>
  </w:style>
  <w:style w:type="character" w:customStyle="1" w:styleId="af9">
    <w:name w:val="Основной текст Знак"/>
    <w:link w:val="af8"/>
    <w:rsid w:val="00C275BB"/>
    <w:rPr>
      <w:rFonts w:ascii="Courier New" w:hAnsi="Courier New"/>
      <w:sz w:val="26"/>
    </w:rPr>
  </w:style>
  <w:style w:type="paragraph" w:customStyle="1" w:styleId="ConsPlusNormal">
    <w:name w:val="ConsPlusNormal"/>
    <w:rsid w:val="00C275BB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C275BB"/>
  </w:style>
  <w:style w:type="numbering" w:customStyle="1" w:styleId="111">
    <w:name w:val="Нет списка111"/>
    <w:next w:val="a2"/>
    <w:uiPriority w:val="99"/>
    <w:semiHidden/>
    <w:unhideWhenUsed/>
    <w:rsid w:val="00C275BB"/>
  </w:style>
  <w:style w:type="paragraph" w:customStyle="1" w:styleId="font5">
    <w:name w:val="font5"/>
    <w:basedOn w:val="a"/>
    <w:rsid w:val="00C275B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275B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275B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C275B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C275B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C275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C275B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C275B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275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C275B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C275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C275B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C275B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C275B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C275B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275B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C275B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C275B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275BB"/>
  </w:style>
  <w:style w:type="numbering" w:customStyle="1" w:styleId="31">
    <w:name w:val="Нет списка3"/>
    <w:next w:val="a2"/>
    <w:uiPriority w:val="99"/>
    <w:semiHidden/>
    <w:unhideWhenUsed/>
    <w:rsid w:val="00C275BB"/>
  </w:style>
  <w:style w:type="paragraph" w:customStyle="1" w:styleId="font6">
    <w:name w:val="font6"/>
    <w:basedOn w:val="a"/>
    <w:rsid w:val="00C275B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275B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275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1">
    <w:name w:val="Нет списка4"/>
    <w:next w:val="a2"/>
    <w:uiPriority w:val="99"/>
    <w:semiHidden/>
    <w:unhideWhenUsed/>
    <w:rsid w:val="00C275BB"/>
  </w:style>
  <w:style w:type="character" w:customStyle="1" w:styleId="ac">
    <w:name w:val="Нижний колонтитул Знак"/>
    <w:link w:val="Footer"/>
    <w:uiPriority w:val="99"/>
    <w:rsid w:val="00C275BB"/>
  </w:style>
  <w:style w:type="paragraph" w:styleId="aff0">
    <w:name w:val="Normal (Web)"/>
    <w:basedOn w:val="a"/>
    <w:uiPriority w:val="99"/>
    <w:unhideWhenUsed/>
    <w:rsid w:val="00C275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27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C275B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>Администрация г. Перми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2025-03-31T05:21:00Z</dcterms:created>
  <dcterms:modified xsi:type="dcterms:W3CDTF">2025-03-31T05:21:00Z</dcterms:modified>
  <cp:version>1048576</cp:version>
</cp:coreProperties>
</file>