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  <w:r w:rsidRPr="00980ED8">
        <w:rPr>
          <w:sz w:val="20"/>
          <w:szCs w:val="20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980ED8" w:rsidRDefault="00980ED8">
                  <w:pPr>
                    <w:pStyle w:val="Head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980ED8" w:rsidRDefault="004D2F72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980ED8" w:rsidRDefault="004D2F72">
                  <w:pPr>
                    <w:widowControl w:val="0"/>
                    <w:spacing w:after="960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980ED8" w:rsidRDefault="00980ED8">
                  <w:pPr>
                    <w:widowControl w:val="0"/>
                    <w:rPr>
                      <w:szCs w:val="28"/>
                    </w:rPr>
                  </w:pPr>
                </w:p>
                <w:p w:rsidR="00980ED8" w:rsidRDefault="00980ED8">
                  <w:pPr>
                    <w:widowControl w:val="0"/>
                    <w:rPr>
                      <w:szCs w:val="28"/>
                    </w:rPr>
                  </w:pPr>
                </w:p>
                <w:p w:rsidR="00980ED8" w:rsidRDefault="00980ED8">
                  <w:pPr>
                    <w:widowControl w:val="0"/>
                    <w:rPr>
                      <w:szCs w:val="28"/>
                    </w:rPr>
                  </w:pPr>
                </w:p>
                <w:p w:rsidR="00980ED8" w:rsidRDefault="00980ED8">
                  <w:pPr>
                    <w:widowControl w:val="0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D2F72">
        <w:rPr>
          <w:sz w:val="24"/>
        </w:rPr>
        <w:t>Проект вносится Главой города Перми</w:t>
      </w:r>
      <w:r>
        <w:rPr>
          <w:noProof/>
          <w:sz w:val="24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80ED8" w:rsidRDefault="00980ED8">
      <w:pPr>
        <w:tabs>
          <w:tab w:val="center" w:pos="0"/>
          <w:tab w:val="center" w:pos="4153"/>
          <w:tab w:val="right" w:pos="8306"/>
          <w:tab w:val="right" w:pos="9639"/>
        </w:tabs>
        <w:rPr>
          <w:szCs w:val="28"/>
        </w:rPr>
      </w:pPr>
    </w:p>
    <w:p w:rsidR="00980ED8" w:rsidRDefault="004D2F72">
      <w:pPr>
        <w:pStyle w:val="Heading1"/>
        <w:keepNext w:val="0"/>
        <w:keepLines w:val="0"/>
        <w:widowControl w:val="0"/>
        <w:spacing w:before="0" w:after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изменений в Положение о муниципальном земельном контроле на территории города Перми, утвержденное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решением Пермской городской Думы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от 21.12.2021 № 299 «О муниципальном земельном контроле на территории города Перми»</w:t>
      </w:r>
    </w:p>
    <w:p w:rsidR="00980ED8" w:rsidRDefault="00980ED8"/>
    <w:p w:rsidR="00980ED8" w:rsidRDefault="004D2F72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>В соответствии с Федеральным законом от 31.07.2020 № 248-ФЗ «О государственном контроле (надзоре) и муниципальном контроле в Российской Ф</w:t>
      </w:r>
      <w:r>
        <w:rPr>
          <w:rFonts w:eastAsiaTheme="minorHAnsi"/>
          <w:color w:val="000000" w:themeColor="text1"/>
          <w:szCs w:val="28"/>
          <w:lang w:eastAsia="en-US"/>
        </w:rPr>
        <w:t>едерации»</w:t>
      </w:r>
      <w:r>
        <w:rPr>
          <w:color w:val="000000" w:themeColor="text1"/>
          <w:szCs w:val="28"/>
        </w:rPr>
        <w:t>, Уставом города Перми</w:t>
      </w:r>
    </w:p>
    <w:p w:rsidR="00980ED8" w:rsidRDefault="004D2F72">
      <w:pPr>
        <w:spacing w:before="240" w:after="240"/>
        <w:rPr>
          <w:b/>
          <w:color w:val="000000" w:themeColor="text1"/>
          <w:spacing w:val="50"/>
          <w:szCs w:val="28"/>
        </w:rPr>
      </w:pPr>
      <w:r>
        <w:rPr>
          <w:color w:val="000000" w:themeColor="text1"/>
          <w:szCs w:val="28"/>
        </w:rPr>
        <w:t xml:space="preserve">Пермская городская Дума </w:t>
      </w:r>
      <w:r>
        <w:rPr>
          <w:b/>
          <w:color w:val="000000" w:themeColor="text1"/>
          <w:szCs w:val="28"/>
        </w:rPr>
        <w:t>р е ш и л а:</w:t>
      </w:r>
    </w:p>
    <w:p w:rsidR="00980ED8" w:rsidRDefault="004D2F7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>1. Внести в Положение о муниципальном земельном контроле на территории города Перми, утвержденное решением Пермской городской Думы от </w:t>
      </w:r>
      <w:r>
        <w:rPr>
          <w:color w:val="000000" w:themeColor="text1"/>
          <w:szCs w:val="28"/>
        </w:rPr>
        <w:t xml:space="preserve">21.12.2021 № 299 «О муниципальном земельном контроле на территории города Перми» (в редакции решений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 22.02.2022 </w:t>
      </w:r>
      <w:hyperlink r:id="rId9" w:tooltip="consultantplus://offline/ref=674B413ED97F60CC67A315276BF7C934ACCDC9AA264CF8D8AC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43, от 26.04.2022 </w:t>
      </w:r>
      <w:hyperlink r:id="rId10" w:tooltip="consultantplus://offline/ref=674B413ED97F60CC67A315276BF7C934ACCDC9AA274FF0DEAD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 85, от 15.11.2022 </w:t>
      </w:r>
      <w:hyperlink r:id="rId11" w:tooltip="consultantplus://offline/ref=674B413ED97F60CC67A315276BF7C934ACCDC9AA274DF9DEA8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 256</w:t>
        </w:r>
      </w:hyperlink>
      <w:r>
        <w:rPr>
          <w:rFonts w:eastAsiaTheme="minorHAnsi"/>
          <w:color w:val="000000" w:themeColor="text1"/>
          <w:szCs w:val="28"/>
          <w:lang w:eastAsia="en-US"/>
        </w:rPr>
        <w:t>, от 27.02.2024 № 24, от 28.05.2024 № 91, от 27.08.2024 № 135</w:t>
      </w:r>
      <w:r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  <w:highlight w:val="white"/>
        </w:rPr>
        <w:t xml:space="preserve"> от 24.09.2024 № 159), изменения:</w:t>
      </w:r>
    </w:p>
    <w:p w:rsidR="00980ED8" w:rsidRDefault="004D2F7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1.1 в пункте 1.3 слова «з</w:t>
      </w:r>
      <w:r>
        <w:rPr>
          <w:color w:val="000000" w:themeColor="text1"/>
          <w:szCs w:val="28"/>
          <w:highlight w:val="white"/>
        </w:rPr>
        <w:t>емельного законодательства» заменить словами «к использованию и охране земель»;</w:t>
      </w:r>
    </w:p>
    <w:p w:rsidR="00980ED8" w:rsidRDefault="004D2F72">
      <w:pPr>
        <w:ind w:firstLine="709"/>
        <w:jc w:val="both"/>
        <w:rPr>
          <w:bCs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1.2 раздел II изложить в редакции: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«II. Управление рисками причинения вреда (ущерба) охраняемым законом ценностям при осуществлении Муниципального контроля</w:t>
      </w:r>
    </w:p>
    <w:p w:rsidR="00980ED8" w:rsidRDefault="00980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  <w:highlight w:val="white"/>
        </w:rPr>
      </w:pP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2.1. </w:t>
      </w:r>
      <w:r>
        <w:rPr>
          <w:color w:val="000000" w:themeColor="text1"/>
          <w:szCs w:val="28"/>
          <w:highlight w:val="white"/>
        </w:rPr>
        <w:t>Орган контроля</w:t>
      </w:r>
      <w:r>
        <w:rPr>
          <w:color w:val="000000" w:themeColor="text1"/>
          <w:szCs w:val="28"/>
          <w:highlight w:val="white"/>
        </w:rPr>
        <w:t xml:space="preserve"> при осуществлении Муниципального контроля относит объекты контроля к одной из следующих категорий риска причинения вреда (ущерба)</w:t>
      </w:r>
      <w:r>
        <w:rPr>
          <w:color w:val="000000" w:themeColor="text1"/>
          <w:szCs w:val="28"/>
          <w:highlight w:val="white"/>
        </w:rPr>
        <w:t>(далее - категория риска)</w:t>
      </w:r>
      <w:r>
        <w:rPr>
          <w:color w:val="000000" w:themeColor="text1"/>
          <w:szCs w:val="28"/>
          <w:highlight w:val="white"/>
        </w:rPr>
        <w:t>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средний риск;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умеренный риск;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>низкий риск.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  <w:t>2.2. Отнесение объекта</w:t>
      </w:r>
      <w:r>
        <w:rPr>
          <w:szCs w:val="28"/>
          <w:highlight w:val="white"/>
        </w:rPr>
        <w:t xml:space="preserve"> контроля к одной из предусмотренных пунктом 2.1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контроля к категориям риска</w:t>
      </w:r>
      <w:r>
        <w:rPr>
          <w:color w:val="000000"/>
          <w:szCs w:val="28"/>
          <w:highlight w:val="white"/>
        </w:rPr>
        <w:t>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 w:val="24"/>
          <w:highlight w:val="white"/>
        </w:rPr>
      </w:pPr>
      <w:r>
        <w:rPr>
          <w:color w:val="000000"/>
          <w:szCs w:val="28"/>
          <w:highlight w:val="white"/>
        </w:rPr>
        <w:lastRenderedPageBreak/>
        <w:t>2.2.1.</w:t>
      </w:r>
      <w:r>
        <w:rPr>
          <w:sz w:val="24"/>
          <w:highlight w:val="white"/>
        </w:rPr>
        <w:t xml:space="preserve"> </w:t>
      </w:r>
      <w:r>
        <w:rPr>
          <w:szCs w:val="28"/>
          <w:highlight w:val="white"/>
        </w:rPr>
        <w:t xml:space="preserve">к </w:t>
      </w:r>
      <w:r>
        <w:rPr>
          <w:szCs w:val="28"/>
          <w:highlight w:val="white"/>
        </w:rPr>
        <w:t xml:space="preserve">категории среднего риска – деятельность контролируемого лица, при которой в течение года, предшествующего дате отнесения Органом контроля объекта  контроля к категории риска, </w:t>
      </w:r>
      <w:r>
        <w:rPr>
          <w:color w:val="000000" w:themeColor="text1"/>
          <w:szCs w:val="28"/>
          <w:highlight w:val="white"/>
        </w:rPr>
        <w:t>имеется неисполненное в срок предписание об устранении выявленных нарушений обяза</w:t>
      </w:r>
      <w:r>
        <w:rPr>
          <w:color w:val="000000" w:themeColor="text1"/>
          <w:szCs w:val="28"/>
          <w:highlight w:val="white"/>
        </w:rPr>
        <w:t>тельных требований;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2.2.2. </w:t>
      </w:r>
      <w:r>
        <w:rPr>
          <w:szCs w:val="28"/>
          <w:highlight w:val="white"/>
        </w:rPr>
        <w:t xml:space="preserve">к категории умеренного риска – деятельность контролируемого лица, при которой в течение года, предшествующего дате отнесения Органом контроля объекта контроля к категории риска, </w:t>
      </w:r>
      <w:r>
        <w:rPr>
          <w:color w:val="000000" w:themeColor="text1"/>
          <w:szCs w:val="28"/>
          <w:highlight w:val="white"/>
        </w:rPr>
        <w:t>имеется исполненное в срок предписание об устранени</w:t>
      </w:r>
      <w:r>
        <w:rPr>
          <w:color w:val="000000" w:themeColor="text1"/>
          <w:szCs w:val="28"/>
          <w:highlight w:val="white"/>
        </w:rPr>
        <w:t>и выявленных нарушений обязательных требований;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  <w:highlight w:val="white"/>
        </w:rPr>
      </w:pPr>
      <w:r>
        <w:rPr>
          <w:szCs w:val="28"/>
          <w:highlight w:val="white"/>
        </w:rPr>
        <w:t>2.2.3.</w:t>
      </w:r>
      <w:r>
        <w:rPr>
          <w:szCs w:val="28"/>
          <w:highlight w:val="white"/>
        </w:rPr>
        <w:t xml:space="preserve"> к категории низкого риска – отсутствие оснований, предусмотренных для среднего и умеренного риска</w:t>
      </w:r>
      <w:r>
        <w:rPr>
          <w:szCs w:val="28"/>
          <w:highlight w:val="white"/>
        </w:rPr>
        <w:t>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4"/>
          <w:highlight w:val="white"/>
        </w:rPr>
      </w:pPr>
      <w:r>
        <w:rPr>
          <w:color w:val="000000"/>
          <w:szCs w:val="28"/>
          <w:highlight w:val="white"/>
        </w:rPr>
        <w:t xml:space="preserve">2.3. </w:t>
      </w:r>
      <w:r>
        <w:rPr>
          <w:szCs w:val="28"/>
          <w:highlight w:val="white"/>
        </w:rPr>
        <w:t>В случае, если объект контроля не отнесен Органом контроля к определенной категории риска, он счи</w:t>
      </w:r>
      <w:r>
        <w:rPr>
          <w:szCs w:val="28"/>
          <w:highlight w:val="white"/>
        </w:rPr>
        <w:t>тается отнесенным к категории низкого риска.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iCs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2.4.</w:t>
      </w:r>
      <w:r>
        <w:rPr>
          <w:color w:val="000000" w:themeColor="text1"/>
          <w:szCs w:val="28"/>
          <w:highlight w:val="white"/>
        </w:rPr>
        <w:t xml:space="preserve"> Орган контроля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</w:t>
      </w:r>
      <w:r>
        <w:rPr>
          <w:color w:val="000000" w:themeColor="text1"/>
          <w:szCs w:val="28"/>
          <w:highlight w:val="white"/>
        </w:rPr>
        <w:t>лучаемую в рамках межведомственного взаимодействия, а также общедоступную информацию</w:t>
      </w:r>
      <w:r>
        <w:rPr>
          <w:color w:val="000000" w:themeColor="text1"/>
          <w:szCs w:val="28"/>
          <w:highlight w:val="white"/>
        </w:rPr>
        <w:t>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2.5. </w:t>
      </w:r>
      <w:r>
        <w:rPr>
          <w:color w:val="000000" w:themeColor="text1"/>
          <w:szCs w:val="28"/>
          <w:highlight w:val="white"/>
        </w:rPr>
        <w:t>Орган контроля  относит  объекты контроля к одной из категорий риска в порядке, определенном статьей 24 Федерального закона о контроле. Решение об отнесении объектов</w:t>
      </w:r>
      <w:r>
        <w:rPr>
          <w:color w:val="000000" w:themeColor="text1"/>
          <w:szCs w:val="28"/>
          <w:highlight w:val="white"/>
        </w:rPr>
        <w:t xml:space="preserve"> контроля к категориям рисков (изменении категории риска) 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</w:t>
      </w:r>
      <w:r>
        <w:rPr>
          <w:color w:val="000000" w:themeColor="text1"/>
          <w:szCs w:val="28"/>
          <w:highlight w:val="white"/>
        </w:rPr>
        <w:t>надзора), муниципального контроля</w:t>
      </w:r>
      <w:r>
        <w:rPr>
          <w:color w:val="000000" w:themeColor="text1"/>
          <w:szCs w:val="28"/>
          <w:highlight w:val="white"/>
        </w:rPr>
        <w:t>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</w:t>
      </w:r>
      <w:r>
        <w:rPr>
          <w:color w:val="000000" w:themeColor="text1"/>
          <w:szCs w:val="28"/>
          <w:highlight w:val="white"/>
        </w:rPr>
        <w:t>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>2.6. Плановые контрольные мероприятия при осуществлении Муниципального контроля не проводятся.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2.7. </w:t>
      </w:r>
      <w:r>
        <w:rPr>
          <w:szCs w:val="28"/>
          <w:highlight w:val="white"/>
        </w:rPr>
        <w:t>Об</w:t>
      </w:r>
      <w:r>
        <w:rPr>
          <w:szCs w:val="28"/>
          <w:highlight w:val="white"/>
        </w:rPr>
        <w:t>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1) в отношении объектов контроля, отнесенных к категории среднего и умеренного риска, периодичность провед</w:t>
      </w:r>
      <w:r>
        <w:rPr>
          <w:szCs w:val="28"/>
          <w:highlight w:val="white"/>
        </w:rPr>
        <w:t>ения обязательных профилактических визитов определяется Правительством Российской Федерации;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szCs w:val="28"/>
          <w:highlight w:val="white"/>
        </w:rPr>
        <w:t>2) в отношении объектов контроля, отнесенных к категории низкого риска,  обязательные профилактические визиты не проводятся.</w:t>
      </w:r>
      <w:r>
        <w:rPr>
          <w:color w:val="000000" w:themeColor="text1"/>
          <w:szCs w:val="28"/>
          <w:highlight w:val="white"/>
        </w:rPr>
        <w:t>»;</w:t>
      </w:r>
    </w:p>
    <w:p w:rsidR="00980ED8" w:rsidRDefault="004D2F72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1.3 пункт 3.3 дополнить абзацем след</w:t>
      </w:r>
      <w:r>
        <w:rPr>
          <w:color w:val="000000" w:themeColor="text1"/>
          <w:szCs w:val="28"/>
          <w:highlight w:val="white"/>
        </w:rPr>
        <w:t xml:space="preserve">ующего содержания: </w:t>
      </w:r>
    </w:p>
    <w:p w:rsidR="00980ED8" w:rsidRDefault="004D2F72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«профилактический визит.»;</w:t>
      </w:r>
    </w:p>
    <w:p w:rsidR="00980ED8" w:rsidRDefault="004D2F72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1.4 пункт 3.8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</w:t>
      </w:r>
      <w:r>
        <w:rPr>
          <w:color w:val="000000" w:themeColor="text1"/>
          <w:szCs w:val="28"/>
          <w:highlight w:val="white"/>
        </w:rPr>
        <w:t>;</w:t>
      </w:r>
    </w:p>
    <w:p w:rsidR="00980ED8" w:rsidRDefault="004D2F72">
      <w:pPr>
        <w:ind w:firstLine="709"/>
        <w:contextualSpacing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lastRenderedPageBreak/>
        <w:t>1.5 дополнить пунктами 3.22-3.24 следующего содержания: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>«3.22.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</w:t>
      </w:r>
      <w:r>
        <w:rPr>
          <w:color w:val="000000" w:themeColor="text1"/>
          <w:szCs w:val="28"/>
          <w:highlight w:val="white"/>
        </w:rPr>
        <w:t xml:space="preserve">ьного приложения «Инспектор». 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  <w:lang w:eastAsia="zh-CN"/>
        </w:rPr>
        <w:t xml:space="preserve">Решение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</w:t>
      </w:r>
      <w:r>
        <w:rPr>
          <w:color w:val="000000"/>
          <w:szCs w:val="28"/>
          <w:highlight w:val="white"/>
          <w:lang w:eastAsia="zh-CN"/>
        </w:rPr>
        <w:t xml:space="preserve">В решении о проведении профилактического визита Органом контроля указывается форма его проведения. </w:t>
      </w:r>
    </w:p>
    <w:p w:rsidR="00980ED8" w:rsidRDefault="004D2F72">
      <w:pPr>
        <w:pStyle w:val="1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принадлежащим ему объ</w:t>
      </w:r>
      <w:r>
        <w:rPr>
          <w:color w:val="000000" w:themeColor="text1"/>
          <w:sz w:val="28"/>
          <w:szCs w:val="28"/>
          <w:highlight w:val="white"/>
        </w:rPr>
        <w:t>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</w:t>
      </w:r>
      <w:r>
        <w:rPr>
          <w:color w:val="000000" w:themeColor="text1"/>
          <w:sz w:val="28"/>
          <w:szCs w:val="28"/>
          <w:highlight w:val="white"/>
        </w:rPr>
        <w:t xml:space="preserve">ктор осуществляет ознакомление с объектом контроля, </w:t>
      </w:r>
      <w:r>
        <w:rPr>
          <w:color w:val="000000"/>
          <w:sz w:val="28"/>
          <w:szCs w:val="28"/>
          <w:highlight w:val="white"/>
        </w:rPr>
        <w:t>сбор сведений, необходимых для отнесения объектов контроля к категориям риска,</w:t>
      </w:r>
      <w:r>
        <w:rPr>
          <w:color w:val="000000" w:themeColor="text1"/>
          <w:sz w:val="28"/>
          <w:szCs w:val="28"/>
          <w:highlight w:val="white"/>
        </w:rPr>
        <w:t>и проводит оценку уровня соблюдения контролируемым лицом обязательных требований.</w:t>
      </w:r>
      <w:r>
        <w:rPr>
          <w:color w:val="000000"/>
          <w:sz w:val="28"/>
          <w:szCs w:val="28"/>
          <w:highlight w:val="white"/>
        </w:rPr>
        <w:t xml:space="preserve">  </w:t>
      </w:r>
    </w:p>
    <w:p w:rsidR="00980ED8" w:rsidRDefault="004D2F72">
      <w:pPr>
        <w:pStyle w:val="1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Профилактический визит проводится по иници</w:t>
      </w:r>
      <w:r>
        <w:rPr>
          <w:color w:val="000000" w:themeColor="text1"/>
          <w:sz w:val="28"/>
          <w:szCs w:val="28"/>
          <w:highlight w:val="white"/>
        </w:rPr>
        <w:t xml:space="preserve">ативе Органа контроля (обязательный профилактический визит) или по инициативе контролируемого лица. </w:t>
      </w:r>
    </w:p>
    <w:p w:rsidR="00980ED8" w:rsidRDefault="004D2F7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3.23. Обязательный профилактический визит проводится в соответствии со статьей 52.1 Федерального закона о контроле.</w:t>
      </w:r>
    </w:p>
    <w:p w:rsidR="00980ED8" w:rsidRDefault="004D2F7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3.24. Профилактический визит по инициат</w:t>
      </w:r>
      <w:r>
        <w:rPr>
          <w:color w:val="000000" w:themeColor="text1"/>
          <w:szCs w:val="28"/>
          <w:highlight w:val="white"/>
        </w:rPr>
        <w:t>иве контролируемого лица проводится в соответствии со статьей 52.2 Федерального закона о контроле.»;</w:t>
      </w:r>
    </w:p>
    <w:p w:rsidR="00980ED8" w:rsidRDefault="004D2F7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1.6 пункт 4.5 изложить в редакции:</w:t>
      </w:r>
    </w:p>
    <w:p w:rsidR="00980ED8" w:rsidRDefault="004D2F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«4.5. Внеплановые контрольные мероприятия, за исключением внеплановых контрольных мероприятий без взаимодействия, провод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ятся по основаниям:</w:t>
      </w:r>
    </w:p>
    <w:p w:rsidR="00980ED8" w:rsidRDefault="004D2F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наличие у Органа контроля сведений о причинении вреда (ущерба) или об угрозе причинения вреда (ущерба) охраняемым законом ценностям с учетом положений статьи 60 Федерального закона о контроле;</w:t>
      </w:r>
    </w:p>
    <w:p w:rsidR="00980ED8" w:rsidRDefault="004D2F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поручение Президента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поручение Правительства Российской Федерации, поручение заместителя председателя Правительства Российской Федерации о проведении контрольных мероприятий в отношении конкретных контролируемых лиц;</w:t>
      </w:r>
    </w:p>
    <w:p w:rsidR="00980ED8" w:rsidRDefault="004D2F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требование прокурора о проведении контрольного мероприятия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80ED8" w:rsidRDefault="004D2F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истечение срока исполнения предписания Органа контроля об устранении выявленных нарушений обязательных треб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ований; 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выявление соответствия объекта контроля параметрам, утвержденным индикаторами риска нарушения обязательных требований;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уклонение контролируемого лица от проведения обязательного профилактического визита.»;</w:t>
      </w:r>
    </w:p>
    <w:p w:rsidR="00980ED8" w:rsidRDefault="004D2F7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пункте 4.7:</w:t>
      </w:r>
    </w:p>
    <w:p w:rsidR="00980ED8" w:rsidRDefault="004D2F7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1.7.1 после слов «поручением Правительства Российской Федерации,» дополнить словами «поручением заместителя Председателя Правительства Российской Федерации в установленных законодательством случаях,»;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1.7.2 второе предложение исключить; 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1.8 пункт 4.8</w:t>
      </w:r>
      <w:r>
        <w:rPr>
          <w:color w:val="000000" w:themeColor="text1"/>
          <w:szCs w:val="28"/>
          <w:vertAlign w:val="superscript"/>
        </w:rPr>
        <w:t xml:space="preserve">2 </w:t>
      </w:r>
      <w:r>
        <w:rPr>
          <w:color w:val="000000" w:themeColor="text1"/>
          <w:szCs w:val="28"/>
        </w:rPr>
        <w:t xml:space="preserve">дополнить словами «(за исключением сбора, обработки, анализа и учета сведений в рамках обязательного профилактического визита). </w:t>
      </w:r>
      <w:r>
        <w:rPr>
          <w:color w:val="000000"/>
          <w:szCs w:val="28"/>
          <w:highlight w:val="white"/>
        </w:rPr>
        <w:t>При осуществлении сбора, обработки, анализа и учета сведений об объектах контроля в целях их отнесения к категориям риска либо о</w:t>
      </w:r>
      <w:r>
        <w:rPr>
          <w:color w:val="000000"/>
          <w:szCs w:val="28"/>
          <w:highlight w:val="white"/>
        </w:rPr>
        <w:t>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color w:val="000000" w:themeColor="text1"/>
          <w:szCs w:val="28"/>
        </w:rPr>
        <w:t>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>1.9 пункт 4.11 дополнить</w:t>
      </w:r>
      <w:r>
        <w:rPr>
          <w:color w:val="000000" w:themeColor="text1"/>
          <w:szCs w:val="28"/>
          <w:highlight w:val="white"/>
        </w:rPr>
        <w:t xml:space="preserve"> абзацем следующего содержания: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«</w:t>
      </w:r>
      <w:r>
        <w:rPr>
          <w:color w:val="000000"/>
          <w:szCs w:val="28"/>
          <w:lang w:eastAsia="zh-CN"/>
        </w:rPr>
        <w:t>Инспекционный визит м</w:t>
      </w:r>
      <w:r>
        <w:rPr>
          <w:color w:val="000000"/>
          <w:szCs w:val="28"/>
          <w:lang w:eastAsia="zh-CN"/>
        </w:rPr>
        <w:t xml:space="preserve">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В решении о проведении инспекционного визита Органом контроля указывается </w:t>
      </w:r>
      <w:r>
        <w:rPr>
          <w:color w:val="000000"/>
          <w:szCs w:val="28"/>
          <w:lang w:eastAsia="zh-CN"/>
        </w:rPr>
        <w:t>форма его проведения</w:t>
      </w:r>
      <w:r>
        <w:rPr>
          <w:color w:val="000000" w:themeColor="text1"/>
          <w:szCs w:val="28"/>
        </w:rPr>
        <w:t>.»;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1</w:t>
      </w:r>
      <w:r>
        <w:rPr>
          <w:color w:val="000000" w:themeColor="text1"/>
          <w:szCs w:val="28"/>
        </w:rPr>
        <w:t>.10 пункт 4.14 дополнить абзацем следующего содержания: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</w:t>
      </w:r>
      <w:r>
        <w:rPr>
          <w:color w:val="000000"/>
          <w:szCs w:val="28"/>
          <w:lang w:eastAsia="zh-CN"/>
        </w:rPr>
        <w:t xml:space="preserve"> приложения «Инспектор». В решении о проведении рейдового осмотра Органом контроля указывается форма его проведения.</w:t>
      </w:r>
      <w:r>
        <w:rPr>
          <w:color w:val="000000" w:themeColor="text1"/>
          <w:szCs w:val="28"/>
        </w:rPr>
        <w:t>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1.11 пункт 4.21 дополнить абзацем следующего содержания: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 xml:space="preserve">Выездная проверка может быть проведена с использованием средств дистанционного </w:t>
      </w:r>
      <w:r>
        <w:rPr>
          <w:color w:val="000000"/>
          <w:szCs w:val="28"/>
          <w:lang w:eastAsia="zh-CN"/>
        </w:rPr>
        <w:t>взаимодействия, в том числе посредством видео-конференц-связи, а также с использованием мобильного приложения «Инспектор». В решении о проведении выездной проверки Органом контроля указывается форма его проведения.</w:t>
      </w:r>
      <w:r>
        <w:rPr>
          <w:color w:val="000000" w:themeColor="text1"/>
          <w:szCs w:val="28"/>
        </w:rPr>
        <w:t>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1.12. в абзаце перв</w:t>
      </w:r>
      <w:r>
        <w:rPr>
          <w:color w:val="000000" w:themeColor="text1"/>
          <w:szCs w:val="28"/>
        </w:rPr>
        <w:t>ом пункта 4.28 слово</w:t>
      </w:r>
      <w:r>
        <w:rPr>
          <w:color w:val="000000" w:themeColor="text1"/>
          <w:szCs w:val="28"/>
        </w:rPr>
        <w:t xml:space="preserve"> «осуществляться» заменить словами «совершаться следующие контрольные действия»;</w:t>
      </w:r>
    </w:p>
    <w:p w:rsidR="00980ED8" w:rsidRDefault="004D2F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1.13. пункт 4.29 признать утратившим силу.</w:t>
      </w:r>
    </w:p>
    <w:p w:rsidR="00980ED8" w:rsidRDefault="004D2F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</w:t>
      </w:r>
      <w:r>
        <w:rPr>
          <w:color w:val="000000" w:themeColor="text1"/>
          <w:szCs w:val="28"/>
        </w:rPr>
        <w:t>е массовой информации «Официальный бюллетень органов местного самоуправления муниципального образования город Пермь».</w:t>
      </w:r>
    </w:p>
    <w:p w:rsidR="00980ED8" w:rsidRDefault="004D2F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</w:t>
      </w:r>
      <w:r>
        <w:rPr>
          <w:color w:val="000000" w:themeColor="text1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980ED8" w:rsidRDefault="004D2F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Контроль за исполнением настоящего решения возложить на комитет Пермской городск</w:t>
      </w:r>
      <w:r>
        <w:rPr>
          <w:color w:val="000000" w:themeColor="text1"/>
          <w:szCs w:val="28"/>
        </w:rPr>
        <w:t xml:space="preserve">ой Думы </w:t>
      </w:r>
      <w:r>
        <w:rPr>
          <w:rFonts w:eastAsiaTheme="minorHAnsi"/>
          <w:color w:val="000000" w:themeColor="text1"/>
          <w:szCs w:val="28"/>
          <w:lang w:eastAsia="en-US"/>
        </w:rPr>
        <w:t>по инвестициям и управлению муниципальными ресурсами.</w:t>
      </w:r>
    </w:p>
    <w:p w:rsidR="00980ED8" w:rsidRDefault="00980ED8">
      <w:pPr>
        <w:jc w:val="left"/>
        <w:rPr>
          <w:color w:val="000000" w:themeColor="text1"/>
        </w:rPr>
      </w:pPr>
    </w:p>
    <w:p w:rsidR="00980ED8" w:rsidRDefault="00980ED8">
      <w:pPr>
        <w:jc w:val="left"/>
        <w:rPr>
          <w:color w:val="000000" w:themeColor="text1"/>
        </w:rPr>
      </w:pPr>
    </w:p>
    <w:p w:rsidR="00980ED8" w:rsidRDefault="00980ED8">
      <w:pPr>
        <w:jc w:val="left"/>
        <w:rPr>
          <w:color w:val="000000" w:themeColor="text1"/>
        </w:rPr>
      </w:pPr>
    </w:p>
    <w:p w:rsidR="00980ED8" w:rsidRDefault="004D2F72">
      <w:pPr>
        <w:jc w:val="left"/>
        <w:rPr>
          <w:color w:val="000000" w:themeColor="text1"/>
        </w:rPr>
      </w:pPr>
      <w:r>
        <w:rPr>
          <w:color w:val="000000" w:themeColor="text1"/>
        </w:rPr>
        <w:t>Председатель</w:t>
      </w:r>
    </w:p>
    <w:p w:rsidR="00980ED8" w:rsidRDefault="004D2F72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Пермской городской Думы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Д.В. Малютин </w:t>
      </w:r>
    </w:p>
    <w:p w:rsidR="00980ED8" w:rsidRDefault="00980ED8">
      <w:pPr>
        <w:jc w:val="left"/>
        <w:rPr>
          <w:color w:val="000000" w:themeColor="text1"/>
        </w:rPr>
      </w:pPr>
    </w:p>
    <w:p w:rsidR="00980ED8" w:rsidRDefault="00980ED8">
      <w:pPr>
        <w:jc w:val="left"/>
        <w:rPr>
          <w:color w:val="000000" w:themeColor="text1"/>
        </w:rPr>
      </w:pPr>
    </w:p>
    <w:p w:rsidR="00980ED8" w:rsidRDefault="00980ED8">
      <w:pPr>
        <w:jc w:val="left"/>
        <w:rPr>
          <w:color w:val="000000" w:themeColor="text1"/>
        </w:rPr>
      </w:pPr>
    </w:p>
    <w:p w:rsidR="00980ED8" w:rsidRDefault="004D2F72">
      <w:pPr>
        <w:jc w:val="left"/>
        <w:rPr>
          <w:color w:val="000000" w:themeColor="text1"/>
        </w:rPr>
      </w:pPr>
      <w:r>
        <w:rPr>
          <w:color w:val="000000" w:themeColor="text1"/>
        </w:rPr>
        <w:t>Глава города Перми                                                                                     Э.О. Соснин</w:t>
      </w:r>
    </w:p>
    <w:p w:rsidR="00980ED8" w:rsidRDefault="00980ED8">
      <w:pPr>
        <w:tabs>
          <w:tab w:val="left" w:pos="8080"/>
        </w:tabs>
        <w:jc w:val="right"/>
        <w:rPr>
          <w:sz w:val="24"/>
        </w:rPr>
      </w:pPr>
    </w:p>
    <w:sectPr w:rsidR="00980ED8" w:rsidSect="00980ED8">
      <w:headerReference w:type="default" r:id="rId12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72" w:rsidRDefault="004D2F72">
      <w:r>
        <w:separator/>
      </w:r>
    </w:p>
  </w:endnote>
  <w:endnote w:type="continuationSeparator" w:id="0">
    <w:p w:rsidR="004D2F72" w:rsidRDefault="004D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72" w:rsidRDefault="004D2F72">
      <w:r>
        <w:separator/>
      </w:r>
    </w:p>
  </w:footnote>
  <w:footnote w:type="continuationSeparator" w:id="0">
    <w:p w:rsidR="004D2F72" w:rsidRDefault="004D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73000"/>
      <w:docPartObj>
        <w:docPartGallery w:val="Page Numbers (Top of Page)"/>
        <w:docPartUnique/>
      </w:docPartObj>
    </w:sdtPr>
    <w:sdtContent>
      <w:p w:rsidR="00980ED8" w:rsidRDefault="00980ED8">
        <w:pPr>
          <w:pStyle w:val="Head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4D2F72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64F66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:rsidR="00980ED8" w:rsidRDefault="00980ED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647"/>
    <w:multiLevelType w:val="multilevel"/>
    <w:tmpl w:val="978A2F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D8"/>
    <w:rsid w:val="00164F66"/>
    <w:rsid w:val="004D2F72"/>
    <w:rsid w:val="0098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980ED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80ED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80ED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80ED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80ED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80E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80ED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80ED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80ED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80ED8"/>
    <w:rPr>
      <w:sz w:val="24"/>
      <w:szCs w:val="24"/>
    </w:rPr>
  </w:style>
  <w:style w:type="character" w:customStyle="1" w:styleId="QuoteChar">
    <w:name w:val="Quote Char"/>
    <w:link w:val="2"/>
    <w:uiPriority w:val="29"/>
    <w:rsid w:val="00980ED8"/>
    <w:rPr>
      <w:i/>
    </w:rPr>
  </w:style>
  <w:style w:type="character" w:customStyle="1" w:styleId="IntenseQuoteChar">
    <w:name w:val="Intense Quote Char"/>
    <w:link w:val="a5"/>
    <w:uiPriority w:val="30"/>
    <w:rsid w:val="00980ED8"/>
    <w:rPr>
      <w:i/>
    </w:rPr>
  </w:style>
  <w:style w:type="character" w:customStyle="1" w:styleId="FootnoteTextChar">
    <w:name w:val="Footnote Text Char"/>
    <w:link w:val="a6"/>
    <w:uiPriority w:val="99"/>
    <w:rsid w:val="00980ED8"/>
    <w:rPr>
      <w:sz w:val="18"/>
    </w:rPr>
  </w:style>
  <w:style w:type="character" w:customStyle="1" w:styleId="EndnoteTextChar">
    <w:name w:val="Endnote Text Char"/>
    <w:link w:val="a7"/>
    <w:uiPriority w:val="99"/>
    <w:rsid w:val="00980ED8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8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80ED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80E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80E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80ED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80E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80E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80E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80E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80ED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980ED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80ED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80ED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80ED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80ED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80E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80ED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80ED8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980ED8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980ED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980ED8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80ED8"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4"/>
    <w:uiPriority w:val="11"/>
    <w:rsid w:val="00980ED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80ED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80ED8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80E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80ED8"/>
    <w:rPr>
      <w:i/>
    </w:rPr>
  </w:style>
  <w:style w:type="character" w:customStyle="1" w:styleId="HeaderChar">
    <w:name w:val="Header Char"/>
    <w:basedOn w:val="a0"/>
    <w:uiPriority w:val="99"/>
    <w:rsid w:val="00980ED8"/>
  </w:style>
  <w:style w:type="character" w:customStyle="1" w:styleId="FooterChar">
    <w:name w:val="Footer Char"/>
    <w:basedOn w:val="a0"/>
    <w:uiPriority w:val="99"/>
    <w:rsid w:val="00980E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0E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80ED8"/>
  </w:style>
  <w:style w:type="table" w:customStyle="1" w:styleId="TableGridLight">
    <w:name w:val="Table Grid Light"/>
    <w:basedOn w:val="a1"/>
    <w:uiPriority w:val="59"/>
    <w:rsid w:val="00980E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0E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0ED8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0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980ED8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980ED8"/>
    <w:rPr>
      <w:sz w:val="18"/>
    </w:rPr>
  </w:style>
  <w:style w:type="character" w:styleId="ad">
    <w:name w:val="footnote reference"/>
    <w:basedOn w:val="a0"/>
    <w:uiPriority w:val="99"/>
    <w:unhideWhenUsed/>
    <w:rsid w:val="00980ED8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980ED8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980ED8"/>
    <w:rPr>
      <w:sz w:val="20"/>
    </w:rPr>
  </w:style>
  <w:style w:type="character" w:styleId="af">
    <w:name w:val="endnote reference"/>
    <w:basedOn w:val="a0"/>
    <w:uiPriority w:val="99"/>
    <w:semiHidden/>
    <w:unhideWhenUsed/>
    <w:rsid w:val="00980ED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80ED8"/>
    <w:pPr>
      <w:spacing w:after="57"/>
    </w:pPr>
  </w:style>
  <w:style w:type="paragraph" w:styleId="22">
    <w:name w:val="toc 2"/>
    <w:basedOn w:val="a"/>
    <w:next w:val="a"/>
    <w:uiPriority w:val="39"/>
    <w:unhideWhenUsed/>
    <w:rsid w:val="00980ED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80ED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80ED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80ED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80ED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80ED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80ED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80ED8"/>
    <w:pPr>
      <w:spacing w:after="57"/>
      <w:ind w:left="2268"/>
    </w:pPr>
  </w:style>
  <w:style w:type="paragraph" w:styleId="af0">
    <w:name w:val="TOC Heading"/>
    <w:uiPriority w:val="39"/>
    <w:unhideWhenUsed/>
    <w:rsid w:val="00980ED8"/>
  </w:style>
  <w:style w:type="paragraph" w:styleId="af1">
    <w:name w:val="table of figures"/>
    <w:basedOn w:val="a"/>
    <w:next w:val="a"/>
    <w:uiPriority w:val="99"/>
    <w:unhideWhenUsed/>
    <w:rsid w:val="00980ED8"/>
  </w:style>
  <w:style w:type="character" w:customStyle="1" w:styleId="ConsPlusNormal">
    <w:name w:val="ConsPlusNormal Знак"/>
    <w:link w:val="ConsPlusNormal0"/>
    <w:rsid w:val="00980ED8"/>
    <w:rPr>
      <w:rFonts w:ascii="Arial" w:hAnsi="Arial" w:cs="Arial"/>
    </w:rPr>
  </w:style>
  <w:style w:type="paragraph" w:customStyle="1" w:styleId="ConsPlusNormal0">
    <w:name w:val="ConsPlusNormal"/>
    <w:link w:val="ConsPlusNormal"/>
    <w:rsid w:val="00980ED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980ED8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980ED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0ED8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Hyperlink"/>
    <w:basedOn w:val="a0"/>
    <w:uiPriority w:val="99"/>
    <w:semiHidden/>
    <w:unhideWhenUsed/>
    <w:rsid w:val="00980ED8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980E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7"/>
    <w:uiPriority w:val="99"/>
    <w:unhideWhenUsed/>
    <w:rsid w:val="00980E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980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oter">
    <w:name w:val="Footer"/>
    <w:basedOn w:val="a"/>
    <w:link w:val="af8"/>
    <w:uiPriority w:val="99"/>
    <w:unhideWhenUsed/>
    <w:rsid w:val="00980E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980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80ED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98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980ED8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2">
    <w:name w:val="Обычный (веб)1"/>
    <w:uiPriority w:val="99"/>
    <w:unhideWhenUsed/>
    <w:rsid w:val="00980E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0E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CF70-1413-4015-B874-9202F00E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9325</Characters>
  <Application>Microsoft Office Word</Application>
  <DocSecurity>0</DocSecurity>
  <Lines>77</Lines>
  <Paragraphs>21</Paragraphs>
  <ScaleCrop>false</ScaleCrop>
  <Company>Your Company Name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ivanova-tn</cp:lastModifiedBy>
  <cp:revision>2</cp:revision>
  <dcterms:created xsi:type="dcterms:W3CDTF">2025-04-03T08:54:00Z</dcterms:created>
  <dcterms:modified xsi:type="dcterms:W3CDTF">2025-04-03T08:54:00Z</dcterms:modified>
</cp:coreProperties>
</file>