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E2A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AE2ABD" w:rsidRDefault="00AE2ABD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1.9pt;height:52.6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AE2ABD" w:rsidRDefault="0047229C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AE2ABD" w:rsidRDefault="0047229C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AE2ABD" w:rsidRDefault="00AE2AB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AE2ABD" w:rsidRDefault="00AE2AB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AE2ABD" w:rsidRDefault="00AE2AB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AE2ABD" w:rsidRDefault="00AE2AB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7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AE2AB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E2ABD" w:rsidRDefault="0047229C">
      <w:pPr>
        <w:spacing w:after="7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сфере муниципального жилищного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отдельные решения Пермской городской Думы </w:t>
      </w:r>
    </w:p>
    <w:p w:rsidR="00AE2ABD" w:rsidRDefault="0047229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1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государственном контроле (надзоре) и муниципальном контроле 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AE2ABD" w:rsidRDefault="00AE2AB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ABD" w:rsidRDefault="0047229C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 а:</w:t>
      </w:r>
    </w:p>
    <w:p w:rsidR="00AE2ABD" w:rsidRDefault="00AE2ABD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AE2ABD" w:rsidRDefault="0047229C">
      <w:pPr>
        <w:pStyle w:val="af7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жилищном </w:t>
      </w:r>
      <w:r>
        <w:rPr>
          <w:rFonts w:ascii="Times New Roman" w:hAnsi="Times New Roman" w:cs="Times New Roman"/>
          <w:sz w:val="28"/>
          <w:szCs w:val="28"/>
        </w:rPr>
        <w:t>контроле на территории города Перми, утвержденное решением Пермской городской Думы от 21.12.2021 № 313 «О муниципальном жилищном контроле на территории города Перми» (в редакции решений Пермской городской Думы от 22.02.2022 № 38, от 24.05.2022 № 121, от 22</w:t>
      </w:r>
      <w:r>
        <w:rPr>
          <w:rFonts w:ascii="Times New Roman" w:hAnsi="Times New Roman" w:cs="Times New Roman"/>
          <w:sz w:val="28"/>
          <w:szCs w:val="28"/>
        </w:rPr>
        <w:t>.08.2023 № 163), изменения: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 пункт 2.1 изложить в редакции: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 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(ущерба) (далее - категория риска):</w:t>
      </w:r>
    </w:p>
    <w:p w:rsidR="00AE2ABD" w:rsidRDefault="0047229C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AE2ABD" w:rsidRDefault="0047229C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AE2ABD" w:rsidRDefault="0047229C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AE2ABD" w:rsidRDefault="0047229C">
      <w:pPr>
        <w:pStyle w:val="af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пункт 2.2 изложить в редакции: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 Отнесение объекта Муниципального контроля к одной из предусмотренных пунктом 2.1 настоящего Положения категорий риска осуществляется Органом контроля путем сопоста</w:t>
      </w:r>
      <w:r>
        <w:rPr>
          <w:rFonts w:ascii="Times New Roman" w:hAnsi="Times New Roman" w:cs="Times New Roman"/>
          <w:sz w:val="28"/>
          <w:szCs w:val="28"/>
        </w:rPr>
        <w:t xml:space="preserve">вления его характеристик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критериями отнесения объектов Муниципального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относится к низкой категории 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2.3 изложи</w:t>
      </w:r>
      <w:r>
        <w:rPr>
          <w:rFonts w:ascii="Times New Roman" w:hAnsi="Times New Roman" w:cs="Times New Roman"/>
          <w:sz w:val="28"/>
          <w:szCs w:val="28"/>
        </w:rPr>
        <w:t>ть в редакции: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«2.3 В случае если объект Муниципального контроля не отнесен к определенной категории риска, он считается отнесенным к категории низкого 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пункт 2.4 изложить в редакции:</w:t>
      </w:r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«2.4 Орган контроля при сборе, обработке, анализе и уче</w:t>
      </w:r>
      <w:r>
        <w:rPr>
          <w:rFonts w:ascii="Times New Roman" w:hAnsi="Times New Roman" w:cs="Times New Roman"/>
          <w:sz w:val="28"/>
          <w:szCs w:val="28"/>
        </w:rPr>
        <w:t>те сведений об объектах Муниципального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пункт 2.5 изложить в редакции:</w:t>
      </w:r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 Орган контроля относит объекты Муниципального контроля к одной из категорий риска в порядке, определенном статьей 24 Федерального закона о контроле. Решение об отнесении объектов Муниципального контроля к категори</w:t>
      </w:r>
      <w:r>
        <w:rPr>
          <w:rFonts w:ascii="Times New Roman" w:hAnsi="Times New Roman" w:cs="Times New Roman"/>
          <w:sz w:val="28"/>
          <w:szCs w:val="28"/>
        </w:rPr>
        <w:t>ям рисков (изменении категории риска) принимается путем подписания руководителем Органа контроля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</w:t>
      </w:r>
      <w:r>
        <w:rPr>
          <w:rFonts w:ascii="Times New Roman" w:hAnsi="Times New Roman" w:cs="Times New Roman"/>
          <w:sz w:val="28"/>
          <w:szCs w:val="28"/>
        </w:rPr>
        <w:t>ного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1.6 пункт 2.6 изложить в редакции:</w:t>
      </w:r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«2.6 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</w:t>
      </w:r>
      <w:r>
        <w:rPr>
          <w:rFonts w:ascii="Times New Roman" w:hAnsi="Times New Roman" w:cs="Times New Roman"/>
          <w:sz w:val="28"/>
          <w:szCs w:val="28"/>
        </w:rPr>
        <w:t>й им деятельности либо категории риска принадлежащих ему (используемых им) иных объектов Муниципального контроля в случае их соответствия критериям риска для отнесения к иной категории риска.»;</w:t>
      </w:r>
      <w:proofErr w:type="gramEnd"/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пункт 2.7 изложить в редакции: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 </w:t>
      </w:r>
      <w:r>
        <w:rPr>
          <w:rFonts w:ascii="Times New Roman" w:hAnsi="Times New Roman" w:cs="Times New Roman"/>
          <w:sz w:val="28"/>
          <w:szCs w:val="28"/>
        </w:rPr>
        <w:t>Плановые контрольные мероприятия и обязательные профилактические визиты в отношении объектов Муниципального контроля в зависимости от категории риска проводятся со следующей периодичностью: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отношении объектов Муниципального контроля, отнесенных к кате</w:t>
      </w:r>
      <w:r>
        <w:rPr>
          <w:rFonts w:ascii="Times New Roman" w:hAnsi="Times New Roman" w:cs="Times New Roman"/>
          <w:sz w:val="28"/>
          <w:szCs w:val="28"/>
        </w:rPr>
        <w:t xml:space="preserve">гории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>, одно плановое контрольное мероприятие в два года либо один обязательный профилактический визит в год;</w:t>
      </w:r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объектов Муниципального контроля, отнесенных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 среднего и умеренного риска, периодичность проведения обязат</w:t>
      </w:r>
      <w:r>
        <w:rPr>
          <w:rFonts w:ascii="Times New Roman" w:hAnsi="Times New Roman" w:cs="Times New Roman"/>
          <w:sz w:val="28"/>
          <w:szCs w:val="28"/>
        </w:rPr>
        <w:t>ельных профилактических визитов определяется Правительством Российской Федерации;</w:t>
      </w:r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отношении объектов Муниципального контроля, отнесенных к категории низкого риска, плановые контрольные мероприятия и обязательные профилактические визиты не проводятся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ab/>
        <w:t>пункты 2.8-2.14 признать утратившими силу;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ab/>
        <w:t>в пункте 2.16: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1.9.1</w:t>
      </w:r>
      <w:r>
        <w:rPr>
          <w:rFonts w:ascii="Times New Roman" w:hAnsi="Times New Roman" w:cs="Times New Roman"/>
          <w:sz w:val="28"/>
          <w:szCs w:val="28"/>
        </w:rPr>
        <w:tab/>
        <w:t>абзац первый после слова «Интернет» дополнить словами «(далее – сеть Интернет)»;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</w:t>
      </w:r>
      <w:r>
        <w:rPr>
          <w:rFonts w:ascii="Times New Roman" w:hAnsi="Times New Roman" w:cs="Times New Roman"/>
          <w:sz w:val="28"/>
          <w:szCs w:val="28"/>
        </w:rPr>
        <w:tab/>
        <w:t xml:space="preserve"> абзац второй изложить в редакции: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обработка, анализ и учет сведений об объектах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сведений в рамках обязательного профилактического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на контролируемых лиц не могут возлагаться дополнительные обязанности, не предусмотренные федеральными законами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пункт 3.3 дополнить словами «профилактический визит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пункт 3.8 дополнить словами «, сроки для устранения последствий, </w:t>
      </w:r>
      <w:r>
        <w:rPr>
          <w:rFonts w:ascii="Times New Roman" w:hAnsi="Times New Roman" w:cs="Times New Roman"/>
          <w:sz w:val="28"/>
          <w:szCs w:val="28"/>
        </w:rPr>
        <w:t>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 дополнить пунктами 3.23 -3.27 следующего содержания: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«3.23.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Профилактический визит проводится в форме профи</w:t>
      </w:r>
      <w:r>
        <w:rPr>
          <w:rFonts w:ascii="Times New Roman" w:hAnsi="Times New Roman" w:cs="Times New Roman"/>
          <w:sz w:val="28"/>
          <w:szCs w:val="28"/>
        </w:rPr>
        <w:t xml:space="preserve">лактической беседы </w:t>
      </w:r>
      <w:r>
        <w:rPr>
          <w:rFonts w:ascii="TimesNewRoman" w:eastAsia="TimesNewRoman" w:hAnsi="TimesNewRoman" w:cs="TimesNewRoman"/>
          <w:sz w:val="28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«Инспектор». </w:t>
      </w:r>
    </w:p>
    <w:p w:rsidR="00AE2ABD" w:rsidRDefault="004722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 о проведении профилактического визита 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путем внесения соответствующей информации в единый реестр контрольных (надзорных) мероприятий. В решении о проведении профилактического визита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.»;</w:t>
      </w:r>
      <w:proofErr w:type="gramEnd"/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</w:t>
      </w:r>
      <w:r>
        <w:rPr>
          <w:rFonts w:ascii="Times New Roman" w:hAnsi="Times New Roman" w:cs="Times New Roman"/>
          <w:sz w:val="28"/>
          <w:szCs w:val="28"/>
        </w:rPr>
        <w:t xml:space="preserve">тического визита контролируемое лицо информируется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 рекомендуемых способах снижения категории риска, </w:t>
      </w:r>
      <w:r>
        <w:rPr>
          <w:rFonts w:ascii="Times New Roman" w:hAnsi="Times New Roman" w:cs="Times New Roman"/>
          <w:sz w:val="28"/>
          <w:szCs w:val="28"/>
        </w:rPr>
        <w:t>видах, содержании и об интенсивности мероприятий, проводимых в отношении объекта Муниципального контроля исходя из его отнесения к соответствующей категории риска, а Инспектор осуществляет ознакомление с объектом Муниципального контроля, сбор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сведений, нео</w:t>
      </w:r>
      <w:r>
        <w:rPr>
          <w:rFonts w:ascii="Times New Roman" w:hAnsi="Times New Roman" w:cs="Times New Roman"/>
          <w:sz w:val="28"/>
          <w:szCs w:val="28"/>
        </w:rPr>
        <w:t>бходимых для отнесения объектов Муниципального контроля к категориям риска, и проводит оценку уровня соблюдения контролируемым лицом обязательных требований.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Профилактический визит проводится по инициативе органа Муниципального контроля (обязательный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профилактический визит) или по инициативе контролируемого лица.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3.26.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Обязательный профилактический визит проводится в соответствии со статьей 52.1 Федерального закона о контроле.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3.27. Профилактический визит по инициативе контролируемого лица проводится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со статьей 52.2 Федерального закона </w:t>
      </w:r>
      <w:r>
        <w:rPr>
          <w:rFonts w:ascii="Times New Roman" w:hAnsi="Times New Roman" w:cs="Times New Roman"/>
          <w:sz w:val="28"/>
          <w:szCs w:val="28"/>
        </w:rPr>
        <w:t>о контроле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 в пункте 4.4.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пунктами 1, 3, 4, 5» дополнить цифрами «, 7, 9»;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 в пункте 4.4.1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пунктами 1, 5» дополнить цифрами «, 7, 9»;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1.15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4.4.2:</w:t>
      </w:r>
    </w:p>
    <w:p w:rsidR="00AE2ABD" w:rsidRDefault="0047229C">
      <w:pPr>
        <w:pStyle w:val="af7"/>
        <w:tabs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слова «поручением Правительства Российской Федерации» заменить словами «поручением Председателя Правительства Российской Федерации, поручением заместителя Председателя Правительства Российской Федерации в установленных законодательств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случаях»;</w:t>
      </w:r>
    </w:p>
    <w:p w:rsidR="00AE2ABD" w:rsidRDefault="0047229C">
      <w:pPr>
        <w:pStyle w:val="af7"/>
        <w:tabs>
          <w:tab w:val="left" w:pos="1559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1.15.2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второе предложение исключить;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 пункт 4.7 дополнить абзацем следующего содержания: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с использованием мобильного приложения «Инспектор». В решении о проведении инспекционного визита Органом контроля указывается форма его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1.17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пункт 4.13 дополнить абзацем следующего содержания: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а также с использованием мобильного приложения «Инспектор». В решении о проведении выездной проверки Органом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 пункт 4.22 признать утратившим силу;</w:t>
      </w:r>
    </w:p>
    <w:p w:rsidR="00AE2ABD" w:rsidRDefault="0047229C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 в пункте 5.5 слова «до 31.12.2023» заменить словами «до 31.12.2025».</w:t>
      </w:r>
    </w:p>
    <w:p w:rsidR="00AE2ABD" w:rsidRDefault="0047229C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Внести в Положение о департаменте жилищно-коммунального хозяйства администрации города Перми,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ержденное решением Пермской городской Думы от 26.06.2012 № 138 «О создании департамента жилищно-коммунального хозяйства администрации города Перми» (в редакции решений Пермской городской Думы от 25.09.2012 № 189, от 18.12.2012 № 273, от 29.01.2013 № 10,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28.05.2013 № 123, от 22.10.2013 № 237, от 26.08.2014 № 161, от 28.10.2014 № 219, от 16.12.2014 № 275, от 24.03.2015 № 48,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22.09.2015 № 198, от 27.10.2015 № 215, от 22.12.2015 № 282, от 22.03.2016 № 42, от 22.03.2016 № 49, от 23.08.2016 № 195, от 22.11.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2016 № 244, от 24.01.2017 № 3, от 24.01.2017 № 14, от 19.12.2017 № 259, от 22.05.2018 № 86, от 26.06.2018 № 108, от 25.09.2018 № 191, от 22.01.2019 № 10, от 27.08.2019 № 184, от 22.02.2022 № 40, от 26.04.2022 № 91, от 23.08.2022 № 188, от 27.09.2022 № 217,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20.12.2022 № 286,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20.12.2022 № 287, от 25.04.2023 № 71, от 27.06.2023 № 120, от 22.08.2023 № 166, от 19.12.2023 № 280, от 27.02.2024 № 33, от 24.09.2024 № 156, от 22.10.2024 № 185, от 17.12.2024 № 228, от 17.12.2024 № 233), изменения:</w:t>
      </w:r>
      <w:proofErr w:type="gramEnd"/>
    </w:p>
    <w:p w:rsidR="00AE2ABD" w:rsidRDefault="0047229C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абзац двен</w:t>
      </w:r>
      <w:r>
        <w:rPr>
          <w:rFonts w:ascii="Times New Roman" w:hAnsi="Times New Roman" w:cs="Times New Roman"/>
          <w:sz w:val="28"/>
          <w:szCs w:val="28"/>
        </w:rPr>
        <w:t>адцатый подпункта 5.4.3.2 признать утратившим силу.</w:t>
      </w:r>
    </w:p>
    <w:p w:rsidR="00AE2ABD" w:rsidRDefault="0047229C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 до 06.05.2025 обеспечить внесение в Пермскую городскую Думу проекта решения Пермской городской Думы, предусматривающего внесение в Положение о муниципальном жил</w:t>
      </w:r>
      <w:r>
        <w:rPr>
          <w:rFonts w:ascii="Times New Roman" w:hAnsi="Times New Roman" w:cs="Times New Roman"/>
          <w:sz w:val="28"/>
          <w:szCs w:val="28"/>
        </w:rPr>
        <w:t>ищном контроле на территории города Перми, утвержденное решением Пермской городской Думы от 21.12.2021 № 313, изменений, определяющих виды контрольных мероприятий, которые проводятся по основаниям, предусмотренным пунктами 7, 9 части 1 статьи 57 Федерально</w:t>
      </w:r>
      <w:r>
        <w:rPr>
          <w:rFonts w:ascii="Times New Roman" w:hAnsi="Times New Roman" w:cs="Times New Roman"/>
          <w:sz w:val="28"/>
          <w:szCs w:val="28"/>
        </w:rPr>
        <w:t>го закона от 31.07.2020 № 248-ФЗ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Федерации».</w:t>
      </w:r>
    </w:p>
    <w:p w:rsidR="00AE2ABD" w:rsidRDefault="0047229C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обнародования посредством официального опубликования в печатном средстве м</w:t>
      </w:r>
      <w:r>
        <w:rPr>
          <w:rFonts w:ascii="Times New Roman" w:hAnsi="Times New Roman" w:cs="Times New Roman"/>
          <w:sz w:val="28"/>
          <w:szCs w:val="28"/>
        </w:rPr>
        <w:t>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2ABD" w:rsidRDefault="0047229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2ABD" w:rsidRDefault="004722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AE2ABD" w:rsidRDefault="00AE2ABD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ABD" w:rsidRDefault="00AE2ABD">
      <w:pPr>
        <w:pStyle w:val="af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ABD" w:rsidRDefault="0047229C">
      <w:pPr>
        <w:widowControl w:val="0"/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AE2ABD" w:rsidRDefault="0047229C">
      <w:pPr>
        <w:widowControl w:val="0"/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AE2ABD" w:rsidRDefault="00AE2ABD">
      <w:pPr>
        <w:widowControl w:val="0"/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E2ABD" w:rsidRDefault="00AE2ABD">
      <w:pPr>
        <w:widowControl w:val="0"/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ABD" w:rsidRDefault="00AE2ABD">
      <w:pPr>
        <w:widowControl w:val="0"/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ABD" w:rsidRDefault="0047229C">
      <w:pPr>
        <w:widowControl w:val="0"/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AE2ABD" w:rsidRDefault="00AE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2ABD" w:rsidRDefault="00AE2AB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ABD" w:rsidSect="00AE2ABD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9C" w:rsidRDefault="0047229C">
      <w:pPr>
        <w:spacing w:after="0" w:line="240" w:lineRule="auto"/>
      </w:pPr>
      <w:r>
        <w:separator/>
      </w:r>
    </w:p>
  </w:endnote>
  <w:endnote w:type="continuationSeparator" w:id="0">
    <w:p w:rsidR="0047229C" w:rsidRDefault="0047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9C" w:rsidRDefault="0047229C">
      <w:pPr>
        <w:spacing w:after="0" w:line="240" w:lineRule="auto"/>
      </w:pPr>
      <w:r>
        <w:separator/>
      </w:r>
    </w:p>
  </w:footnote>
  <w:footnote w:type="continuationSeparator" w:id="0">
    <w:p w:rsidR="0047229C" w:rsidRDefault="0047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AE2ABD" w:rsidRDefault="00AE2ABD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722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43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2ABD" w:rsidRDefault="00AE2ABD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5F7"/>
    <w:multiLevelType w:val="multilevel"/>
    <w:tmpl w:val="C7628B2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E9576A"/>
    <w:multiLevelType w:val="multilevel"/>
    <w:tmpl w:val="627457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93D004E"/>
    <w:multiLevelType w:val="hybridMultilevel"/>
    <w:tmpl w:val="A220412A"/>
    <w:lvl w:ilvl="0" w:tplc="71928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B49F58">
      <w:start w:val="1"/>
      <w:numFmt w:val="lowerLetter"/>
      <w:lvlText w:val="%2."/>
      <w:lvlJc w:val="left"/>
      <w:pPr>
        <w:ind w:left="1789" w:hanging="360"/>
      </w:pPr>
    </w:lvl>
    <w:lvl w:ilvl="2" w:tplc="68C25E7E">
      <w:start w:val="1"/>
      <w:numFmt w:val="lowerRoman"/>
      <w:lvlText w:val="%3."/>
      <w:lvlJc w:val="right"/>
      <w:pPr>
        <w:ind w:left="2509" w:hanging="180"/>
      </w:pPr>
    </w:lvl>
    <w:lvl w:ilvl="3" w:tplc="5E320344">
      <w:start w:val="1"/>
      <w:numFmt w:val="decimal"/>
      <w:lvlText w:val="%4."/>
      <w:lvlJc w:val="left"/>
      <w:pPr>
        <w:ind w:left="3229" w:hanging="360"/>
      </w:pPr>
    </w:lvl>
    <w:lvl w:ilvl="4" w:tplc="C0C49536">
      <w:start w:val="1"/>
      <w:numFmt w:val="lowerLetter"/>
      <w:lvlText w:val="%5."/>
      <w:lvlJc w:val="left"/>
      <w:pPr>
        <w:ind w:left="3949" w:hanging="360"/>
      </w:pPr>
    </w:lvl>
    <w:lvl w:ilvl="5" w:tplc="BED48496">
      <w:start w:val="1"/>
      <w:numFmt w:val="lowerRoman"/>
      <w:lvlText w:val="%6."/>
      <w:lvlJc w:val="right"/>
      <w:pPr>
        <w:ind w:left="4669" w:hanging="180"/>
      </w:pPr>
    </w:lvl>
    <w:lvl w:ilvl="6" w:tplc="0846E41E">
      <w:start w:val="1"/>
      <w:numFmt w:val="decimal"/>
      <w:lvlText w:val="%7."/>
      <w:lvlJc w:val="left"/>
      <w:pPr>
        <w:ind w:left="5389" w:hanging="360"/>
      </w:pPr>
    </w:lvl>
    <w:lvl w:ilvl="7" w:tplc="0FB04176">
      <w:start w:val="1"/>
      <w:numFmt w:val="lowerLetter"/>
      <w:lvlText w:val="%8."/>
      <w:lvlJc w:val="left"/>
      <w:pPr>
        <w:ind w:left="6109" w:hanging="360"/>
      </w:pPr>
    </w:lvl>
    <w:lvl w:ilvl="8" w:tplc="B67C4C5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75A3A"/>
    <w:multiLevelType w:val="hybridMultilevel"/>
    <w:tmpl w:val="39D06A68"/>
    <w:lvl w:ilvl="0" w:tplc="93AE2162">
      <w:start w:val="1"/>
      <w:numFmt w:val="decimal"/>
      <w:lvlText w:val="%1)"/>
      <w:lvlJc w:val="left"/>
      <w:pPr>
        <w:ind w:left="1418" w:hanging="360"/>
      </w:pPr>
    </w:lvl>
    <w:lvl w:ilvl="1" w:tplc="0B24C060">
      <w:start w:val="1"/>
      <w:numFmt w:val="lowerLetter"/>
      <w:lvlText w:val="%2."/>
      <w:lvlJc w:val="left"/>
      <w:pPr>
        <w:ind w:left="2138" w:hanging="360"/>
      </w:pPr>
    </w:lvl>
    <w:lvl w:ilvl="2" w:tplc="B902FFAA">
      <w:start w:val="1"/>
      <w:numFmt w:val="lowerRoman"/>
      <w:lvlText w:val="%3."/>
      <w:lvlJc w:val="right"/>
      <w:pPr>
        <w:ind w:left="2858" w:hanging="180"/>
      </w:pPr>
    </w:lvl>
    <w:lvl w:ilvl="3" w:tplc="A45CD6D6">
      <w:start w:val="1"/>
      <w:numFmt w:val="decimal"/>
      <w:lvlText w:val="%4."/>
      <w:lvlJc w:val="left"/>
      <w:pPr>
        <w:ind w:left="3578" w:hanging="360"/>
      </w:pPr>
    </w:lvl>
    <w:lvl w:ilvl="4" w:tplc="66F2AE96">
      <w:start w:val="1"/>
      <w:numFmt w:val="lowerLetter"/>
      <w:lvlText w:val="%5."/>
      <w:lvlJc w:val="left"/>
      <w:pPr>
        <w:ind w:left="4298" w:hanging="360"/>
      </w:pPr>
    </w:lvl>
    <w:lvl w:ilvl="5" w:tplc="448412CE">
      <w:start w:val="1"/>
      <w:numFmt w:val="lowerRoman"/>
      <w:lvlText w:val="%6."/>
      <w:lvlJc w:val="right"/>
      <w:pPr>
        <w:ind w:left="5018" w:hanging="180"/>
      </w:pPr>
    </w:lvl>
    <w:lvl w:ilvl="6" w:tplc="AA1C948E">
      <w:start w:val="1"/>
      <w:numFmt w:val="decimal"/>
      <w:lvlText w:val="%7."/>
      <w:lvlJc w:val="left"/>
      <w:pPr>
        <w:ind w:left="5738" w:hanging="360"/>
      </w:pPr>
    </w:lvl>
    <w:lvl w:ilvl="7" w:tplc="AEE640EC">
      <w:start w:val="1"/>
      <w:numFmt w:val="lowerLetter"/>
      <w:lvlText w:val="%8."/>
      <w:lvlJc w:val="left"/>
      <w:pPr>
        <w:ind w:left="6458" w:hanging="360"/>
      </w:pPr>
    </w:lvl>
    <w:lvl w:ilvl="8" w:tplc="1CD0A3D6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6EF57FDA"/>
    <w:multiLevelType w:val="multilevel"/>
    <w:tmpl w:val="9DA07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74886380"/>
    <w:multiLevelType w:val="hybridMultilevel"/>
    <w:tmpl w:val="CF708B98"/>
    <w:lvl w:ilvl="0" w:tplc="C178C114">
      <w:start w:val="1"/>
      <w:numFmt w:val="decimal"/>
      <w:lvlText w:val="%1)"/>
      <w:lvlJc w:val="left"/>
      <w:pPr>
        <w:ind w:left="1418" w:hanging="360"/>
      </w:pPr>
    </w:lvl>
    <w:lvl w:ilvl="1" w:tplc="CF6CE538">
      <w:start w:val="1"/>
      <w:numFmt w:val="lowerLetter"/>
      <w:lvlText w:val="%2."/>
      <w:lvlJc w:val="left"/>
      <w:pPr>
        <w:ind w:left="2138" w:hanging="360"/>
      </w:pPr>
    </w:lvl>
    <w:lvl w:ilvl="2" w:tplc="18420142">
      <w:start w:val="1"/>
      <w:numFmt w:val="lowerRoman"/>
      <w:lvlText w:val="%3."/>
      <w:lvlJc w:val="right"/>
      <w:pPr>
        <w:ind w:left="2858" w:hanging="180"/>
      </w:pPr>
    </w:lvl>
    <w:lvl w:ilvl="3" w:tplc="98DE2AF6">
      <w:start w:val="1"/>
      <w:numFmt w:val="decimal"/>
      <w:lvlText w:val="%4."/>
      <w:lvlJc w:val="left"/>
      <w:pPr>
        <w:ind w:left="3578" w:hanging="360"/>
      </w:pPr>
    </w:lvl>
    <w:lvl w:ilvl="4" w:tplc="83CA83B0">
      <w:start w:val="1"/>
      <w:numFmt w:val="lowerLetter"/>
      <w:lvlText w:val="%5."/>
      <w:lvlJc w:val="left"/>
      <w:pPr>
        <w:ind w:left="4298" w:hanging="360"/>
      </w:pPr>
    </w:lvl>
    <w:lvl w:ilvl="5" w:tplc="7150A258">
      <w:start w:val="1"/>
      <w:numFmt w:val="lowerRoman"/>
      <w:lvlText w:val="%6."/>
      <w:lvlJc w:val="right"/>
      <w:pPr>
        <w:ind w:left="5018" w:hanging="180"/>
      </w:pPr>
    </w:lvl>
    <w:lvl w:ilvl="6" w:tplc="8780BFFC">
      <w:start w:val="1"/>
      <w:numFmt w:val="decimal"/>
      <w:lvlText w:val="%7."/>
      <w:lvlJc w:val="left"/>
      <w:pPr>
        <w:ind w:left="5738" w:hanging="360"/>
      </w:pPr>
    </w:lvl>
    <w:lvl w:ilvl="7" w:tplc="98707A12">
      <w:start w:val="1"/>
      <w:numFmt w:val="lowerLetter"/>
      <w:lvlText w:val="%8."/>
      <w:lvlJc w:val="left"/>
      <w:pPr>
        <w:ind w:left="6458" w:hanging="360"/>
      </w:pPr>
    </w:lvl>
    <w:lvl w:ilvl="8" w:tplc="6562BD6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ABD"/>
    <w:rsid w:val="0047229C"/>
    <w:rsid w:val="0083436C"/>
    <w:rsid w:val="00A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E2A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E2A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E2A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E2A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E2A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E2A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E2A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E2A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E2A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E2AB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E2ABD"/>
    <w:rPr>
      <w:sz w:val="24"/>
      <w:szCs w:val="24"/>
    </w:rPr>
  </w:style>
  <w:style w:type="character" w:customStyle="1" w:styleId="QuoteChar">
    <w:name w:val="Quote Char"/>
    <w:link w:val="2"/>
    <w:uiPriority w:val="29"/>
    <w:rsid w:val="00AE2ABD"/>
    <w:rPr>
      <w:i/>
    </w:rPr>
  </w:style>
  <w:style w:type="character" w:customStyle="1" w:styleId="IntenseQuoteChar">
    <w:name w:val="Intense Quote Char"/>
    <w:link w:val="a5"/>
    <w:uiPriority w:val="30"/>
    <w:rsid w:val="00AE2ABD"/>
    <w:rPr>
      <w:i/>
    </w:rPr>
  </w:style>
  <w:style w:type="character" w:customStyle="1" w:styleId="FootnoteTextChar">
    <w:name w:val="Footnote Text Char"/>
    <w:link w:val="a6"/>
    <w:uiPriority w:val="99"/>
    <w:rsid w:val="00AE2ABD"/>
    <w:rPr>
      <w:sz w:val="18"/>
    </w:rPr>
  </w:style>
  <w:style w:type="character" w:customStyle="1" w:styleId="EndnoteTextChar">
    <w:name w:val="Endnote Text Char"/>
    <w:link w:val="a7"/>
    <w:uiPriority w:val="99"/>
    <w:rsid w:val="00AE2ABD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AE2AB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AE2A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E2A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E2A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E2A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E2AB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E2A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E2AB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E2A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AE2AB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AE2AB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E2AB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E2AB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E2AB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E2AB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E2A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E2AB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E2AB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AE2ABD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AE2ABD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AE2AB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AE2AB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E2AB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E2ABD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AE2A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AE2ABD"/>
    <w:rPr>
      <w:i/>
    </w:rPr>
  </w:style>
  <w:style w:type="character" w:customStyle="1" w:styleId="HeaderChar">
    <w:name w:val="Header Char"/>
    <w:basedOn w:val="a0"/>
    <w:uiPriority w:val="99"/>
    <w:rsid w:val="00AE2ABD"/>
  </w:style>
  <w:style w:type="character" w:customStyle="1" w:styleId="FooterChar">
    <w:name w:val="Footer Char"/>
    <w:basedOn w:val="a0"/>
    <w:uiPriority w:val="99"/>
    <w:rsid w:val="00AE2AB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E2AB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E2ABD"/>
  </w:style>
  <w:style w:type="table" w:styleId="ab">
    <w:name w:val="Table Grid"/>
    <w:basedOn w:val="a1"/>
    <w:uiPriority w:val="59"/>
    <w:rsid w:val="00AE2A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E2A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E2A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E2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E2A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E2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AE2AB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AE2ABD"/>
    <w:rPr>
      <w:sz w:val="18"/>
    </w:rPr>
  </w:style>
  <w:style w:type="character" w:styleId="ad">
    <w:name w:val="footnote reference"/>
    <w:basedOn w:val="a0"/>
    <w:uiPriority w:val="99"/>
    <w:unhideWhenUsed/>
    <w:rsid w:val="00AE2ABD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AE2AB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AE2ABD"/>
    <w:rPr>
      <w:sz w:val="20"/>
    </w:rPr>
  </w:style>
  <w:style w:type="character" w:styleId="af">
    <w:name w:val="endnote reference"/>
    <w:basedOn w:val="a0"/>
    <w:uiPriority w:val="99"/>
    <w:semiHidden/>
    <w:unhideWhenUsed/>
    <w:rsid w:val="00AE2AB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E2ABD"/>
    <w:pPr>
      <w:spacing w:after="57"/>
    </w:pPr>
  </w:style>
  <w:style w:type="paragraph" w:styleId="22">
    <w:name w:val="toc 2"/>
    <w:basedOn w:val="a"/>
    <w:next w:val="a"/>
    <w:uiPriority w:val="39"/>
    <w:unhideWhenUsed/>
    <w:rsid w:val="00AE2AB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E2AB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E2AB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E2AB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E2AB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E2AB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E2AB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E2ABD"/>
    <w:pPr>
      <w:spacing w:after="57"/>
      <w:ind w:left="2268"/>
    </w:pPr>
  </w:style>
  <w:style w:type="paragraph" w:styleId="af0">
    <w:name w:val="TOC Heading"/>
    <w:uiPriority w:val="39"/>
    <w:unhideWhenUsed/>
    <w:rsid w:val="00AE2ABD"/>
  </w:style>
  <w:style w:type="paragraph" w:styleId="af1">
    <w:name w:val="table of figures"/>
    <w:basedOn w:val="a"/>
    <w:next w:val="a"/>
    <w:uiPriority w:val="99"/>
    <w:unhideWhenUsed/>
    <w:rsid w:val="00AE2ABD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AE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AE2ABD"/>
  </w:style>
  <w:style w:type="paragraph" w:customStyle="1" w:styleId="Footer">
    <w:name w:val="Footer"/>
    <w:basedOn w:val="a"/>
    <w:link w:val="af3"/>
    <w:uiPriority w:val="99"/>
    <w:unhideWhenUsed/>
    <w:rsid w:val="00AE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AE2ABD"/>
  </w:style>
  <w:style w:type="paragraph" w:styleId="af4">
    <w:name w:val="Balloon Text"/>
    <w:basedOn w:val="a"/>
    <w:link w:val="af5"/>
    <w:uiPriority w:val="99"/>
    <w:semiHidden/>
    <w:unhideWhenUsed/>
    <w:rsid w:val="00AE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2ABD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AE2ABD"/>
    <w:rPr>
      <w:color w:val="0000FF"/>
      <w:u w:val="single"/>
    </w:rPr>
  </w:style>
  <w:style w:type="paragraph" w:styleId="af7">
    <w:name w:val="No Spacing"/>
    <w:uiPriority w:val="1"/>
    <w:qFormat/>
    <w:rsid w:val="00AE2ABD"/>
    <w:pPr>
      <w:spacing w:after="0" w:line="240" w:lineRule="auto"/>
    </w:pPr>
  </w:style>
  <w:style w:type="paragraph" w:customStyle="1" w:styleId="ConsPlusNormal">
    <w:name w:val="ConsPlusNormal"/>
    <w:rsid w:val="00AE2AB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2AB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AE2ABD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E2ABD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customStyle="1" w:styleId="ConsPlusNormal0">
    <w:name w:val="ConsPlusNormal"/>
    <w:rsid w:val="00AE2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E796-56A7-4DCB-8E86-83D25648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8976</Characters>
  <Application>Microsoft Office Word</Application>
  <DocSecurity>0</DocSecurity>
  <Lines>74</Lines>
  <Paragraphs>21</Paragraphs>
  <ScaleCrop>false</ScaleCrop>
  <Company>StartSoft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2025-04-17T06:32:00Z</dcterms:created>
  <dcterms:modified xsi:type="dcterms:W3CDTF">2025-04-17T06:32:00Z</dcterms:modified>
</cp:coreProperties>
</file>