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0B" w:rsidRDefault="008511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E9430B" w:rsidRDefault="00E9430B">
      <w:pPr>
        <w:jc w:val="right"/>
        <w:rPr>
          <w:sz w:val="28"/>
          <w:szCs w:val="28"/>
        </w:rPr>
      </w:pPr>
    </w:p>
    <w:p w:rsidR="00E9430B" w:rsidRDefault="0060407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60288">
            <v:imagedata r:id="rId7" o:title=""/>
            <v:path textboxrect="0,0,0,0"/>
          </v:shape>
        </w:pict>
      </w:r>
    </w:p>
    <w:p w:rsidR="00E9430B" w:rsidRDefault="00E9430B">
      <w:pPr>
        <w:jc w:val="both"/>
        <w:rPr>
          <w:sz w:val="28"/>
          <w:szCs w:val="28"/>
        </w:rPr>
      </w:pPr>
    </w:p>
    <w:p w:rsidR="00E9430B" w:rsidRDefault="00E9430B">
      <w:pPr>
        <w:jc w:val="both"/>
        <w:rPr>
          <w:sz w:val="28"/>
          <w:szCs w:val="28"/>
        </w:rPr>
      </w:pPr>
    </w:p>
    <w:p w:rsidR="00E9430B" w:rsidRDefault="0085114C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E9430B" w:rsidRDefault="0085114C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E9430B" w:rsidRDefault="00851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E9430B" w:rsidRDefault="00E9430B">
      <w:pPr>
        <w:jc w:val="both"/>
        <w:rPr>
          <w:sz w:val="28"/>
          <w:szCs w:val="28"/>
        </w:rPr>
      </w:pPr>
    </w:p>
    <w:p w:rsidR="00E9430B" w:rsidRDefault="00E9430B">
      <w:pPr>
        <w:jc w:val="both"/>
        <w:rPr>
          <w:sz w:val="28"/>
          <w:szCs w:val="28"/>
        </w:rPr>
      </w:pP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рального </w:t>
      </w:r>
      <w:hyperlink r:id="rId8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9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E9430B" w:rsidRDefault="00E9430B">
      <w:pPr>
        <w:ind w:firstLine="567"/>
        <w:jc w:val="both"/>
        <w:rPr>
          <w:sz w:val="28"/>
          <w:szCs w:val="28"/>
        </w:rPr>
      </w:pPr>
    </w:p>
    <w:p w:rsidR="00E9430B" w:rsidRDefault="0085114C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E9430B" w:rsidRDefault="00E9430B">
      <w:pPr>
        <w:ind w:firstLine="567"/>
        <w:jc w:val="both"/>
        <w:rPr>
          <w:sz w:val="28"/>
          <w:szCs w:val="28"/>
        </w:rPr>
      </w:pP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>территории города Перми,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0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1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 24.08.2021 </w:t>
      </w:r>
      <w:hyperlink r:id="rId12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3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>№ 307, от 26.04.2022</w:t>
      </w:r>
      <w:proofErr w:type="gramEnd"/>
      <w:r>
        <w:rPr>
          <w:sz w:val="28"/>
          <w:szCs w:val="28"/>
        </w:rPr>
        <w:t xml:space="preserve"> </w:t>
      </w:r>
      <w:hyperlink r:id="rId14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 81</w:t>
        </w:r>
      </w:hyperlink>
      <w:r>
        <w:rPr>
          <w:sz w:val="28"/>
          <w:szCs w:val="28"/>
        </w:rPr>
        <w:t xml:space="preserve">, от 26.04.2022 </w:t>
      </w:r>
      <w:hyperlink r:id="rId15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6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17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 20.12.2022 </w:t>
      </w:r>
      <w:hyperlink r:id="rId18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19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20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>от 17.12.2024 № 229, от 25.03.2025 № 48), изменения: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 пункт 2.1.30 изложить в редакции: 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white"/>
        </w:rPr>
        <w:t>«2.1.30. объекты уличного искусства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граффити, </w:t>
      </w:r>
      <w:proofErr w:type="spellStart"/>
      <w:r>
        <w:rPr>
          <w:sz w:val="28"/>
          <w:szCs w:val="28"/>
          <w:highlight w:val="white"/>
        </w:rPr>
        <w:t>муралы</w:t>
      </w:r>
      <w:proofErr w:type="spellEnd"/>
      <w:r>
        <w:rPr>
          <w:sz w:val="28"/>
          <w:szCs w:val="28"/>
          <w:highlight w:val="white"/>
        </w:rPr>
        <w:t>) – из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бражение (рисунок, надпись, инсталляция) уличного искусства, которое может размещаться на фасадах капитальных объектов, некапитальных строений, соор</w:t>
      </w:r>
      <w:r>
        <w:rPr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>жений (далее – некапитальный объект), на сплошных ограждениях (заборах) на территории города Перми;»;</w:t>
      </w:r>
      <w:proofErr w:type="gramEnd"/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  <w:highlight w:val="white"/>
        </w:rPr>
        <w:t>в пункте 2.1.41 слова «а также некапитального строения, сооружения (далее – некапитальный объект)» заменить словами «а также некапитального об</w:t>
      </w:r>
      <w:r>
        <w:rPr>
          <w:sz w:val="28"/>
          <w:szCs w:val="28"/>
          <w:highlight w:val="white"/>
        </w:rPr>
        <w:t>ъ</w:t>
      </w:r>
      <w:r>
        <w:rPr>
          <w:sz w:val="28"/>
          <w:szCs w:val="28"/>
          <w:highlight w:val="white"/>
        </w:rPr>
        <w:t>екта»;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в пункте 3.8 после слов «капитального объекта» дополнить словами </w:t>
      </w:r>
      <w:r>
        <w:rPr>
          <w:sz w:val="28"/>
          <w:szCs w:val="28"/>
        </w:rPr>
        <w:br/>
        <w:t>«, некапитального объекта»;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1.4 в пункте 5.4: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1.4.1 </w:t>
      </w:r>
      <w:r>
        <w:rPr>
          <w:sz w:val="28"/>
          <w:szCs w:val="28"/>
        </w:rPr>
        <w:t>в абзаце втором после слов «капитальный объект» дополнить словами «, некапитальный объект»;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в абзаце четвертом после слов «капитальный объект» дополнить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«, некапитальный объект», после слов «капитальных объектов» дополнить словами «, некапитальных объектов»;</w:t>
      </w:r>
    </w:p>
    <w:p w:rsidR="00E9430B" w:rsidRDefault="0085114C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1.5 </w:t>
      </w:r>
      <w:r>
        <w:rPr>
          <w:color w:val="000000"/>
          <w:sz w:val="28"/>
          <w:szCs w:val="28"/>
          <w:highlight w:val="white"/>
        </w:rPr>
        <w:t>в абзаце первом пункта 9.1 после слов «капитальных объектов</w:t>
      </w:r>
      <w:proofErr w:type="gramStart"/>
      <w:r>
        <w:rPr>
          <w:color w:val="000000"/>
          <w:sz w:val="28"/>
          <w:szCs w:val="28"/>
          <w:highlight w:val="white"/>
        </w:rPr>
        <w:t>,»</w:t>
      </w:r>
      <w:proofErr w:type="gramEnd"/>
      <w:r>
        <w:rPr>
          <w:color w:val="000000"/>
          <w:sz w:val="28"/>
          <w:szCs w:val="28"/>
          <w:highlight w:val="white"/>
        </w:rPr>
        <w:t xml:space="preserve"> допо</w:t>
      </w:r>
      <w:r>
        <w:rPr>
          <w:color w:val="000000"/>
          <w:sz w:val="28"/>
          <w:szCs w:val="28"/>
          <w:highlight w:val="white"/>
        </w:rPr>
        <w:t>л</w:t>
      </w:r>
      <w:r>
        <w:rPr>
          <w:color w:val="000000"/>
          <w:sz w:val="28"/>
          <w:szCs w:val="28"/>
          <w:highlight w:val="white"/>
        </w:rPr>
        <w:t>нить словами «некапитальных объектов,»</w:t>
      </w:r>
      <w:r>
        <w:rPr>
          <w:sz w:val="28"/>
          <w:szCs w:val="28"/>
          <w:highlight w:val="white"/>
        </w:rPr>
        <w:t>, слова «</w:t>
      </w:r>
      <w:r>
        <w:rPr>
          <w:color w:val="000000"/>
          <w:sz w:val="28"/>
          <w:szCs w:val="28"/>
          <w:highlight w:val="white"/>
        </w:rPr>
        <w:t>некапитальные нестационарные строения и сооружения» заменить словами «некапитальные объекты»;</w:t>
      </w:r>
    </w:p>
    <w:p w:rsidR="00E9430B" w:rsidRDefault="0085114C"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1.6 </w:t>
      </w:r>
      <w:r>
        <w:rPr>
          <w:sz w:val="28"/>
          <w:szCs w:val="28"/>
          <w:highlight w:val="white"/>
        </w:rPr>
        <w:t>дополнить пунктом 9.3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в редакции: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color w:val="000000"/>
          <w:sz w:val="28"/>
          <w:szCs w:val="28"/>
          <w:highlight w:val="white"/>
        </w:rPr>
        <w:t xml:space="preserve"> Общие требования к содержанию </w:t>
      </w:r>
      <w:r>
        <w:rPr>
          <w:iCs/>
          <w:color w:val="000000"/>
          <w:sz w:val="28"/>
          <w:szCs w:val="28"/>
          <w:highlight w:val="white"/>
        </w:rPr>
        <w:t xml:space="preserve">фасадов </w:t>
      </w:r>
      <w:r>
        <w:rPr>
          <w:color w:val="000000"/>
          <w:sz w:val="28"/>
          <w:szCs w:val="28"/>
          <w:highlight w:val="white"/>
        </w:rPr>
        <w:t>некапитальных объектов: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.1</w:t>
      </w:r>
      <w:r>
        <w:rPr>
          <w:color w:val="000000"/>
          <w:sz w:val="28"/>
          <w:szCs w:val="28"/>
          <w:highlight w:val="white"/>
        </w:rPr>
        <w:t xml:space="preserve"> при содержании фасада некапитального объекта должны осущест</w:t>
      </w:r>
      <w:r>
        <w:rPr>
          <w:color w:val="000000"/>
          <w:sz w:val="28"/>
          <w:szCs w:val="28"/>
          <w:highlight w:val="white"/>
        </w:rPr>
        <w:t>в</w:t>
      </w:r>
      <w:r>
        <w:rPr>
          <w:color w:val="000000"/>
          <w:sz w:val="28"/>
          <w:szCs w:val="28"/>
          <w:highlight w:val="white"/>
        </w:rPr>
        <w:t>ляться очистка, промывка поверхностей фасада, устранение повреждений фасада.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Очистка, промывка поверхностей фасада, в том числе архитектурных эл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ментов фасада, остекления оконных и дверных блоков, вывесок, рекламных ко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струкций должны осуществляться по мере необходимости, но не позднее 01 мая текущего года;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color w:val="000000"/>
          <w:sz w:val="28"/>
          <w:szCs w:val="28"/>
          <w:highlight w:val="white"/>
        </w:rPr>
        <w:t>.2 не допускается наличие следов коррозии, деформации конструкций.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Следы коррозии, деформации конструкций должны устраняться в течение тридцати дней после дня обнаружения повреждения; 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.3 </w:t>
      </w:r>
      <w:r>
        <w:rPr>
          <w:color w:val="000000"/>
          <w:sz w:val="28"/>
          <w:szCs w:val="28"/>
          <w:highlight w:val="white"/>
        </w:rPr>
        <w:t>не допускается размещать на фасадах конструкции, содержащие и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формацию или изображения, размещать объявления, афиши, агитационные мат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риалы, выполнять надписи, графические рисунки и иные изображения с наруш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нием требований, установленных законодательством, Правилами.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Объявления, афиши, агитационные материалы, надписи, графические р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сунки и иные изображения, содержащие информацию, не соответствующую тр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бованиям законодательства, Правилам, должны устраняться в течение трех раб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чих дней после дня обнаружения повреждения.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случае повторного нанесения надписей, графических рисунков и иных изображений, содержащих информацию, не соответствующую требованиям зак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нодательства, Правилам, рекомендуется обработать места фасада защитными средствами, препятствующими нанесению таких повреждений.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Днем обнаружения повреждения (повреждений), указанного (указанных) </w:t>
      </w:r>
      <w:proofErr w:type="gramStart"/>
      <w:r>
        <w:rPr>
          <w:color w:val="000000"/>
          <w:sz w:val="28"/>
          <w:szCs w:val="28"/>
          <w:highlight w:val="white"/>
        </w:rPr>
        <w:t>в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подпунктах</w:t>
      </w:r>
      <w:r>
        <w:rPr>
          <w:color w:val="0000FF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.1-9.3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.3</w:t>
      </w:r>
      <w:r>
        <w:rPr>
          <w:color w:val="000000"/>
          <w:sz w:val="28"/>
          <w:szCs w:val="28"/>
          <w:highlight w:val="white"/>
        </w:rPr>
        <w:t xml:space="preserve"> Правил, считается день получения владельцами некап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тальных объектов и (или) организациями, обеспечивающими их содержание, и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формации о таком повреждении (повреждениях) от должностных лиц, уполном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ченных на осуществление муниципального контроля в сфере благоустройства или на осуществление </w:t>
      </w:r>
      <w:proofErr w:type="gramStart"/>
      <w:r>
        <w:rPr>
          <w:color w:val="000000"/>
          <w:sz w:val="28"/>
          <w:szCs w:val="28"/>
          <w:highlight w:val="white"/>
        </w:rPr>
        <w:t>мониторинга содержания территории города Перми</w:t>
      </w:r>
      <w:proofErr w:type="gramEnd"/>
      <w:r>
        <w:rPr>
          <w:color w:val="000000"/>
          <w:sz w:val="28"/>
          <w:szCs w:val="28"/>
          <w:highlight w:val="white"/>
        </w:rPr>
        <w:t>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Требования к размещению (нанесению) объектов уличного искусства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 на фасадах некапитальных объектов установлены в приложении 24 к Правилам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1.7 </w:t>
      </w:r>
      <w:r>
        <w:rPr>
          <w:rFonts w:eastAsia="Calibri"/>
          <w:sz w:val="28"/>
          <w:szCs w:val="28"/>
          <w:lang w:eastAsia="en-US"/>
        </w:rPr>
        <w:t>подпункт 9.4.1 изложить в редакции: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«9.4.1 требования к элементам благоустройства автостоянок: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9.4.1.1 на территории автостоянки (в границах земельного участка, предо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тавленного для размещения автостоянки) размещаются основные и дополнител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ные элементы благоустройства автостоянки.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основным элементам благоустройства автостоянки относятся: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вид покрытия,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осветительное и информационное оборудование.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дополнительным элементам благоустройства автостоянки относятся: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ограждение территории по периметру автостоянки,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пост охраны,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место (площадка) накопления отходов,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нестационарный туалет,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разделительные элементы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).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Основные элементы благоустройства автостоянки являются обязательными для размещения, необходимость размещения дополнительных элементов благоу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тройства автостоянки определяется владельцем автостоянки.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Требования к внешнему виду, в том числе  требования к размерам элеме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 благоустройства автостоянки, а также требования к местам их размещения, подлежат применению в отношении установленных и устанавливаемых элеме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 благоустройства автостоянки;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9.4.1.2 требования к внешнему виду покрытия: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 градостроительного значения – магистраль городского </w:t>
      </w:r>
      <w:r>
        <w:rPr>
          <w:sz w:val="28"/>
          <w:szCs w:val="28"/>
          <w:lang w:eastAsia="ru-RU"/>
        </w:rPr>
        <w:br/>
        <w:t xml:space="preserve">значения, – покрытие должно быть выполнено </w:t>
      </w:r>
      <w:r>
        <w:rPr>
          <w:sz w:val="28"/>
          <w:szCs w:val="28"/>
        </w:rPr>
        <w:t>из асфальта с применением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территории общего пользования озеленения в виде</w:t>
      </w:r>
      <w:proofErr w:type="gramEnd"/>
      <w:r>
        <w:rPr>
          <w:sz w:val="28"/>
          <w:szCs w:val="28"/>
        </w:rPr>
        <w:t xml:space="preserve"> газонной решетки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30 % от площади автостоянки или озелененных полос (газонов) не менее 15 % от площади автостоянки или мобильного озеленения не менее 10 % от площади автостоянки.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Примеры</w:t>
      </w:r>
      <w:r>
        <w:rPr>
          <w:rFonts w:eastAsia="Calibri"/>
          <w:sz w:val="28"/>
          <w:szCs w:val="28"/>
          <w:lang w:eastAsia="en-US"/>
        </w:rPr>
        <w:t xml:space="preserve"> внешнего вида покрытия автостоянки в границах </w:t>
      </w:r>
      <w:r>
        <w:rPr>
          <w:sz w:val="28"/>
          <w:szCs w:val="28"/>
          <w:lang w:eastAsia="ru-RU"/>
        </w:rPr>
        <w:t>городского це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</w:t>
      </w:r>
      <w:r>
        <w:rPr>
          <w:sz w:val="28"/>
          <w:szCs w:val="28"/>
        </w:rPr>
        <w:br/>
        <w:t>с требованиями к градостроительным регламентам и режимами использования земель данных зон охраны размещение автостоянки не запрещено, на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ях, выходящих на </w:t>
      </w:r>
      <w:r>
        <w:rPr>
          <w:sz w:val="28"/>
          <w:szCs w:val="28"/>
          <w:lang w:eastAsia="ru-RU"/>
        </w:rPr>
        <w:t>улицу особого градостроительного значения – магистраль 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родского значения, </w:t>
      </w:r>
      <w:r>
        <w:rPr>
          <w:sz w:val="28"/>
          <w:szCs w:val="28"/>
        </w:rPr>
        <w:t>приведены в приложении 6 к Правилам;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</w:t>
      </w:r>
      <w:r>
        <w:rPr>
          <w:sz w:val="28"/>
          <w:szCs w:val="28"/>
          <w:lang w:eastAsia="ru-RU"/>
        </w:rPr>
        <w:t xml:space="preserve">покрытие может быть выполнено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>из асфальта, бетона, щебня, гравия, иных видов твердых покрытий. В случае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менения щебня, гравия – по периметру автостоянки должен быть установлен 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дюрный камень (в целях недопущения распространения щебня за территорию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тостоянки);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9.4.1.3 требования к осветительному и информационному оборудованию: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осветительное оборудование территории автостоянки должно быть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нено в соответствии с требованиями законодательства, в том числе с учетом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 направления световых приборов, ограничивающих прямое освещение фасадов капитального объекта жилого назначения в ночное время.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Информационное оборудование (отдельно стоящая конструкция (стенд) должно быть размещено при въезде на автостоянку.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информационного оборудования должен соответствовать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бованиям, установленным в приложении 6 к Правилам.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внешнего вида информационного оборудования приведен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6 к Правилам;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9.4.1.4 требования к </w:t>
      </w:r>
      <w:r>
        <w:rPr>
          <w:rFonts w:eastAsia="Calibri"/>
          <w:sz w:val="28"/>
          <w:szCs w:val="28"/>
          <w:lang w:eastAsia="en-US"/>
        </w:rPr>
        <w:t>внешнему виду постов охраны: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внешний вид постов охраны должен соответствовать типовым проектам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стов охраны, </w:t>
      </w:r>
      <w:r>
        <w:rPr>
          <w:sz w:val="28"/>
          <w:szCs w:val="28"/>
        </w:rPr>
        <w:t>установленным в приложении 6 к Правилам</w:t>
      </w:r>
      <w:r>
        <w:rPr>
          <w:rFonts w:eastAsia="Calibri"/>
          <w:sz w:val="28"/>
          <w:szCs w:val="28"/>
          <w:lang w:eastAsia="en-US"/>
        </w:rPr>
        <w:t>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</w:t>
      </w:r>
      <w:r>
        <w:rPr>
          <w:sz w:val="28"/>
          <w:szCs w:val="28"/>
          <w:lang w:eastAsia="ru-RU"/>
        </w:rPr>
        <w:t>– пост охраны должен быть в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полнен в соответствии с типовым проектом поста охраны «Тип 1»;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</w:t>
      </w: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иных территориях, не указанных в абзаце третьем настоящего подпункта, а также на </w:t>
      </w:r>
      <w:r>
        <w:rPr>
          <w:sz w:val="28"/>
          <w:szCs w:val="28"/>
        </w:rPr>
        <w:t xml:space="preserve">территориях, выходящих на </w:t>
      </w:r>
      <w:r>
        <w:rPr>
          <w:sz w:val="28"/>
          <w:szCs w:val="28"/>
          <w:lang w:eastAsia="ru-RU"/>
        </w:rPr>
        <w:t>улицу особого градостроительного значения – магистраль городского значения, – пост охраны должен быть выполнен в соответствии с типовым проектом поста охраны «Тип 2»;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</w:t>
      </w:r>
      <w:r>
        <w:rPr>
          <w:rFonts w:eastAsia="Calibri"/>
          <w:sz w:val="28"/>
          <w:szCs w:val="28"/>
          <w:lang w:eastAsia="en-US"/>
        </w:rPr>
        <w:t xml:space="preserve"> внешнего вида типовых проектов постов охраны автостоянки «Тип 1», «Тип 2» </w:t>
      </w:r>
      <w:r>
        <w:rPr>
          <w:sz w:val="28"/>
          <w:szCs w:val="28"/>
        </w:rPr>
        <w:t>приведены в приложении 6 к Правилам;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9.4.1.5 требования к ограждению: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вид, размеры ограждения должны соответствовать требованиям, установленным в приложении 6 к Правилам;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</w:t>
      </w:r>
      <w:r>
        <w:rPr>
          <w:sz w:val="28"/>
          <w:szCs w:val="28"/>
          <w:lang w:eastAsia="ru-RU"/>
        </w:rPr>
        <w:br/>
        <w:t>значения, – ограждение должно быть выполнено в виде столбиков с цепочкой.</w:t>
      </w:r>
      <w:proofErr w:type="gramEnd"/>
      <w:r>
        <w:rPr>
          <w:sz w:val="28"/>
          <w:szCs w:val="28"/>
          <w:lang w:eastAsia="ru-RU"/>
        </w:rPr>
        <w:t xml:space="preserve"> Допускается использовать в виде ограждения живую изгородь высотой не менее одного метра. Применение сплошных ограждений не допускается;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третьем настоящего подпункта, – ограждение должно </w:t>
      </w:r>
      <w:r>
        <w:rPr>
          <w:sz w:val="28"/>
          <w:szCs w:val="28"/>
          <w:lang w:eastAsia="ru-RU"/>
        </w:rPr>
        <w:t xml:space="preserve">быть выполнено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>из некапитальных декоративных конструкций негорючих материалов в виде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таллической решетки, проницаемой для взгляда, установленной на стойках (м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таллических, бетонных или кирпичных). </w:t>
      </w:r>
      <w:r>
        <w:rPr>
          <w:sz w:val="28"/>
          <w:szCs w:val="28"/>
          <w:lang w:eastAsia="ru-RU"/>
        </w:rPr>
        <w:t>Применение сплошных ограждений не допускается.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</w:t>
      </w:r>
      <w:r>
        <w:rPr>
          <w:rFonts w:eastAsia="Calibri"/>
          <w:sz w:val="28"/>
          <w:szCs w:val="28"/>
          <w:lang w:eastAsia="en-US"/>
        </w:rPr>
        <w:t xml:space="preserve"> внешнего вида ограждения автостоянки в границах </w:t>
      </w:r>
      <w:r>
        <w:rPr>
          <w:sz w:val="28"/>
          <w:szCs w:val="28"/>
          <w:lang w:eastAsia="ru-RU"/>
        </w:rPr>
        <w:t>городского це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требованиями к градостроительным регламентам и режимами использования земель данных зон охраны размещение автостоянки не запрещено, на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ях, выходящих на </w:t>
      </w:r>
      <w:r>
        <w:rPr>
          <w:sz w:val="28"/>
          <w:szCs w:val="28"/>
          <w:lang w:eastAsia="ru-RU"/>
        </w:rPr>
        <w:t>улицу особого градостроительного значения – магистраль 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родского значения, </w:t>
      </w:r>
      <w:r>
        <w:rPr>
          <w:sz w:val="28"/>
          <w:szCs w:val="28"/>
        </w:rPr>
        <w:t>приведен в приложении 6 к Правилам;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9.4.1.6 требования к месту (площадке) накопления отходов: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 </w:t>
      </w:r>
      <w:r>
        <w:rPr>
          <w:sz w:val="28"/>
          <w:szCs w:val="28"/>
          <w:lang w:eastAsia="ru-RU"/>
        </w:rPr>
        <w:br/>
        <w:t>значения, –</w:t>
      </w:r>
      <w:r>
        <w:rPr>
          <w:sz w:val="28"/>
          <w:szCs w:val="28"/>
        </w:rPr>
        <w:t xml:space="preserve"> место (площадка) накопления отходов</w:t>
      </w:r>
      <w:r>
        <w:rPr>
          <w:sz w:val="28"/>
          <w:szCs w:val="28"/>
          <w:lang w:eastAsia="ru-RU"/>
        </w:rPr>
        <w:t xml:space="preserve"> должно </w:t>
      </w:r>
      <w:r>
        <w:rPr>
          <w:sz w:val="28"/>
          <w:szCs w:val="28"/>
        </w:rPr>
        <w:t>соответствовать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ваниям, установленным в приложении 6 к Правилам.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</w:t>
      </w:r>
      <w:r>
        <w:rPr>
          <w:rFonts w:eastAsia="Calibri"/>
          <w:sz w:val="28"/>
          <w:szCs w:val="28"/>
          <w:lang w:eastAsia="en-US"/>
        </w:rPr>
        <w:t xml:space="preserve"> внешнего вида </w:t>
      </w:r>
      <w:r>
        <w:rPr>
          <w:sz w:val="28"/>
          <w:szCs w:val="28"/>
        </w:rPr>
        <w:t>места (площадки) накопления отходов</w:t>
      </w:r>
      <w:r>
        <w:rPr>
          <w:rFonts w:eastAsia="Calibri"/>
          <w:sz w:val="28"/>
          <w:szCs w:val="28"/>
          <w:lang w:eastAsia="en-US"/>
        </w:rPr>
        <w:t xml:space="preserve"> автостоянки в границах </w:t>
      </w:r>
      <w:r>
        <w:rPr>
          <w:sz w:val="28"/>
          <w:szCs w:val="28"/>
          <w:lang w:eastAsia="ru-RU"/>
        </w:rPr>
        <w:t xml:space="preserve">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к градостроительным регламентам </w:t>
      </w:r>
      <w:r>
        <w:rPr>
          <w:sz w:val="28"/>
          <w:szCs w:val="28"/>
        </w:rPr>
        <w:br/>
        <w:t xml:space="preserve">и режимами использования земель данных зон охраны размещение автостоянки не запрещено, на территориях, выходящих 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значения, </w:t>
      </w:r>
      <w:r>
        <w:rPr>
          <w:sz w:val="28"/>
          <w:szCs w:val="28"/>
        </w:rPr>
        <w:t>приведен в приложении 6 к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требования к </w:t>
      </w:r>
      <w:r>
        <w:rPr>
          <w:sz w:val="28"/>
          <w:szCs w:val="28"/>
        </w:rPr>
        <w:t>месту (площадке) нако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отходов не устанавливаются;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9.4.1.7 требования к </w:t>
      </w:r>
      <w:r>
        <w:rPr>
          <w:sz w:val="28"/>
          <w:szCs w:val="28"/>
          <w:lang w:eastAsia="ru-RU"/>
        </w:rPr>
        <w:t xml:space="preserve">разделительным элементам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</w:t>
      </w:r>
      <w:r>
        <w:rPr>
          <w:sz w:val="28"/>
          <w:szCs w:val="28"/>
          <w:lang w:eastAsia="ru-RU"/>
        </w:rPr>
        <w:br/>
        <w:t xml:space="preserve">значения, – на территории автостоянки должны быть разделительные элементы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 в виде белых полос,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размеры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 xml:space="preserve"> определяются в соответствии с требованиями дейс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вующего законодательства (ГОСТ); 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требование к наличию на территории автостоянки  </w:t>
      </w:r>
      <w:r>
        <w:rPr>
          <w:sz w:val="28"/>
          <w:szCs w:val="28"/>
          <w:lang w:eastAsia="ru-RU"/>
        </w:rPr>
        <w:t xml:space="preserve">разделительных элементов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 в виде белых полос не устанавливается</w:t>
      </w:r>
      <w:proofErr w:type="gramStart"/>
      <w:r>
        <w:rPr>
          <w:sz w:val="28"/>
          <w:szCs w:val="28"/>
          <w:lang w:eastAsia="ru-RU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1.8 </w:t>
      </w:r>
      <w:r>
        <w:rPr>
          <w:sz w:val="28"/>
          <w:szCs w:val="28"/>
          <w:highlight w:val="white"/>
        </w:rPr>
        <w:t>абзац третий пункта 9.4.2.2 изложить в редакции: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«сплошные ограждения (заборы) должны быть чистыми, без повреждений, ограждения, расположенные в зоне жилой застройки, допускается окрашивать контрастным рисунком, в том числе размещать (наносить) объекты уличного и</w:t>
      </w:r>
      <w:r>
        <w:rPr>
          <w:sz w:val="28"/>
          <w:szCs w:val="28"/>
          <w:highlight w:val="white"/>
        </w:rPr>
        <w:t>с</w:t>
      </w:r>
      <w:r>
        <w:rPr>
          <w:sz w:val="28"/>
          <w:szCs w:val="28"/>
          <w:highlight w:val="white"/>
        </w:rPr>
        <w:t>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граффити, </w:t>
      </w:r>
      <w:proofErr w:type="spellStart"/>
      <w:r>
        <w:rPr>
          <w:sz w:val="28"/>
          <w:szCs w:val="28"/>
          <w:highlight w:val="white"/>
        </w:rPr>
        <w:t>муралы</w:t>
      </w:r>
      <w:proofErr w:type="spellEnd"/>
      <w:r>
        <w:rPr>
          <w:sz w:val="28"/>
          <w:szCs w:val="28"/>
          <w:highlight w:val="white"/>
        </w:rPr>
        <w:t xml:space="preserve">) в соответствии с требованиями,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в приложении 24 к Правилам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1.9 дополнить пунктом 9.4.4.6 следующего содержания: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«9.4.4.6. на Нестационарные объекты, за исключением Нестационарных объектов, внешний облик которых определен Правилами и не может быть изм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нен, </w:t>
      </w:r>
      <w:r>
        <w:rPr>
          <w:sz w:val="28"/>
          <w:szCs w:val="28"/>
        </w:rPr>
        <w:t xml:space="preserve">допускается размещение (нанесение) объектов </w:t>
      </w:r>
      <w:bookmarkStart w:id="0" w:name="undefined"/>
      <w:bookmarkEnd w:id="0"/>
      <w:r>
        <w:rPr>
          <w:sz w:val="28"/>
          <w:szCs w:val="28"/>
        </w:rPr>
        <w:t>уличного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 в соответствии с требованиями, установленными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24 к Правилам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</w:t>
      </w:r>
      <w:r>
        <w:rPr>
          <w:sz w:val="28"/>
          <w:szCs w:val="28"/>
        </w:rPr>
        <w:t>10 абзац первый подпункта 9.4.5.3 дополнить словами «либо пластиковых панелей»;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подпункт 9.4.5.6 изложить в редакции: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«9.4.5.6. примеры внешнего вида ограждений строительной площадки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бор), навесов, стоек приведены в приложении 7 к Правилам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1.12. в подпункте </w:t>
      </w:r>
      <w:r>
        <w:rPr>
          <w:sz w:val="28"/>
          <w:szCs w:val="28"/>
          <w:lang w:eastAsia="ru-RU"/>
        </w:rPr>
        <w:t>11.3.4.4.1: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1.12.1 абзац первый дополнить словами «(за исключением отделочных м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териалов капитальных объектов, расположенных на земельных участках в составе производственных зон, предназначенных для застройки промышленными, ко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мунально-складскими, иными производственными объектами)»;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1.12.2 в абзаце десятом слова «, а также отделочных материалов капитал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ных объектов, расположенных на земельных участках в составе производстве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ных зон, предназначенных для застройки промышленными, коммунально-складскими, иными производственными объектами» исключить;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1.12.3 дополнить подпунктом 11.3.4.4.1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«11.3.4.4.1</w:t>
      </w:r>
      <w:r>
        <w:rPr>
          <w:sz w:val="28"/>
          <w:szCs w:val="28"/>
          <w:vertAlign w:val="superscript"/>
          <w:lang w:eastAsia="ru-RU"/>
        </w:rPr>
        <w:t xml:space="preserve">1 </w:t>
      </w:r>
      <w:r>
        <w:rPr>
          <w:sz w:val="28"/>
          <w:szCs w:val="28"/>
          <w:lang w:eastAsia="ru-RU"/>
        </w:rPr>
        <w:t>использование отделочных материалов капитальных объектов, расположенных на земельных участках в составе производственных зон, предн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значенных для застройки промышленными, коммунально-складскими, иными производственными объектами, указанных в подпункте 11.3.4.4.1 Правил допу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кается за исключением случаев размещения таких объектов в границах городск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центра, а также на территориях, выходящих на улицы особого градостроител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ного значения – магистрали городского значения;»;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 подпункт 11.4.2.1 дополнить абзацем следующего содержания: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«Размещение указателей с наименованиями улиц и номерами домов (зд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 осуществляется в течение тридцати дней после дня присвоения адреса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объекту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1.14 пункт 11.5 изложить в редакции: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«11.5. Требования к размещению (нанесению) объектов уличного искусства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граффити, </w:t>
      </w:r>
      <w:proofErr w:type="spellStart"/>
      <w:r>
        <w:rPr>
          <w:sz w:val="28"/>
          <w:szCs w:val="28"/>
          <w:highlight w:val="white"/>
        </w:rPr>
        <w:t>муралы</w:t>
      </w:r>
      <w:proofErr w:type="spellEnd"/>
      <w:r>
        <w:rPr>
          <w:sz w:val="28"/>
          <w:szCs w:val="28"/>
          <w:highlight w:val="white"/>
        </w:rPr>
        <w:t xml:space="preserve">) на фасадах капитальных объектов, на сплошных </w:t>
      </w:r>
      <w:r>
        <w:rPr>
          <w:sz w:val="28"/>
          <w:szCs w:val="28"/>
        </w:rPr>
        <w:t>ограждениях (заборах),</w:t>
      </w:r>
      <w:r>
        <w:rPr>
          <w:iCs/>
          <w:sz w:val="28"/>
          <w:szCs w:val="28"/>
        </w:rPr>
        <w:t xml:space="preserve"> являющихся</w:t>
      </w:r>
      <w:r>
        <w:rPr>
          <w:sz w:val="28"/>
          <w:szCs w:val="28"/>
        </w:rPr>
        <w:t xml:space="preserve"> капитальными объектами, установлены в приложении 24 к Правилам</w:t>
      </w:r>
      <w:proofErr w:type="gramStart"/>
      <w:r>
        <w:rPr>
          <w:sz w:val="28"/>
          <w:szCs w:val="28"/>
        </w:rPr>
        <w:t>.»;</w:t>
      </w:r>
      <w:proofErr w:type="gramEnd"/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1.15 </w:t>
      </w:r>
      <w:r>
        <w:rPr>
          <w:rFonts w:eastAsia="Calibri"/>
          <w:sz w:val="28"/>
          <w:szCs w:val="28"/>
          <w:lang w:eastAsia="en-US"/>
        </w:rPr>
        <w:t xml:space="preserve">в Требованиях к </w:t>
      </w:r>
      <w:r>
        <w:rPr>
          <w:bCs/>
          <w:sz w:val="28"/>
          <w:szCs w:val="28"/>
        </w:rPr>
        <w:t>содержанию паспорта внешнего облика (колерного паспорта) объекта капитального строительства (за исключением объекта,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тельство которого не завершено) (приложение 2) </w:t>
      </w:r>
      <w:r>
        <w:rPr>
          <w:rFonts w:eastAsia="Calibri"/>
          <w:sz w:val="28"/>
          <w:szCs w:val="28"/>
          <w:lang w:eastAsia="en-US"/>
        </w:rPr>
        <w:t xml:space="preserve">абзац шестой пункта 5 </w:t>
      </w:r>
      <w:r>
        <w:rPr>
          <w:bCs/>
          <w:sz w:val="28"/>
          <w:szCs w:val="28"/>
        </w:rPr>
        <w:t>признать утратившим силу;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white"/>
        </w:rPr>
        <w:t xml:space="preserve">1.16 </w:t>
      </w:r>
      <w:r>
        <w:rPr>
          <w:rFonts w:eastAsia="Calibri"/>
          <w:sz w:val="28"/>
          <w:szCs w:val="28"/>
          <w:lang w:eastAsia="en-US"/>
        </w:rPr>
        <w:t>Требования к внешнему виду, размерам элементов благоустройства 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тостоянки, требования к местам их размещения (приложение 6) изложить </w:t>
      </w:r>
      <w:r>
        <w:rPr>
          <w:rFonts w:eastAsia="Calibri"/>
          <w:sz w:val="28"/>
          <w:szCs w:val="28"/>
          <w:lang w:eastAsia="en-US"/>
        </w:rPr>
        <w:br/>
        <w:t>в редакции согласно приложению 1 к настоящему решению;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 Графическое изображение требований к ограждениям строительной площадки (заборам), навесам, стойкам (приложение 7) изложить в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 к настоящему решению;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</w:t>
      </w:r>
      <w:r>
        <w:rPr>
          <w:sz w:val="28"/>
          <w:szCs w:val="28"/>
          <w:highlight w:val="white"/>
        </w:rPr>
        <w:t>дополнить приложением 24 «</w:t>
      </w:r>
      <w:r>
        <w:rPr>
          <w:sz w:val="28"/>
          <w:szCs w:val="28"/>
        </w:rPr>
        <w:t>Требования к размещению (нанесению) объектов уличного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 на фасадах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тальных объектов, некапитальных объектов, на сплошных ограждениях (заборах), иных объектах» согласно приложению 3 к настоящему решению.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В отношении элементов благоустройства автостоянок, которые на день вступления в силу настоящего решения не соответствуют установленным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решением требованиям, правообладатели автостоянок в течение 12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 со дня вступления в силу настоящего решения должны привести элементы благоустройства автостоянок в соответствие установленным Правилами благоу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тройства территории города Перми требованиям.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отношении элементов благоустройства </w:t>
      </w:r>
      <w:proofErr w:type="spellStart"/>
      <w:r>
        <w:rPr>
          <w:sz w:val="28"/>
          <w:szCs w:val="28"/>
        </w:rPr>
        <w:t>велопарковок</w:t>
      </w:r>
      <w:proofErr w:type="spellEnd"/>
      <w:r>
        <w:rPr>
          <w:sz w:val="28"/>
          <w:szCs w:val="28"/>
        </w:rPr>
        <w:t>, объектов уличн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), размещенных на фасадах объектов капитального строительства (за исключением объектов, строительство которых не завершено) (далее – капитальные объекты), на сплошных ограждениях (заборах), расположенных на территориях, выходящих на улицы особого градостроительн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– магистрали городского значения, в редакции настоящего решения, и ранее не входивших в перечень улиц особого градостроительного значения –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гистралей городского значения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вступления в силу настоящего решения,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на день вступления в силу настоящего решения не соответствуют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 Правилами благоустройства территории города Перми требованиям,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указанных элементов благоустройства в течение 12 месяцев после дня вступления в силу настоящего решения должны привести элементы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 в соответствие установленным Правилами благоустройства территории города Перми требованиям.</w:t>
      </w:r>
      <w:proofErr w:type="gramEnd"/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В отношении наружных блоков систем кондиционирования, размеще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ных на фасадах капитальных объектов, расположенных на территориях, выход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щих на улицы особого градостроительного значения – магистрали городского значения, </w:t>
      </w:r>
      <w:r>
        <w:rPr>
          <w:sz w:val="28"/>
          <w:szCs w:val="28"/>
        </w:rPr>
        <w:t>в редакции настоящего решения, и ранее не входивших в перечень улиц особого градостроительного значения – магистралей городского значения до вступления в силу настоящего решения, которые на день вступления в силу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решения не соответствуют установленным Правилами благоустройства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города Перми требованиям,</w:t>
      </w:r>
      <w:r>
        <w:rPr>
          <w:sz w:val="28"/>
          <w:szCs w:val="28"/>
          <w:lang w:eastAsia="ru-RU"/>
        </w:rPr>
        <w:t xml:space="preserve"> за исключением объектов культурного наследия, выявленных объектов культурного наследия, владельцы указанных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ружных блоков систем кондиционирования в течение 36 месяцев после дня вст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пления в силу настоящего решения должны установить маскирующие ограждения наружных блоков систем кондиционирования в соответствии с требованиями к маскирующим ограждениям наружных блоков систем кондиционирования, уст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новленными </w:t>
      </w:r>
      <w:r>
        <w:rPr>
          <w:sz w:val="28"/>
          <w:szCs w:val="28"/>
        </w:rPr>
        <w:t>Правилами благоустройства территории города Перми</w:t>
      </w:r>
      <w:r>
        <w:rPr>
          <w:sz w:val="28"/>
          <w:szCs w:val="28"/>
          <w:lang w:eastAsia="ru-RU"/>
        </w:rPr>
        <w:t>.</w:t>
      </w:r>
      <w:proofErr w:type="gramEnd"/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Требования абзаца первого настоящего пункта не распространяются на вл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дельцев маскирующих ограждений наружных блоков систем кондиционирования, </w:t>
      </w:r>
      <w:r>
        <w:rPr>
          <w:sz w:val="28"/>
          <w:szCs w:val="28"/>
          <w:lang w:eastAsia="ru-RU"/>
        </w:rPr>
        <w:lastRenderedPageBreak/>
        <w:t>размещенных в местах, предусмотренных проектной документацией при стро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тельстве, реконструкции, капитальном ремонте капитального объекта. 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отношении</w:t>
      </w:r>
      <w:r>
        <w:rPr>
          <w:sz w:val="28"/>
          <w:szCs w:val="28"/>
          <w:lang w:eastAsia="ru-RU"/>
        </w:rPr>
        <w:t xml:space="preserve"> капитальных объектов, обращенных одним из фасадов на улицу особого градостроительного значения – магистраль городского значения, </w:t>
      </w:r>
      <w:r>
        <w:rPr>
          <w:sz w:val="28"/>
          <w:szCs w:val="28"/>
        </w:rPr>
        <w:t>в редакции настоящего решения, и ранее не входивших в перечень улиц особого градостроительного значения – магистралей городского значения до вступления в силу настоящего решения, которые на день вступления в силу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 соответствуют установленным Правилами благоустройства территории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требованиям,</w:t>
      </w:r>
      <w:r>
        <w:rPr>
          <w:sz w:val="28"/>
          <w:szCs w:val="28"/>
          <w:lang w:eastAsia="ru-RU"/>
        </w:rPr>
        <w:t xml:space="preserve"> за исключением объектов культурного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наследия, выя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ленных объектов культурного наследия, многоквартирных домов, объектов инд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видуального жилищного строительства, гаражей, собственники или иные вл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дельцы указанных капитальных объектов, а также организации, обеспечивающие содержание указанных капитальных объектов, в течение 60 месяцев после дня вступления в силу настоящего решения должны привести фасады капитальных объектов в соответствие требованиям пункта 11.3 Правил благоустройства терр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тории города Перми.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Для выполнения обязанностей, указанных в абзаце первом настоящего пункта, собственники или иные владельцы капитальных объектов должны разр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ботать паспорт внешнего облика (колерный паспорт) капитального объекта </w:t>
      </w:r>
      <w:r>
        <w:rPr>
          <w:sz w:val="28"/>
          <w:szCs w:val="28"/>
          <w:lang w:eastAsia="ru-RU"/>
        </w:rPr>
        <w:br/>
        <w:t>(далее – колерный паспорт капитального объекта), устанавливающий внешний облик (вид) фасадов капитального объекта, соответствующий требованиям Пр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вил благоустройства территории города Перми, и обеспечить его согласование </w:t>
      </w:r>
      <w:r>
        <w:rPr>
          <w:sz w:val="28"/>
          <w:szCs w:val="28"/>
          <w:lang w:eastAsia="ru-RU"/>
        </w:rPr>
        <w:br/>
        <w:t>в соответствии с требованиями Правил благоустройства территории города Пе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ми.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6. </w:t>
      </w:r>
      <w:proofErr w:type="gramStart"/>
      <w:r>
        <w:rPr>
          <w:sz w:val="28"/>
          <w:szCs w:val="28"/>
        </w:rPr>
        <w:t>В отношении</w:t>
      </w:r>
      <w:r>
        <w:rPr>
          <w:sz w:val="28"/>
          <w:szCs w:val="28"/>
          <w:lang w:eastAsia="ru-RU"/>
        </w:rPr>
        <w:t xml:space="preserve"> капитальных объектов, обращенных одним из фасадов на улицу особого градостроительного значения – магистраль городского значения, </w:t>
      </w:r>
      <w:r>
        <w:rPr>
          <w:sz w:val="28"/>
          <w:szCs w:val="28"/>
        </w:rPr>
        <w:br/>
        <w:t>в редакции настоящего решения, и ранее не входивших в перечень улиц особого градостроительного значения – магистралей городского значения до вступления в силу настоящего решения, внешний облик (вид) фасада которых на день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настоящего решения не соответствуют установленным Правилами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 территории города Перми требованиям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собственник или иной вл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делец такого объекта должен разработать колерный паспорт капитального объе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та в соответствии с требованиями к внешнему облику (виду) фасада капитального объекта, установленными Правилами благоустройства территории города Перми, и обеспечить его согласование в соответствии с требованиями </w:t>
      </w:r>
      <w:proofErr w:type="gramStart"/>
      <w:r>
        <w:rPr>
          <w:sz w:val="28"/>
          <w:szCs w:val="28"/>
          <w:lang w:eastAsia="ru-RU"/>
        </w:rPr>
        <w:t>Правил благоус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ройства территории города Перми</w:t>
      </w:r>
      <w:proofErr w:type="gramEnd"/>
      <w:r>
        <w:rPr>
          <w:sz w:val="28"/>
          <w:szCs w:val="28"/>
          <w:lang w:eastAsia="ru-RU"/>
        </w:rPr>
        <w:t>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Требование абзаца первого настоящего пункта не применяется в отношении капитальных объектов, обращенных одним из фасадов на улицу особого град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строительного значения – магистраль городского значения, в отношении которых в соответствии с законодательством получено решение о согласовании архите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турно-градостроительного облика объекта капитального строительства, а также </w:t>
      </w:r>
      <w:r>
        <w:rPr>
          <w:sz w:val="28"/>
          <w:szCs w:val="28"/>
          <w:lang w:eastAsia="ru-RU"/>
        </w:rPr>
        <w:br/>
        <w:t>в отношении объектов культурного наследия, выявленных объектов культурного наследия, многоквартирных домов, объектов индивидуального жилищного стро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тельства, гаражей.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  <w:lang w:eastAsia="ru-RU"/>
        </w:rPr>
        <w:t>В случае если на день вступления в силу настоящего решения на кап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тальных объектах отсутствуют </w:t>
      </w:r>
      <w:r>
        <w:rPr>
          <w:sz w:val="28"/>
          <w:szCs w:val="28"/>
        </w:rPr>
        <w:t>указатели с наименованиями улиц и номерами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мов (зданий) </w:t>
      </w:r>
      <w:r>
        <w:rPr>
          <w:sz w:val="28"/>
          <w:szCs w:val="28"/>
          <w:lang w:eastAsia="ru-RU"/>
        </w:rPr>
        <w:t xml:space="preserve">владельцы таких капитальных объектов </w:t>
      </w:r>
      <w:r>
        <w:rPr>
          <w:sz w:val="28"/>
          <w:szCs w:val="28"/>
        </w:rPr>
        <w:t xml:space="preserve">в течение 3 месяцев со дня вступления в силу настоящего решения </w:t>
      </w:r>
      <w:r>
        <w:rPr>
          <w:sz w:val="28"/>
          <w:szCs w:val="28"/>
          <w:lang w:eastAsia="ru-RU"/>
        </w:rPr>
        <w:t xml:space="preserve">должны обеспечить размещение </w:t>
      </w:r>
      <w:r>
        <w:rPr>
          <w:sz w:val="28"/>
          <w:szCs w:val="28"/>
        </w:rPr>
        <w:t>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 наименованием улиц и номерами домов (зданий) в соответствии с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Правилами благоустройства территории города Перми требованиями.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решение вступает в силу с 01.09.2025. 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Пермь </w:t>
      </w:r>
      <w:hyperlink r:id="rId21" w:tooltip="http://www.gorodperm.ru" w:history="1">
        <w:r>
          <w:rPr>
            <w:rStyle w:val="ad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d"/>
            <w:color w:val="000000"/>
            <w:sz w:val="28"/>
            <w:szCs w:val="28"/>
            <w:u w:val="none"/>
          </w:rPr>
          <w:t>.</w:t>
        </w:r>
        <w:r>
          <w:rPr>
            <w:rStyle w:val="ad"/>
            <w:color w:val="000000"/>
            <w:sz w:val="28"/>
            <w:szCs w:val="28"/>
            <w:u w:val="none"/>
            <w:lang w:val="en-US"/>
          </w:rPr>
          <w:t>gorodperm</w:t>
        </w:r>
        <w:r>
          <w:rPr>
            <w:rStyle w:val="ad"/>
            <w:color w:val="000000"/>
            <w:sz w:val="28"/>
            <w:szCs w:val="28"/>
            <w:u w:val="none"/>
          </w:rPr>
          <w:t>.</w:t>
        </w:r>
        <w:r>
          <w:rPr>
            <w:rStyle w:val="ad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d"/>
            <w:color w:val="000000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9430B" w:rsidRDefault="00E9430B">
      <w:pPr>
        <w:ind w:firstLine="709"/>
        <w:jc w:val="both"/>
        <w:rPr>
          <w:sz w:val="28"/>
          <w:szCs w:val="28"/>
        </w:rPr>
      </w:pPr>
    </w:p>
    <w:p w:rsidR="00E9430B" w:rsidRDefault="00E9430B">
      <w:pPr>
        <w:ind w:firstLine="709"/>
        <w:jc w:val="both"/>
        <w:rPr>
          <w:sz w:val="28"/>
          <w:szCs w:val="28"/>
        </w:rPr>
      </w:pPr>
    </w:p>
    <w:p w:rsidR="00E9430B" w:rsidRDefault="00E9430B">
      <w:pPr>
        <w:ind w:firstLine="709"/>
        <w:jc w:val="both"/>
        <w:rPr>
          <w:sz w:val="28"/>
          <w:szCs w:val="28"/>
        </w:rPr>
      </w:pPr>
    </w:p>
    <w:p w:rsidR="00E9430B" w:rsidRDefault="00851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9430B" w:rsidRDefault="0085114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9430B" w:rsidRDefault="00E9430B">
      <w:pPr>
        <w:rPr>
          <w:sz w:val="28"/>
          <w:szCs w:val="28"/>
        </w:rPr>
      </w:pPr>
    </w:p>
    <w:p w:rsidR="00E9430B" w:rsidRDefault="00E9430B">
      <w:pPr>
        <w:rPr>
          <w:sz w:val="28"/>
          <w:szCs w:val="28"/>
        </w:rPr>
      </w:pPr>
    </w:p>
    <w:p w:rsidR="00E9430B" w:rsidRDefault="00E9430B">
      <w:pPr>
        <w:rPr>
          <w:sz w:val="28"/>
          <w:szCs w:val="28"/>
        </w:rPr>
      </w:pPr>
    </w:p>
    <w:p w:rsidR="00E9430B" w:rsidRDefault="0085114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</w:p>
    <w:p w:rsidR="00E9430B" w:rsidRDefault="00E9430B">
      <w:pPr>
        <w:jc w:val="right"/>
        <w:rPr>
          <w:sz w:val="28"/>
          <w:szCs w:val="28"/>
        </w:rPr>
        <w:sectPr w:rsidR="00E9430B">
          <w:headerReference w:type="even" r:id="rId22"/>
          <w:headerReference w:type="default" r:id="rId23"/>
          <w:footerReference w:type="first" r:id="rId24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Пермской</w:t>
      </w:r>
      <w:proofErr w:type="gramEnd"/>
      <w:r>
        <w:rPr>
          <w:sz w:val="28"/>
          <w:szCs w:val="28"/>
        </w:rPr>
        <w:t xml:space="preserve">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9430B" w:rsidRDefault="00E9430B">
      <w:pPr>
        <w:spacing w:line="238" w:lineRule="exact"/>
        <w:jc w:val="right"/>
        <w:rPr>
          <w:sz w:val="28"/>
          <w:szCs w:val="28"/>
        </w:rPr>
      </w:pPr>
    </w:p>
    <w:p w:rsidR="00E9430B" w:rsidRDefault="00E9430B">
      <w:pPr>
        <w:spacing w:line="238" w:lineRule="exact"/>
        <w:jc w:val="right"/>
        <w:rPr>
          <w:sz w:val="28"/>
          <w:szCs w:val="28"/>
        </w:rPr>
      </w:pPr>
    </w:p>
    <w:p w:rsidR="00E9430B" w:rsidRDefault="00E9430B">
      <w:pPr>
        <w:spacing w:line="238" w:lineRule="exact"/>
        <w:jc w:val="right"/>
        <w:rPr>
          <w:sz w:val="28"/>
          <w:szCs w:val="28"/>
        </w:rPr>
      </w:pPr>
    </w:p>
    <w:p w:rsidR="00E9430B" w:rsidRDefault="0085114C">
      <w:pPr>
        <w:spacing w:line="23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</w:t>
      </w:r>
    </w:p>
    <w:p w:rsidR="00E9430B" w:rsidRDefault="0085114C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внешнему виду, размерам элементов благоустройства автостоянки, </w:t>
      </w:r>
    </w:p>
    <w:p w:rsidR="00E9430B" w:rsidRDefault="0085114C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требования к местам их размещения</w:t>
      </w:r>
    </w:p>
    <w:p w:rsidR="00E9430B" w:rsidRDefault="00E9430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9430B" w:rsidRDefault="00E9430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9430B" w:rsidRDefault="0085114C">
      <w:pPr>
        <w:pStyle w:val="af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E9430B" w:rsidRDefault="00E9430B">
      <w:pPr>
        <w:pStyle w:val="aff0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Требования к внешнему виду, размерам элементов благоустройства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тостоянки, требования к местам их размещения (далее – Требования)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требования к размерам, конструкциям и материалам, применяемым при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готовлении и отделке элементов благоустройства автостоянки, к цветовому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нию, дополнительные требования к элементам благоустройства автостоянки, </w:t>
      </w:r>
      <w:r>
        <w:rPr>
          <w:sz w:val="28"/>
          <w:szCs w:val="28"/>
        </w:rPr>
        <w:br/>
        <w:t xml:space="preserve">а также требования к вывескам, размещаемым на постах охраны автостоянки.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Требования к типовым проектам постов охраны автостоянки (Тип 1, Тип 2) определяются с учетом их расположения на территории города Перми. 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Примеры внешнего вида покрытия автостоянки, информационного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рудования, типовых проектов постов охраны автостоянки (Тип 1, Тип 2), огра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автостоянки, мест (площадок) накопления отходов приведены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 Требованиям.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иные решения внешнего вида покрытий автостоянки, постов охраны автостоянки, ограждений автостоянки, мест (площадок) накопления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дов, соответствующие Требованиям.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Порядок </w:t>
      </w:r>
      <w:proofErr w:type="gramStart"/>
      <w:r>
        <w:rPr>
          <w:sz w:val="28"/>
          <w:szCs w:val="28"/>
        </w:rPr>
        <w:t>определения размера типовых проектов постов охраны</w:t>
      </w:r>
      <w:proofErr w:type="gramEnd"/>
      <w:r>
        <w:rPr>
          <w:sz w:val="28"/>
          <w:szCs w:val="28"/>
        </w:rPr>
        <w:t xml:space="preserve">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стоянки (Тип 1, Тип 2) с учетом декоративных элементов внешней отделки: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высота типовых проектов постов охраны автостоянки (Тип 1, Тип 2) рассчитывается от нижней высотной отметки каркаса до верхней высотной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метки крыши;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ширина и длина типовых проектов постов охраны автостоянки (Тип 1, Тип 2) рассчитываются по ширине и длине его внешнего контура, образуемого </w:t>
      </w:r>
      <w:r>
        <w:rPr>
          <w:sz w:val="28"/>
          <w:szCs w:val="28"/>
        </w:rPr>
        <w:br/>
        <w:t xml:space="preserve">по периметру поста охраны автостоянки.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Использование </w:t>
      </w:r>
      <w:proofErr w:type="spellStart"/>
      <w:r>
        <w:rPr>
          <w:sz w:val="28"/>
          <w:szCs w:val="28"/>
        </w:rPr>
        <w:t>доборных</w:t>
      </w:r>
      <w:proofErr w:type="spellEnd"/>
      <w:r>
        <w:rPr>
          <w:sz w:val="28"/>
          <w:szCs w:val="28"/>
        </w:rPr>
        <w:t xml:space="preserve"> элементов для внешней отделки фасадов поста охраны автостоянки не допускается.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Порядок определения размера информационного оборудования, огра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 автостоянки: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 высота информационного оборудования рассчитывается от уровня земли;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 высота ограждений автостоянки рассчитывается от уровня земли.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85114C">
      <w:pPr>
        <w:pStyle w:val="af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II. Требования к типовым проектам </w:t>
      </w:r>
      <w:r>
        <w:rPr>
          <w:b/>
          <w:sz w:val="28"/>
          <w:szCs w:val="28"/>
        </w:rPr>
        <w:t>постов охраны автостоянки</w:t>
      </w:r>
      <w:r>
        <w:rPr>
          <w:sz w:val="28"/>
          <w:szCs w:val="28"/>
        </w:rPr>
        <w:t xml:space="preserve"> </w:t>
      </w: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Размеры типовых проектов постов охраны (Тип 1, Тип 2): длина – </w:t>
      </w:r>
      <w:r>
        <w:rPr>
          <w:sz w:val="28"/>
          <w:szCs w:val="28"/>
        </w:rPr>
        <w:br/>
        <w:t xml:space="preserve">от 2,5 м до 3,0 м, ширина – от 2,5 м до 3,0 м, высота – не более 2,8 м.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Конструкции,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каркас: несущие сварные металлические конструкции;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оконные переплеты и двери;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2.2.3 остекление: для Типа 1 – простое прозрачное с антивандальным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крытием, с зеркальным </w:t>
      </w:r>
      <w:proofErr w:type="spellStart"/>
      <w:r>
        <w:rPr>
          <w:sz w:val="28"/>
          <w:szCs w:val="28"/>
        </w:rPr>
        <w:t>тонированием</w:t>
      </w:r>
      <w:proofErr w:type="spellEnd"/>
      <w:r>
        <w:rPr>
          <w:sz w:val="28"/>
          <w:szCs w:val="28"/>
        </w:rPr>
        <w:t xml:space="preserve">, для Типа 2 – простое прозрачное </w:t>
      </w:r>
      <w:r>
        <w:rPr>
          <w:sz w:val="28"/>
          <w:szCs w:val="28"/>
        </w:rPr>
        <w:br/>
        <w:t xml:space="preserve">с антивандальным покрытием, без </w:t>
      </w:r>
      <w:proofErr w:type="spellStart"/>
      <w:r>
        <w:rPr>
          <w:sz w:val="28"/>
          <w:szCs w:val="28"/>
        </w:rPr>
        <w:t>тонирования</w:t>
      </w:r>
      <w:proofErr w:type="spellEnd"/>
      <w:r>
        <w:rPr>
          <w:sz w:val="28"/>
          <w:szCs w:val="28"/>
        </w:rPr>
        <w:t>.</w:t>
      </w:r>
      <w:proofErr w:type="gramEnd"/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Декоративные элементы внешней отделки, требования к их параметрам </w:t>
      </w:r>
      <w:r>
        <w:rPr>
          <w:sz w:val="28"/>
          <w:szCs w:val="28"/>
        </w:rPr>
        <w:br/>
        <w:t xml:space="preserve">и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панели для отделки фасадов: композит;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 декоративные панели, состоящие из реек (далее – декоративна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панель(и): металл или дерево, ширина рейки не менее 0,03 м и не более 0,05 м, расстояние между ближайшими рейками – не менее 0,03 м и не более 0,05 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ные элементы внешней отделки,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допускаются </w:t>
      </w:r>
      <w:proofErr w:type="spellStart"/>
      <w:r>
        <w:rPr>
          <w:sz w:val="28"/>
          <w:szCs w:val="28"/>
        </w:rPr>
        <w:t>роллетные</w:t>
      </w:r>
      <w:proofErr w:type="spellEnd"/>
      <w:r>
        <w:rPr>
          <w:sz w:val="28"/>
          <w:szCs w:val="28"/>
        </w:rPr>
        <w:t xml:space="preserve"> системы (</w:t>
      </w:r>
      <w:proofErr w:type="spellStart"/>
      <w:r>
        <w:rPr>
          <w:sz w:val="28"/>
          <w:szCs w:val="28"/>
        </w:rPr>
        <w:t>рольставни</w:t>
      </w:r>
      <w:proofErr w:type="spellEnd"/>
      <w:r>
        <w:rPr>
          <w:sz w:val="28"/>
          <w:szCs w:val="28"/>
        </w:rPr>
        <w:t xml:space="preserve">) (далее – </w:t>
      </w:r>
      <w:proofErr w:type="spellStart"/>
      <w:r>
        <w:rPr>
          <w:sz w:val="28"/>
          <w:szCs w:val="28"/>
        </w:rPr>
        <w:t>роллетные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системы): металлические с механическим или электрическим приводом;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 допускаются вентиляционные решетки: металл.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Требования к размещению декоративных элементов внешней отделки: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 на главном и (или) боковых фасадах должны быть размещены декор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панели с горизонтальным расположением реек;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 верхняя высотная отметка декоративных панелей должна совпадать </w:t>
      </w:r>
      <w:r>
        <w:rPr>
          <w:sz w:val="28"/>
          <w:szCs w:val="28"/>
        </w:rPr>
        <w:br/>
        <w:t>с верхней высотной отметкой оконного или дверного переплета;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 нижняя высотная отметка декоративных панелей не должна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нижнюю высотную отметку оконного или дверного переплета.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Требования к цветовому решению конструкций и элементов внешней отделки: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 панели для отделки фасадов, оконные переплеты и двери, наружные углы, вентиляционные решетки, </w:t>
      </w:r>
      <w:proofErr w:type="spellStart"/>
      <w:r>
        <w:rPr>
          <w:sz w:val="28"/>
          <w:szCs w:val="28"/>
        </w:rPr>
        <w:t>роллетные</w:t>
      </w:r>
      <w:proofErr w:type="spellEnd"/>
      <w:r>
        <w:rPr>
          <w:sz w:val="28"/>
          <w:szCs w:val="28"/>
        </w:rPr>
        <w:t xml:space="preserve"> системы: должны быть изготовлены </w:t>
      </w:r>
      <w:r>
        <w:rPr>
          <w:sz w:val="28"/>
          <w:szCs w:val="28"/>
        </w:rPr>
        <w:br/>
        <w:t>в едином цвете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 xml:space="preserve">);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 декоративные панели: RAL 1013 (</w:t>
      </w:r>
      <w:proofErr w:type="gramStart"/>
      <w:r>
        <w:rPr>
          <w:sz w:val="28"/>
          <w:szCs w:val="28"/>
        </w:rPr>
        <w:t>жемчужно-белый</w:t>
      </w:r>
      <w:proofErr w:type="gramEnd"/>
      <w:r>
        <w:rPr>
          <w:sz w:val="28"/>
          <w:szCs w:val="28"/>
        </w:rPr>
        <w:t>) или RAL 1015 (светлая слоновая кость).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Дополнительные требования к типовым проектам постов охраны: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в случае неровной поверхности размещение постов охраны должно предусматривать его размещение в ровной горизонтальной плоскости;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 установка кондиционера: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2.7.2.1 допускается внешняя и внутренняя система кондиционирования;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2.7.2.2 при внешнем кондиционировании внешний блок кондиционера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полагается на крыше (кровле) киоска;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2.7.2.3 внешний блок кондиционера должен быть размещен по центру 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ши (кровли) с использованием маскирующего ограждения (экрана, решетки) </w:t>
      </w:r>
      <w:r>
        <w:rPr>
          <w:sz w:val="28"/>
          <w:szCs w:val="28"/>
        </w:rPr>
        <w:br/>
        <w:t>в цвете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), со скрытым отводом конденсата;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2.7.3 на декоративной панели одного из боковых фасадов должен быть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мещен декоративный знак «Р», выполненный из твердой основы, устойчивой </w:t>
      </w:r>
      <w:r>
        <w:rPr>
          <w:sz w:val="28"/>
          <w:szCs w:val="28"/>
        </w:rPr>
        <w:br/>
        <w:t>к погодным воздействиям;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 цветовое решение декоративного знака «Р»: RAL 9001 (кремово-белый), или RAL 9003 (сигнальный белый), или RAL 9010 (белый).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декоративного знака «Р» должны использоваться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ние светильники.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Яркость декоративного знака «Р» – не более 2500 кд/кв. м, без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светодинамического</w:t>
      </w:r>
      <w:proofErr w:type="spellEnd"/>
      <w:r>
        <w:rPr>
          <w:sz w:val="28"/>
          <w:szCs w:val="28"/>
        </w:rPr>
        <w:t xml:space="preserve"> (мерцающего) эффекта. </w:t>
      </w:r>
    </w:p>
    <w:p w:rsidR="00E9430B" w:rsidRDefault="0085114C">
      <w:pPr>
        <w:pStyle w:val="aff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 </w:t>
      </w:r>
      <w:r>
        <w:rPr>
          <w:bCs/>
          <w:sz w:val="28"/>
          <w:szCs w:val="28"/>
        </w:rPr>
        <w:t xml:space="preserve">Требования к вывескам, размещаемым на </w:t>
      </w:r>
      <w:r>
        <w:rPr>
          <w:sz w:val="28"/>
          <w:szCs w:val="28"/>
        </w:rPr>
        <w:t>типовых проектах постов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(Тип 1, Тип 2)</w:t>
      </w:r>
      <w:r>
        <w:rPr>
          <w:bCs/>
          <w:sz w:val="28"/>
          <w:szCs w:val="28"/>
        </w:rPr>
        <w:t>: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2.8.1 в</w:t>
      </w:r>
      <w:r>
        <w:rPr>
          <w:sz w:val="28"/>
          <w:szCs w:val="28"/>
        </w:rPr>
        <w:t xml:space="preserve">ывеска состоит из графической и (или) текстовой частей, размещается на оконном остеклении со стороны главного фасада поста охраны;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 текстовая часть должна быть выполнена в виде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выклейки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буквенных, цифровых символов (знаков) </w:t>
      </w:r>
      <w:r>
        <w:rPr>
          <w:sz w:val="28"/>
          <w:szCs w:val="28"/>
        </w:rPr>
        <w:t>из декоративной пленки, занимающих не более 30 % площади одного остекления;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 вывеска размещается на верхней части остекления оконного переплета со стороны главного фасада;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 цветовое решение текстовой части вывески: RAL 9001 (кремово-белый), или RAL 9003 (сигнальный белый), или RAL 9010 (белый).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допускается: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размещать вывеску путем непосредственного нанесения на поверхность графического и (или) текстового изображения (методом покраски и тому подо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ными методами),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размещать вывеску с помощью проектор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демонстрации </w:t>
      </w:r>
      <w:proofErr w:type="spellStart"/>
      <w:r>
        <w:rPr>
          <w:sz w:val="28"/>
          <w:szCs w:val="28"/>
        </w:rPr>
        <w:t>постера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>на динамических системах смены изображений или с помощью изображения,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монстрируемого на электронных носителях (экранах (телевизорах), бегущей строке и иных подобных носителях),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или частичная замена остекления постов охраны всех типов (око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дверных блоков), иных остекленных частей постов охраны всех типов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тронными носителями-экранами (телевизорами), световыми коробами,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или частичное перекрытие (закрытие) оконных и дверных блоков вывесками, а также окраска и (или) покрытие декоративными пленками повер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ности остекления (оконных и дверных блоков) постов охраны всех типов,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ключением случая, указанного в подпункте 2.8.2 Требований,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вывесок с внутренней стороны оконных блоков постов охраны всех типов. </w:t>
      </w:r>
    </w:p>
    <w:p w:rsidR="00E9430B" w:rsidRDefault="00E9430B">
      <w:pPr>
        <w:pStyle w:val="aff0"/>
        <w:ind w:firstLine="567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Требования к информационному оборудованию</w:t>
      </w:r>
    </w:p>
    <w:p w:rsidR="00E9430B" w:rsidRDefault="00E9430B">
      <w:pPr>
        <w:pStyle w:val="aff0"/>
        <w:ind w:firstLine="567"/>
        <w:jc w:val="center"/>
        <w:rPr>
          <w:b/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Размеры информационного оборудования: высота – 2,8 м, ширина – </w:t>
      </w:r>
      <w:r>
        <w:rPr>
          <w:sz w:val="28"/>
          <w:szCs w:val="28"/>
        </w:rPr>
        <w:br/>
        <w:t>0,65 м, толщина – не менее 0,1 м и не более 0,15 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Конструкции,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 каркас: из твердой основы, устойчивой к погодным воздействиям.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Требования к цветовому решению: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 фон информационного оборудования: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 изображение на информационном оборудовании: RAL 9003 (сигнал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белый).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Дополнительные требования: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 графическая и текстовая части вывески на информационном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должны занимать не более 50 % от выделенного поля, с </w:t>
      </w:r>
      <w:proofErr w:type="spellStart"/>
      <w:r>
        <w:rPr>
          <w:sz w:val="28"/>
          <w:szCs w:val="28"/>
        </w:rPr>
        <w:t>несплошным</w:t>
      </w:r>
      <w:proofErr w:type="spellEnd"/>
      <w:r>
        <w:rPr>
          <w:sz w:val="28"/>
          <w:szCs w:val="28"/>
        </w:rPr>
        <w:t xml:space="preserve">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санием информации, цвет RAL 9003 (сигнальный белый).</w:t>
      </w:r>
    </w:p>
    <w:p w:rsidR="00E9430B" w:rsidRDefault="00E9430B">
      <w:pPr>
        <w:pStyle w:val="aff0"/>
        <w:ind w:firstLine="567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месту (площадке) накопления отходов</w:t>
      </w:r>
    </w:p>
    <w:p w:rsidR="00E9430B" w:rsidRDefault="00E9430B">
      <w:pPr>
        <w:pStyle w:val="aff0"/>
        <w:ind w:firstLine="567"/>
        <w:jc w:val="center"/>
        <w:rPr>
          <w:b/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места (площадки) накопления отходов: не устанавливаются.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Конструкции,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 каркас: стойки металлические с нанесением порошкового полимерного покрытия;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декоративные панели: металл или дерево, ширина рейки – не менее </w:t>
      </w:r>
      <w:r>
        <w:rPr>
          <w:sz w:val="28"/>
          <w:szCs w:val="28"/>
        </w:rPr>
        <w:br/>
        <w:t xml:space="preserve">0,03 м и не более 0,05 м, расстояние между ближайшими рейками – не менее </w:t>
      </w:r>
      <w:r>
        <w:rPr>
          <w:sz w:val="28"/>
          <w:szCs w:val="28"/>
        </w:rPr>
        <w:br/>
        <w:t>0,03 м и не более 0,05 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Требования к цветовому решению: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 стойки металлические: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 декоративные панели: RAL 1013 (жемчужно-белый) или RAL 1015 (светлая слоновая кость);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 контейнер для накопления отходов: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).</w:t>
      </w:r>
    </w:p>
    <w:p w:rsidR="00E9430B" w:rsidRDefault="00E9430B">
      <w:pPr>
        <w:pStyle w:val="aff0"/>
        <w:spacing w:line="359" w:lineRule="atLeast"/>
        <w:ind w:firstLine="567"/>
        <w:jc w:val="center"/>
        <w:rPr>
          <w:b/>
          <w:sz w:val="28"/>
          <w:szCs w:val="28"/>
        </w:rPr>
      </w:pPr>
    </w:p>
    <w:p w:rsidR="00E9430B" w:rsidRDefault="0085114C">
      <w:pPr>
        <w:pStyle w:val="aff0"/>
        <w:spacing w:line="23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Требования к нестационарному туалету </w:t>
      </w:r>
      <w:r>
        <w:rPr>
          <w:b/>
          <w:sz w:val="28"/>
          <w:szCs w:val="28"/>
        </w:rPr>
        <w:br/>
        <w:t>(модульные туалеты или мобильные туалетные кабины)</w:t>
      </w:r>
    </w:p>
    <w:p w:rsidR="00E9430B" w:rsidRDefault="00E9430B">
      <w:pPr>
        <w:pStyle w:val="aff0"/>
        <w:ind w:firstLine="567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цветовому решению: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).</w:t>
      </w: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spacing w:line="283" w:lineRule="exact"/>
        <w:ind w:left="5245"/>
        <w:jc w:val="both"/>
        <w:rPr>
          <w:sz w:val="28"/>
          <w:highlight w:val="white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  <w:sectPr w:rsidR="00E9430B">
          <w:headerReference w:type="default" r:id="rId25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Пермской</w:t>
      </w:r>
      <w:proofErr w:type="gramEnd"/>
      <w:r>
        <w:rPr>
          <w:sz w:val="28"/>
          <w:szCs w:val="28"/>
        </w:rPr>
        <w:t xml:space="preserve">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9430B" w:rsidRDefault="00E9430B">
      <w:pPr>
        <w:spacing w:line="283" w:lineRule="exact"/>
        <w:ind w:left="5245"/>
        <w:jc w:val="both"/>
        <w:rPr>
          <w:sz w:val="28"/>
          <w:szCs w:val="28"/>
          <w:highlight w:val="white"/>
        </w:rPr>
      </w:pPr>
    </w:p>
    <w:p w:rsidR="00E9430B" w:rsidRDefault="00E9430B">
      <w:pPr>
        <w:spacing w:line="283" w:lineRule="exact"/>
        <w:ind w:left="5245"/>
        <w:jc w:val="both"/>
        <w:rPr>
          <w:sz w:val="28"/>
          <w:szCs w:val="28"/>
          <w:highlight w:val="white"/>
        </w:rPr>
      </w:pPr>
    </w:p>
    <w:p w:rsidR="00E9430B" w:rsidRDefault="00E9430B">
      <w:pPr>
        <w:spacing w:line="283" w:lineRule="exact"/>
        <w:ind w:left="5245"/>
        <w:jc w:val="both"/>
        <w:rPr>
          <w:sz w:val="28"/>
          <w:highlight w:val="white"/>
        </w:rPr>
      </w:pPr>
    </w:p>
    <w:p w:rsidR="00E9430B" w:rsidRDefault="0085114C">
      <w:pPr>
        <w:spacing w:line="240" w:lineRule="exact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ТРЕБОВАНИЯ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к размещению (нанесению) объектов уличного искусства 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>(</w:t>
      </w:r>
      <w:proofErr w:type="spellStart"/>
      <w:r>
        <w:rPr>
          <w:b/>
          <w:sz w:val="28"/>
          <w:highlight w:val="white"/>
        </w:rPr>
        <w:t>стрит-арт</w:t>
      </w:r>
      <w:proofErr w:type="spellEnd"/>
      <w:r>
        <w:rPr>
          <w:b/>
          <w:sz w:val="28"/>
          <w:highlight w:val="white"/>
        </w:rPr>
        <w:t xml:space="preserve">, граффити, </w:t>
      </w:r>
      <w:proofErr w:type="spellStart"/>
      <w:r>
        <w:rPr>
          <w:b/>
          <w:sz w:val="28"/>
          <w:highlight w:val="white"/>
        </w:rPr>
        <w:t>мурали</w:t>
      </w:r>
      <w:proofErr w:type="spellEnd"/>
      <w:r>
        <w:rPr>
          <w:b/>
          <w:sz w:val="28"/>
          <w:highlight w:val="white"/>
        </w:rPr>
        <w:t xml:space="preserve">) на фасадах капитальных объектов, 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некапитальных объектов, на сплошных ограждениях (заборах), 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>иных объектах</w:t>
      </w:r>
    </w:p>
    <w:p w:rsidR="00E9430B" w:rsidRDefault="00E9430B">
      <w:pPr>
        <w:spacing w:line="240" w:lineRule="exact"/>
        <w:ind w:firstLine="720"/>
        <w:jc w:val="center"/>
        <w:rPr>
          <w:b/>
          <w:sz w:val="28"/>
          <w:highlight w:val="white"/>
        </w:rPr>
      </w:pP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 </w:t>
      </w:r>
      <w:proofErr w:type="gramStart"/>
      <w:r>
        <w:rPr>
          <w:sz w:val="28"/>
          <w:highlight w:val="white"/>
        </w:rPr>
        <w:t>Размещение (нанесение) объектов уличного искусства (</w:t>
      </w:r>
      <w:proofErr w:type="spellStart"/>
      <w:r>
        <w:rPr>
          <w:sz w:val="28"/>
          <w:highlight w:val="white"/>
        </w:rPr>
        <w:t>стрит-арт</w:t>
      </w:r>
      <w:proofErr w:type="spellEnd"/>
      <w:r>
        <w:rPr>
          <w:sz w:val="28"/>
          <w:highlight w:val="white"/>
        </w:rPr>
        <w:t>, гра</w:t>
      </w:r>
      <w:r>
        <w:rPr>
          <w:sz w:val="28"/>
          <w:highlight w:val="white"/>
        </w:rPr>
        <w:t>ф</w:t>
      </w:r>
      <w:r>
        <w:rPr>
          <w:sz w:val="28"/>
          <w:highlight w:val="white"/>
        </w:rPr>
        <w:t xml:space="preserve">фити, </w:t>
      </w:r>
      <w:proofErr w:type="spellStart"/>
      <w:r>
        <w:rPr>
          <w:sz w:val="28"/>
          <w:highlight w:val="white"/>
        </w:rPr>
        <w:t>мурали</w:t>
      </w:r>
      <w:proofErr w:type="spellEnd"/>
      <w:r>
        <w:rPr>
          <w:sz w:val="28"/>
          <w:highlight w:val="white"/>
        </w:rPr>
        <w:t>) (далее – изображение) на фасадах капитальных объектов, некап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>тальных объектов, на сплошных ограждениях (заборах), иных объектов (рекла</w:t>
      </w:r>
      <w:r>
        <w:rPr>
          <w:sz w:val="28"/>
          <w:highlight w:val="white"/>
        </w:rPr>
        <w:t>м</w:t>
      </w:r>
      <w:r>
        <w:rPr>
          <w:sz w:val="28"/>
          <w:highlight w:val="white"/>
        </w:rPr>
        <w:t>ные конструкции, контейнеры, коммуникационные шкафы, малые архитектурные формы и т.д.) (далее – объекты), выходящих на улицы особого градостроительн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го значения – магистрали городского значения, улицы или их части, входящие </w:t>
      </w:r>
      <w:r>
        <w:rPr>
          <w:sz w:val="28"/>
          <w:highlight w:val="white"/>
        </w:rPr>
        <w:br/>
        <w:t xml:space="preserve">в границы городского центра, допускается при условии получения согласования </w:t>
      </w:r>
      <w:r>
        <w:rPr>
          <w:sz w:val="28"/>
          <w:highlight w:val="white"/>
        </w:rPr>
        <w:br/>
        <w:t>в порядке</w:t>
      </w:r>
      <w:proofErr w:type="gramEnd"/>
      <w:r>
        <w:rPr>
          <w:sz w:val="28"/>
          <w:highlight w:val="white"/>
        </w:rPr>
        <w:t xml:space="preserve">, </w:t>
      </w:r>
      <w:proofErr w:type="gramStart"/>
      <w:r>
        <w:rPr>
          <w:sz w:val="28"/>
          <w:highlight w:val="white"/>
        </w:rPr>
        <w:t>установленном</w:t>
      </w:r>
      <w:proofErr w:type="gramEnd"/>
      <w:r>
        <w:rPr>
          <w:sz w:val="28"/>
          <w:highlight w:val="white"/>
        </w:rPr>
        <w:t xml:space="preserve"> правовым актом администрации города Перми.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Размещение (нанесение) изображений на объектах, расположенных на иных территориях, допускается при условии </w:t>
      </w:r>
      <w:proofErr w:type="gramStart"/>
      <w:r>
        <w:rPr>
          <w:sz w:val="28"/>
          <w:highlight w:val="white"/>
        </w:rPr>
        <w:t xml:space="preserve">уведомления территориального органа </w:t>
      </w:r>
      <w:r>
        <w:rPr>
          <w:sz w:val="28"/>
          <w:highlight w:val="white"/>
        </w:rPr>
        <w:br/>
        <w:t>администрации города Перми</w:t>
      </w:r>
      <w:proofErr w:type="gramEnd"/>
      <w:r>
        <w:rPr>
          <w:sz w:val="28"/>
          <w:highlight w:val="white"/>
        </w:rPr>
        <w:t xml:space="preserve"> в порядке, установленном правовым актом админ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>страции города Перми.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Размещение (нанесение) изображений осуществляется при наличии согл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сия собственника объекта или иных законных владельцев объекта.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Размещение (нанесение) изображений на объектах, расположенных в гр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ницах зон действия ограничений по условиям охраны объектов культурного н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следия (достопримечательные места), запрещается.</w:t>
      </w:r>
    </w:p>
    <w:p w:rsidR="00E9430B" w:rsidRDefault="0085114C">
      <w:pPr>
        <w:ind w:firstLine="720"/>
        <w:jc w:val="both"/>
        <w:rPr>
          <w:sz w:val="28"/>
          <w:szCs w:val="28"/>
        </w:rPr>
      </w:pPr>
      <w:r>
        <w:rPr>
          <w:sz w:val="28"/>
          <w:highlight w:val="white"/>
        </w:rPr>
        <w:t>К улицам особого градостроительного значения – магистралям городского значения относятся</w:t>
      </w:r>
      <w:r>
        <w:rPr>
          <w:sz w:val="28"/>
        </w:rPr>
        <w:t xml:space="preserve"> </w:t>
      </w:r>
      <w:r>
        <w:rPr>
          <w:sz w:val="28"/>
          <w:szCs w:val="28"/>
        </w:rPr>
        <w:t>(за исключением улиц и частей улиц, входящих в границы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центра, зон действия ограничений по условиям охраны объектов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турного наследия): </w:t>
      </w:r>
    </w:p>
    <w:p w:rsidR="00E9430B" w:rsidRDefault="0085114C">
      <w:pPr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бульвар Гагарина, переулок Ленинский, проспект Декабристов, проспект Парковый, Северная дамба, Средняя дамба, улица Василия Васильева, улица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денеева, улица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>, улица Боровая, улица Встречная, улица Аркадия Га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дара, улица </w:t>
      </w:r>
      <w:proofErr w:type="spellStart"/>
      <w:r>
        <w:rPr>
          <w:sz w:val="28"/>
          <w:szCs w:val="28"/>
        </w:rPr>
        <w:t>Гайвинская</w:t>
      </w:r>
      <w:proofErr w:type="spellEnd"/>
      <w:r>
        <w:rPr>
          <w:sz w:val="28"/>
          <w:szCs w:val="28"/>
        </w:rPr>
        <w:t>, улица Героев Хасана, улица Докучаева, улица Дзержи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ского, улица Калинина, улица Карпинского, улица Крупской, улица Куйбышева, улица Космонавта Леонова, улица Локомотивная, улица </w:t>
      </w:r>
      <w:proofErr w:type="spellStart"/>
      <w:r>
        <w:rPr>
          <w:sz w:val="28"/>
          <w:szCs w:val="28"/>
        </w:rPr>
        <w:t>Лянгасова</w:t>
      </w:r>
      <w:proofErr w:type="spellEnd"/>
      <w:r>
        <w:rPr>
          <w:sz w:val="28"/>
          <w:szCs w:val="28"/>
        </w:rPr>
        <w:t>, улица Мак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ренко, улица Малкова, улица Маршала Рыбалко, улица Мира, улица</w:t>
      </w:r>
      <w:proofErr w:type="gramEnd"/>
      <w:r>
        <w:rPr>
          <w:sz w:val="28"/>
          <w:szCs w:val="28"/>
        </w:rPr>
        <w:t xml:space="preserve"> Монасты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ская, улица </w:t>
      </w:r>
      <w:proofErr w:type="spellStart"/>
      <w:r>
        <w:rPr>
          <w:sz w:val="28"/>
          <w:szCs w:val="28"/>
        </w:rPr>
        <w:t>Ново-Гайвинская</w:t>
      </w:r>
      <w:proofErr w:type="spellEnd"/>
      <w:r>
        <w:rPr>
          <w:sz w:val="28"/>
          <w:szCs w:val="28"/>
        </w:rPr>
        <w:t>, улица Первомайская, улица Писарева, улица 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ханова, улица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 xml:space="preserve">, улица Промышленная, улица Репина, улица </w:t>
      </w:r>
      <w:proofErr w:type="spellStart"/>
      <w:r>
        <w:rPr>
          <w:sz w:val="28"/>
          <w:szCs w:val="28"/>
        </w:rPr>
        <w:t>Светлого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, улица Архитектора </w:t>
      </w:r>
      <w:proofErr w:type="spellStart"/>
      <w:r>
        <w:rPr>
          <w:sz w:val="28"/>
          <w:szCs w:val="28"/>
        </w:rPr>
        <w:t>Свиязева</w:t>
      </w:r>
      <w:proofErr w:type="spellEnd"/>
      <w:r>
        <w:rPr>
          <w:sz w:val="28"/>
          <w:szCs w:val="28"/>
        </w:rPr>
        <w:t xml:space="preserve">, улица Советской Армии, улица </w:t>
      </w: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Спешилова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, улица Стахановская, улица Строителей, улица </w:t>
      </w:r>
      <w:proofErr w:type="spellStart"/>
      <w:r>
        <w:rPr>
          <w:sz w:val="28"/>
          <w:szCs w:val="28"/>
        </w:rPr>
        <w:t>Цимлянская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 xml:space="preserve">, улица Уральская, улица Ушинского, улица </w:t>
      </w:r>
      <w:proofErr w:type="spellStart"/>
      <w:r>
        <w:rPr>
          <w:sz w:val="28"/>
          <w:szCs w:val="28"/>
        </w:rPr>
        <w:t>Юрша</w:t>
      </w:r>
      <w:proofErr w:type="spellEnd"/>
      <w:r>
        <w:rPr>
          <w:sz w:val="28"/>
          <w:szCs w:val="28"/>
        </w:rPr>
        <w:t>, шоссе Космонавтов, улица Энгельса, Южная дамба.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2. </w:t>
      </w:r>
      <w:proofErr w:type="gramStart"/>
      <w:r>
        <w:rPr>
          <w:sz w:val="28"/>
          <w:highlight w:val="white"/>
        </w:rPr>
        <w:t>Изображение состоит из текстовой и (или) графической (художестве</w:t>
      </w:r>
      <w:r>
        <w:rPr>
          <w:sz w:val="28"/>
          <w:highlight w:val="white"/>
        </w:rPr>
        <w:t>н</w:t>
      </w:r>
      <w:r>
        <w:rPr>
          <w:sz w:val="28"/>
          <w:highlight w:val="white"/>
        </w:rPr>
        <w:t>ной) частей, расположенных на внешней поверхности объекта.</w:t>
      </w:r>
      <w:proofErr w:type="gramEnd"/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3. На внешней поверхности объекта запрещается размещение (нанесение) изображений: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содержащих призывы к совершению противоправных действий,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призывающих</w:t>
      </w:r>
      <w:proofErr w:type="gramEnd"/>
      <w:r>
        <w:rPr>
          <w:sz w:val="28"/>
          <w:highlight w:val="white"/>
        </w:rPr>
        <w:t xml:space="preserve"> к насилию и жестокости,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порочащих честь, достоинство и (или) деловую репутацию физических </w:t>
      </w:r>
      <w:r>
        <w:rPr>
          <w:sz w:val="28"/>
          <w:highlight w:val="white"/>
        </w:rPr>
        <w:br/>
        <w:t>и (или) юридических лиц,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содержащих</w:t>
      </w:r>
      <w:proofErr w:type="gramEnd"/>
      <w:r>
        <w:rPr>
          <w:sz w:val="28"/>
          <w:highlight w:val="white"/>
        </w:rPr>
        <w:t xml:space="preserve"> информацию порнографического характера,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содержащих</w:t>
      </w:r>
      <w:proofErr w:type="gramEnd"/>
      <w:r>
        <w:rPr>
          <w:sz w:val="28"/>
          <w:highlight w:val="white"/>
        </w:rPr>
        <w:t xml:space="preserve"> рекламу, в том числе социальную рекламу, политическую ре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>ламу, спонсорскую рекламу и логотипы,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демонстрирующих</w:t>
      </w:r>
      <w:proofErr w:type="gramEnd"/>
      <w:r>
        <w:rPr>
          <w:sz w:val="28"/>
          <w:highlight w:val="white"/>
        </w:rPr>
        <w:t xml:space="preserve"> процессы курения и потребления алкогольной проду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>ции,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содержащих наименования табака, табачной продукции, табачных изделий и курительных принадлежностей, в том числе трубок, кальянов, сигаретной бум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ги, зажигалок, а также наименования алкоголя, алкогольной продукции,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содержащих указание на то, что изображение одобряется органами госуда</w:t>
      </w:r>
      <w:r>
        <w:rPr>
          <w:sz w:val="28"/>
          <w:highlight w:val="white"/>
        </w:rPr>
        <w:t>р</w:t>
      </w:r>
      <w:r>
        <w:rPr>
          <w:sz w:val="28"/>
          <w:highlight w:val="white"/>
        </w:rPr>
        <w:t>ственной власти или органами местного самоуправления либо их должностными лицами, за исключением случаев размещения информации об органе государс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венной власти, органе местного самоуправления, организующем размещение (н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несение) изображения на объект,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содержащих бранные слова, непристойные и оскорбительные образы, сра</w:t>
      </w:r>
      <w:r>
        <w:rPr>
          <w:sz w:val="28"/>
          <w:highlight w:val="white"/>
        </w:rPr>
        <w:t>в</w:t>
      </w:r>
      <w:r>
        <w:rPr>
          <w:sz w:val="28"/>
          <w:highlight w:val="white"/>
        </w:rPr>
        <w:t>нения и выражения, в том числе в отношении пола, расы, национальности, пр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>фессии, социальной категории, возраста, официальных государственных симв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>лов (флагов, гербов, гимнов), религиозных символов, объектов культурного н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следия (памятников истории и культуры) народов Российской Федерации и мира, а также объектов культурного наследия, включенных в Список всемирного насл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дия ЮНЕСКО,</w:t>
      </w:r>
      <w:proofErr w:type="gramEnd"/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наркотических средств, психотропных веществ и их </w:t>
      </w:r>
      <w:proofErr w:type="spellStart"/>
      <w:r>
        <w:rPr>
          <w:sz w:val="28"/>
          <w:highlight w:val="white"/>
        </w:rPr>
        <w:t>прекурсоров</w:t>
      </w:r>
      <w:proofErr w:type="spellEnd"/>
      <w:r>
        <w:rPr>
          <w:sz w:val="28"/>
          <w:highlight w:val="white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sz w:val="28"/>
          <w:highlight w:val="white"/>
        </w:rPr>
        <w:t>пр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курсоры</w:t>
      </w:r>
      <w:proofErr w:type="spellEnd"/>
      <w:r>
        <w:rPr>
          <w:sz w:val="28"/>
          <w:highlight w:val="white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sz w:val="28"/>
          <w:highlight w:val="white"/>
        </w:rPr>
        <w:t>прекурсоры</w:t>
      </w:r>
      <w:proofErr w:type="spellEnd"/>
      <w:r>
        <w:rPr>
          <w:sz w:val="28"/>
          <w:highlight w:val="white"/>
        </w:rPr>
        <w:t>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взрывчатых веществ и материалов, за исключением пиротехнических изд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лий,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показывающих несовершеннолетних в опасных ситуациях, включая ситу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ции, побуждающие к совершению действий, представляющих угрозу их жизни </w:t>
      </w:r>
      <w:r>
        <w:rPr>
          <w:sz w:val="28"/>
          <w:highlight w:val="white"/>
        </w:rPr>
        <w:br/>
        <w:t>и (или) здоровью, в том числе к причинению вреда своему здоровью.</w:t>
      </w:r>
    </w:p>
    <w:p w:rsidR="00E9430B" w:rsidRDefault="0085114C">
      <w:pPr>
        <w:pStyle w:val="a7"/>
        <w:numPr>
          <w:ilvl w:val="0"/>
          <w:numId w:val="2"/>
        </w:numPr>
        <w:ind w:left="0" w:firstLine="709"/>
        <w:rPr>
          <w:highlight w:val="white"/>
        </w:rPr>
      </w:pPr>
      <w:r>
        <w:rPr>
          <w:rFonts w:eastAsia="Times New Roman"/>
          <w:highlight w:val="white"/>
        </w:rPr>
        <w:t>При проведении капитального ремонта фасадов капитальных объе</w:t>
      </w:r>
      <w:r>
        <w:rPr>
          <w:rFonts w:eastAsia="Times New Roman"/>
          <w:highlight w:val="white"/>
        </w:rPr>
        <w:t>к</w:t>
      </w:r>
      <w:r>
        <w:rPr>
          <w:rFonts w:eastAsia="Times New Roman"/>
          <w:highlight w:val="white"/>
        </w:rPr>
        <w:t>тов, а также при проведении ремонта некапитальных объектов, влекущих ликв</w:t>
      </w:r>
      <w:r>
        <w:rPr>
          <w:rFonts w:eastAsia="Times New Roman"/>
          <w:highlight w:val="white"/>
        </w:rPr>
        <w:t>и</w:t>
      </w:r>
      <w:r>
        <w:rPr>
          <w:rFonts w:eastAsia="Times New Roman"/>
          <w:highlight w:val="white"/>
        </w:rPr>
        <w:t>дацию размещенного (нанесенного) изображения, размещенные (нанесенные) изображения не восстанавливаются.</w:t>
      </w:r>
    </w:p>
    <w:p w:rsidR="00E9430B" w:rsidRDefault="0085114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5. Содержание размещенного (нанесенного) на объекте изображения в на</w:t>
      </w:r>
      <w:r>
        <w:rPr>
          <w:sz w:val="28"/>
          <w:highlight w:val="white"/>
        </w:rPr>
        <w:t>д</w:t>
      </w:r>
      <w:r>
        <w:rPr>
          <w:sz w:val="28"/>
          <w:highlight w:val="white"/>
        </w:rPr>
        <w:t>лежащем состоянии обеспечивает собственник объекта.</w:t>
      </w:r>
    </w:p>
    <w:p w:rsidR="00E9430B" w:rsidRDefault="00E9430B" w:rsidP="00967C5B">
      <w:pPr>
        <w:spacing w:line="238" w:lineRule="exact"/>
        <w:ind w:left="5670"/>
        <w:outlineLvl w:val="0"/>
        <w:rPr>
          <w:sz w:val="28"/>
          <w:szCs w:val="28"/>
        </w:rPr>
      </w:pPr>
    </w:p>
    <w:sectPr w:rsidR="00E9430B" w:rsidSect="00967C5B">
      <w:pgSz w:w="11900" w:h="16820"/>
      <w:pgMar w:top="1134" w:right="567" w:bottom="1134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56" w:rsidRDefault="00513856">
      <w:r>
        <w:separator/>
      </w:r>
    </w:p>
  </w:endnote>
  <w:endnote w:type="continuationSeparator" w:id="0">
    <w:p w:rsidR="00513856" w:rsidRDefault="0051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E9430B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56" w:rsidRDefault="00513856">
      <w:r>
        <w:separator/>
      </w:r>
    </w:p>
  </w:footnote>
  <w:footnote w:type="continuationSeparator" w:id="0">
    <w:p w:rsidR="00513856" w:rsidRDefault="0051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604077">
    <w:pPr>
      <w:pStyle w:val="Header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5114C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9430B" w:rsidRDefault="00E9430B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604077">
    <w:pPr>
      <w:pStyle w:val="Header0"/>
      <w:jc w:val="center"/>
      <w:rPr>
        <w:sz w:val="28"/>
        <w:szCs w:val="28"/>
      </w:rPr>
    </w:pPr>
    <w:fldSimple w:instr="PAGE \* MERGEFORMAT">
      <w:r w:rsidR="002F38D4" w:rsidRPr="002F38D4">
        <w:rPr>
          <w:noProof/>
          <w:sz w:val="28"/>
          <w:szCs w:val="28"/>
        </w:rPr>
        <w:t>2</w:t>
      </w:r>
    </w:fldSimple>
  </w:p>
  <w:p w:rsidR="00E9430B" w:rsidRDefault="00E9430B">
    <w:pPr>
      <w:pStyle w:val="Header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604077">
    <w:pPr>
      <w:pStyle w:val="Header0"/>
      <w:jc w:val="center"/>
      <w:rPr>
        <w:sz w:val="28"/>
        <w:szCs w:val="28"/>
      </w:rPr>
    </w:pPr>
    <w:fldSimple w:instr="PAGE \* MERGEFORMAT">
      <w:r w:rsidR="002F38D4" w:rsidRPr="002F38D4">
        <w:rPr>
          <w:noProof/>
          <w:sz w:val="28"/>
          <w:szCs w:val="28"/>
        </w:rPr>
        <w:t>2</w:t>
      </w:r>
    </w:fldSimple>
  </w:p>
  <w:p w:rsidR="00E9430B" w:rsidRDefault="00E9430B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741"/>
    <w:multiLevelType w:val="hybridMultilevel"/>
    <w:tmpl w:val="CC58D7BC"/>
    <w:lvl w:ilvl="0" w:tplc="0718A4B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70EBD1E">
      <w:start w:val="1"/>
      <w:numFmt w:val="lowerLetter"/>
      <w:lvlText w:val="%2."/>
      <w:lvlJc w:val="left"/>
      <w:pPr>
        <w:ind w:left="1620" w:hanging="360"/>
      </w:pPr>
    </w:lvl>
    <w:lvl w:ilvl="2" w:tplc="A96AC1B4">
      <w:start w:val="1"/>
      <w:numFmt w:val="lowerRoman"/>
      <w:lvlText w:val="%3."/>
      <w:lvlJc w:val="right"/>
      <w:pPr>
        <w:ind w:left="2340" w:hanging="180"/>
      </w:pPr>
    </w:lvl>
    <w:lvl w:ilvl="3" w:tplc="9350F9A0">
      <w:start w:val="1"/>
      <w:numFmt w:val="decimal"/>
      <w:lvlText w:val="%4."/>
      <w:lvlJc w:val="left"/>
      <w:pPr>
        <w:ind w:left="3060" w:hanging="360"/>
      </w:pPr>
    </w:lvl>
    <w:lvl w:ilvl="4" w:tplc="3A44CB24">
      <w:start w:val="1"/>
      <w:numFmt w:val="lowerLetter"/>
      <w:lvlText w:val="%5."/>
      <w:lvlJc w:val="left"/>
      <w:pPr>
        <w:ind w:left="3780" w:hanging="360"/>
      </w:pPr>
    </w:lvl>
    <w:lvl w:ilvl="5" w:tplc="BFAA8AEE">
      <w:start w:val="1"/>
      <w:numFmt w:val="lowerRoman"/>
      <w:lvlText w:val="%6."/>
      <w:lvlJc w:val="right"/>
      <w:pPr>
        <w:ind w:left="4500" w:hanging="180"/>
      </w:pPr>
    </w:lvl>
    <w:lvl w:ilvl="6" w:tplc="6AB633C2">
      <w:start w:val="1"/>
      <w:numFmt w:val="decimal"/>
      <w:lvlText w:val="%7."/>
      <w:lvlJc w:val="left"/>
      <w:pPr>
        <w:ind w:left="5220" w:hanging="360"/>
      </w:pPr>
    </w:lvl>
    <w:lvl w:ilvl="7" w:tplc="1F5A21B4">
      <w:start w:val="1"/>
      <w:numFmt w:val="lowerLetter"/>
      <w:lvlText w:val="%8."/>
      <w:lvlJc w:val="left"/>
      <w:pPr>
        <w:ind w:left="5940" w:hanging="360"/>
      </w:pPr>
    </w:lvl>
    <w:lvl w:ilvl="8" w:tplc="81CAC012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107131"/>
    <w:multiLevelType w:val="hybridMultilevel"/>
    <w:tmpl w:val="85D8195E"/>
    <w:lvl w:ilvl="0" w:tplc="8FEA9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39C913A">
      <w:start w:val="1"/>
      <w:numFmt w:val="lowerLetter"/>
      <w:lvlText w:val="%2."/>
      <w:lvlJc w:val="left"/>
      <w:pPr>
        <w:ind w:left="1620" w:hanging="360"/>
      </w:pPr>
    </w:lvl>
    <w:lvl w:ilvl="2" w:tplc="FC3633E6">
      <w:start w:val="1"/>
      <w:numFmt w:val="lowerRoman"/>
      <w:lvlText w:val="%3."/>
      <w:lvlJc w:val="right"/>
      <w:pPr>
        <w:ind w:left="2340" w:hanging="180"/>
      </w:pPr>
    </w:lvl>
    <w:lvl w:ilvl="3" w:tplc="5B5C6AE0">
      <w:start w:val="1"/>
      <w:numFmt w:val="decimal"/>
      <w:lvlText w:val="%4."/>
      <w:lvlJc w:val="left"/>
      <w:pPr>
        <w:ind w:left="3060" w:hanging="360"/>
      </w:pPr>
    </w:lvl>
    <w:lvl w:ilvl="4" w:tplc="6C58EBEE">
      <w:start w:val="1"/>
      <w:numFmt w:val="lowerLetter"/>
      <w:lvlText w:val="%5."/>
      <w:lvlJc w:val="left"/>
      <w:pPr>
        <w:ind w:left="3780" w:hanging="360"/>
      </w:pPr>
    </w:lvl>
    <w:lvl w:ilvl="5" w:tplc="92BCBD7E">
      <w:start w:val="1"/>
      <w:numFmt w:val="lowerRoman"/>
      <w:lvlText w:val="%6."/>
      <w:lvlJc w:val="right"/>
      <w:pPr>
        <w:ind w:left="4500" w:hanging="180"/>
      </w:pPr>
    </w:lvl>
    <w:lvl w:ilvl="6" w:tplc="0186E73A">
      <w:start w:val="1"/>
      <w:numFmt w:val="decimal"/>
      <w:lvlText w:val="%7."/>
      <w:lvlJc w:val="left"/>
      <w:pPr>
        <w:ind w:left="5220" w:hanging="360"/>
      </w:pPr>
    </w:lvl>
    <w:lvl w:ilvl="7" w:tplc="5488719C">
      <w:start w:val="1"/>
      <w:numFmt w:val="lowerLetter"/>
      <w:lvlText w:val="%8."/>
      <w:lvlJc w:val="left"/>
      <w:pPr>
        <w:ind w:left="5940" w:hanging="360"/>
      </w:pPr>
    </w:lvl>
    <w:lvl w:ilvl="8" w:tplc="D4BA6B8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30B"/>
    <w:rsid w:val="00073CD3"/>
    <w:rsid w:val="002F38D4"/>
    <w:rsid w:val="00513856"/>
    <w:rsid w:val="00604077"/>
    <w:rsid w:val="0085114C"/>
    <w:rsid w:val="00967C5B"/>
    <w:rsid w:val="00E9430B"/>
    <w:rsid w:val="00F0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9430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9430B"/>
    <w:rPr>
      <w:sz w:val="24"/>
      <w:szCs w:val="24"/>
    </w:rPr>
  </w:style>
  <w:style w:type="character" w:customStyle="1" w:styleId="QuoteChar">
    <w:name w:val="Quote Char"/>
    <w:link w:val="2"/>
    <w:uiPriority w:val="29"/>
    <w:rsid w:val="00E9430B"/>
    <w:rPr>
      <w:i/>
    </w:rPr>
  </w:style>
  <w:style w:type="character" w:customStyle="1" w:styleId="IntenseQuoteChar">
    <w:name w:val="Intense Quote Char"/>
    <w:link w:val="a5"/>
    <w:uiPriority w:val="30"/>
    <w:rsid w:val="00E9430B"/>
    <w:rPr>
      <w:i/>
    </w:rPr>
  </w:style>
  <w:style w:type="character" w:customStyle="1" w:styleId="EndnoteTextChar">
    <w:name w:val="Endnote Text Char"/>
    <w:link w:val="a6"/>
    <w:uiPriority w:val="99"/>
    <w:rsid w:val="00E9430B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E9430B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E9430B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E943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E9430B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E943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E943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3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943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3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943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3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943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3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943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3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943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3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943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3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9430B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E9430B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E9430B"/>
  </w:style>
  <w:style w:type="paragraph" w:styleId="a3">
    <w:name w:val="Title"/>
    <w:basedOn w:val="a"/>
    <w:next w:val="a"/>
    <w:link w:val="a9"/>
    <w:uiPriority w:val="10"/>
    <w:qFormat/>
    <w:rsid w:val="00E9430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E9430B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E9430B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E9430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9430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9430B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E943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E943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43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9430B"/>
  </w:style>
  <w:style w:type="paragraph" w:customStyle="1" w:styleId="Footer">
    <w:name w:val="Footer"/>
    <w:basedOn w:val="a"/>
    <w:link w:val="CaptionChar"/>
    <w:uiPriority w:val="99"/>
    <w:unhideWhenUsed/>
    <w:rsid w:val="00E9430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943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3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430B"/>
  </w:style>
  <w:style w:type="table" w:styleId="ac">
    <w:name w:val="Table Grid"/>
    <w:uiPriority w:val="59"/>
    <w:rsid w:val="00E94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943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943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E943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E9430B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E9430B"/>
  </w:style>
  <w:style w:type="character" w:customStyle="1" w:styleId="FootnoteTextChar">
    <w:name w:val="Footnote Text Char"/>
    <w:link w:val="ae"/>
    <w:uiPriority w:val="99"/>
    <w:rsid w:val="00E9430B"/>
    <w:rPr>
      <w:sz w:val="18"/>
    </w:rPr>
  </w:style>
  <w:style w:type="character" w:styleId="af0">
    <w:name w:val="footnote reference"/>
    <w:uiPriority w:val="99"/>
    <w:unhideWhenUsed/>
    <w:rsid w:val="00E9430B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E9430B"/>
  </w:style>
  <w:style w:type="character" w:customStyle="1" w:styleId="af1">
    <w:name w:val="Текст концевой сноски Знак"/>
    <w:link w:val="a6"/>
    <w:uiPriority w:val="99"/>
    <w:rsid w:val="00E9430B"/>
    <w:rPr>
      <w:sz w:val="20"/>
    </w:rPr>
  </w:style>
  <w:style w:type="character" w:styleId="af2">
    <w:name w:val="endnote reference"/>
    <w:uiPriority w:val="99"/>
    <w:semiHidden/>
    <w:unhideWhenUsed/>
    <w:rsid w:val="00E9430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9430B"/>
    <w:pPr>
      <w:spacing w:after="57"/>
    </w:pPr>
  </w:style>
  <w:style w:type="paragraph" w:styleId="22">
    <w:name w:val="toc 2"/>
    <w:basedOn w:val="a"/>
    <w:next w:val="a"/>
    <w:uiPriority w:val="39"/>
    <w:unhideWhenUsed/>
    <w:rsid w:val="00E943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43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43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43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43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43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43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430B"/>
    <w:pPr>
      <w:spacing w:after="57"/>
      <w:ind w:left="2268"/>
    </w:pPr>
  </w:style>
  <w:style w:type="paragraph" w:styleId="af3">
    <w:name w:val="TOC Heading"/>
    <w:uiPriority w:val="39"/>
    <w:unhideWhenUsed/>
    <w:rsid w:val="00E9430B"/>
  </w:style>
  <w:style w:type="paragraph" w:styleId="af4">
    <w:name w:val="table of figures"/>
    <w:basedOn w:val="a"/>
    <w:next w:val="a"/>
    <w:uiPriority w:val="99"/>
    <w:unhideWhenUsed/>
    <w:rsid w:val="00E9430B"/>
  </w:style>
  <w:style w:type="character" w:customStyle="1" w:styleId="1">
    <w:name w:val="Заголовок 1 Знак"/>
    <w:basedOn w:val="a0"/>
    <w:link w:val="Heading1"/>
    <w:rsid w:val="00E9430B"/>
    <w:rPr>
      <w:sz w:val="24"/>
    </w:rPr>
  </w:style>
  <w:style w:type="character" w:customStyle="1" w:styleId="20">
    <w:name w:val="Заголовок 2 Знак"/>
    <w:basedOn w:val="a0"/>
    <w:link w:val="Heading2"/>
    <w:rsid w:val="00E9430B"/>
    <w:rPr>
      <w:sz w:val="24"/>
    </w:rPr>
  </w:style>
  <w:style w:type="paragraph" w:customStyle="1" w:styleId="Caption0">
    <w:name w:val="Caption"/>
    <w:basedOn w:val="a"/>
    <w:next w:val="a"/>
    <w:qFormat/>
    <w:rsid w:val="00E9430B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E9430B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E9430B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E9430B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E9430B"/>
    <w:rPr>
      <w:sz w:val="26"/>
    </w:rPr>
  </w:style>
  <w:style w:type="paragraph" w:customStyle="1" w:styleId="Footer0">
    <w:name w:val="Footer"/>
    <w:basedOn w:val="a"/>
    <w:link w:val="af9"/>
    <w:uiPriority w:val="99"/>
    <w:rsid w:val="00E9430B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E9430B"/>
  </w:style>
  <w:style w:type="character" w:styleId="afa">
    <w:name w:val="page number"/>
    <w:basedOn w:val="a0"/>
    <w:rsid w:val="00E9430B"/>
  </w:style>
  <w:style w:type="paragraph" w:customStyle="1" w:styleId="Header0">
    <w:name w:val="Header"/>
    <w:basedOn w:val="a"/>
    <w:link w:val="afb"/>
    <w:uiPriority w:val="99"/>
    <w:rsid w:val="00E9430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E9430B"/>
  </w:style>
  <w:style w:type="paragraph" w:styleId="afc">
    <w:name w:val="Balloon Text"/>
    <w:basedOn w:val="a"/>
    <w:link w:val="afd"/>
    <w:uiPriority w:val="99"/>
    <w:rsid w:val="00E9430B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943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E9430B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E9430B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E9430B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E9430B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E9430B"/>
  </w:style>
  <w:style w:type="character" w:customStyle="1" w:styleId="HTML">
    <w:name w:val="Стандартный HTML Знак"/>
    <w:basedOn w:val="a0"/>
    <w:link w:val="HTML0"/>
    <w:uiPriority w:val="99"/>
    <w:rsid w:val="00E9430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94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E9430B"/>
  </w:style>
  <w:style w:type="paragraph" w:styleId="aff0">
    <w:name w:val="Normal (Web)"/>
    <w:basedOn w:val="a"/>
    <w:uiPriority w:val="99"/>
    <w:unhideWhenUsed/>
    <w:rsid w:val="00E9430B"/>
  </w:style>
  <w:style w:type="paragraph" w:customStyle="1" w:styleId="Caption1">
    <w:name w:val="Caption"/>
    <w:basedOn w:val="a"/>
    <w:next w:val="a"/>
    <w:qFormat/>
    <w:rsid w:val="00E9430B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semiHidden/>
    <w:unhideWhenUsed/>
    <w:rsid w:val="00E943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rodperm.ru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https://login.consultant.ru/link/?req=doc&amp;base=RLAW368&amp;n=192073&amp;dst=100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5997</Words>
  <Characters>34183</Characters>
  <Application>Microsoft Office Word</Application>
  <DocSecurity>0</DocSecurity>
  <Lines>284</Lines>
  <Paragraphs>80</Paragraphs>
  <ScaleCrop>false</ScaleCrop>
  <Company>ДПиР</Company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2025-04-23T11:07:00Z</dcterms:created>
  <dcterms:modified xsi:type="dcterms:W3CDTF">2025-04-23T11:07:00Z</dcterms:modified>
  <cp:version>786432</cp:version>
</cp:coreProperties>
</file>