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tbl>
      <w:tblPr>
        <w:tblW w:w="964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648"/>
      </w:tblGrid>
      <w:tr>
        <w:tblPrEx/>
        <w:trPr>
          <w:trHeight w:val="11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48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ПЕРЕЧЕНЬ ВОПРОСОВ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72"/>
              <w:jc w:val="center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проекту нормативно</w:t>
            </w:r>
            <w:r>
              <w:rPr>
                <w:b/>
                <w:sz w:val="28"/>
                <w:szCs w:val="28"/>
              </w:rPr>
              <w:t xml:space="preserve">го</w:t>
            </w:r>
            <w:r>
              <w:rPr>
                <w:b/>
                <w:sz w:val="28"/>
                <w:szCs w:val="28"/>
              </w:rPr>
              <w:t xml:space="preserve"> правового акта города </w:t>
            </w:r>
            <w:r>
              <w:rPr>
                <w:b/>
                <w:sz w:val="28"/>
                <w:szCs w:val="28"/>
              </w:rPr>
              <w:t xml:space="preserve">Перми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72"/>
              <w:jc w:val="center"/>
              <w:spacing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t xml:space="preserve">«О внесении изменений в постановление администрации города Перми от 21.02.2013 № 86 «Об утверждении Порядка осмотра объекта индивидуального жилищного строительства и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государственного материнского (семейного) и/или регионального материнского капитала на территории города Перми»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872"/>
              <w:jc w:val="center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72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Пожалуйста, заполните и направьте данную форму по </w:t>
            </w:r>
            <w:r>
              <w:rPr>
                <w:sz w:val="28"/>
                <w:szCs w:val="28"/>
              </w:rPr>
              <w:t xml:space="preserve">адресу </w:t>
            </w:r>
            <w:r>
              <w:rPr>
                <w:sz w:val="28"/>
                <w:szCs w:val="28"/>
              </w:rPr>
              <w:t xml:space="preserve">электронной </w:t>
            </w:r>
            <w:r>
              <w:rPr>
                <w:sz w:val="28"/>
                <w:szCs w:val="28"/>
              </w:rPr>
              <w:t xml:space="preserve">почт</w:t>
            </w:r>
            <w:r>
              <w:rPr>
                <w:sz w:val="28"/>
                <w:szCs w:val="28"/>
              </w:rPr>
              <w:t xml:space="preserve">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kpiskenderova@perm.permkrai.ru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 позднее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7 календарных</w:t>
            </w:r>
            <w:r>
              <w:rPr>
                <w:sz w:val="28"/>
                <w:szCs w:val="28"/>
              </w:rPr>
              <w:t xml:space="preserve"> дней с</w:t>
            </w:r>
            <w:r>
              <w:rPr>
                <w:sz w:val="28"/>
                <w:szCs w:val="28"/>
              </w:rPr>
              <w:t xml:space="preserve">о дня</w:t>
            </w:r>
            <w:r>
              <w:rPr>
                <w:sz w:val="28"/>
                <w:szCs w:val="28"/>
              </w:rPr>
              <w:t xml:space="preserve"> раз</w:t>
            </w:r>
            <w:r>
              <w:rPr>
                <w:sz w:val="28"/>
                <w:szCs w:val="28"/>
              </w:rPr>
              <w:t xml:space="preserve">мещения на официальном сайте</w:t>
            </w:r>
            <w:r>
              <w:rPr>
                <w:sz w:val="28"/>
                <w:szCs w:val="28"/>
              </w:rPr>
              <w:t xml:space="preserve">. Разработчик</w:t>
            </w:r>
            <w:r>
              <w:rPr>
                <w:sz w:val="28"/>
                <w:szCs w:val="28"/>
              </w:rPr>
              <w:t xml:space="preserve"> нормативно</w:t>
            </w:r>
            <w:r>
              <w:rPr>
                <w:sz w:val="28"/>
                <w:szCs w:val="28"/>
              </w:rPr>
              <w:t xml:space="preserve">го</w:t>
            </w:r>
            <w:r>
              <w:rPr>
                <w:sz w:val="28"/>
                <w:szCs w:val="28"/>
              </w:rPr>
              <w:t xml:space="preserve"> правового акта </w:t>
            </w:r>
            <w:r>
              <w:rPr>
                <w:sz w:val="28"/>
                <w:szCs w:val="28"/>
              </w:rPr>
              <w:t xml:space="preserve">не будет иметь возможности проанализировать п</w:t>
            </w:r>
            <w:r>
              <w:rPr>
                <w:sz w:val="28"/>
                <w:szCs w:val="28"/>
              </w:rPr>
              <w:t xml:space="preserve">редложения (замечания)</w:t>
            </w:r>
            <w:r>
              <w:rPr>
                <w:sz w:val="28"/>
                <w:szCs w:val="28"/>
              </w:rPr>
              <w:t xml:space="preserve">, направленные ему после указанного срока, а также направленные не в с</w:t>
            </w:r>
            <w:r>
              <w:rPr>
                <w:sz w:val="28"/>
                <w:szCs w:val="28"/>
              </w:rPr>
              <w:t xml:space="preserve">оответствии с настоящей формой.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2"/>
              <w:jc w:val="both"/>
              <w:shd w:val="clear" w:color="auto" w:fill="e6e6e6"/>
              <w:rPr>
                <w:b/>
                <w:sz w:val="28"/>
                <w:szCs w:val="28"/>
                <w:highlight w:val="yellow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</w:pBdr>
            </w:pP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  <w:p>
            <w:pPr>
              <w:pStyle w:val="872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pStyle w:val="872"/>
        <w:jc w:val="center"/>
        <w:rPr>
          <w:b/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sz w:val="28"/>
          <w:szCs w:val="28"/>
        </w:rPr>
        <w:t xml:space="preserve">Контактная информация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2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Название организации</w:t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Сфера деятельности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Ф.И.О. контактного лица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Номер контактного телефона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Адрес электронной почты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both"/>
        <w:rPr>
          <w:sz w:val="22"/>
          <w:szCs w:val="22"/>
          <w:highlight w:val="yellow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5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Насколько корректно Р</w:t>
            </w:r>
            <w:r>
              <w:rPr>
                <w:sz w:val="28"/>
                <w:szCs w:val="28"/>
              </w:rPr>
              <w:t xml:space="preserve">азработчик определил те факторы, котор</w:t>
            </w:r>
            <w:r>
              <w:rPr>
                <w:sz w:val="28"/>
                <w:szCs w:val="28"/>
              </w:rPr>
              <w:t xml:space="preserve">ые обуславливают необходимость </w:t>
            </w:r>
            <w:r>
              <w:rPr>
                <w:sz w:val="28"/>
                <w:szCs w:val="28"/>
              </w:rPr>
              <w:t xml:space="preserve">вмешательства</w:t>
            </w:r>
            <w:r>
              <w:rPr>
                <w:sz w:val="28"/>
                <w:szCs w:val="28"/>
              </w:rPr>
              <w:t xml:space="preserve"> на уровне муниципалитета</w:t>
            </w:r>
            <w:r>
              <w:rPr>
                <w:sz w:val="28"/>
                <w:szCs w:val="28"/>
              </w:rPr>
              <w:t xml:space="preserve"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правовое регулирование тех целей, на которые оно направлено?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Является ли выбранный вариант решения проблемы оптимальным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(в т.ч. с точки зрения выгод и издержек для общества в целом)? Существуют ли иные варианты достижения заявленных целей </w:t>
            </w:r>
            <w:r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 xml:space="preserve"> регулирования? Если да, выделите те из них, которые, по Вашему мнению, были бы менее затратны и/или более эффективны?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Оцените, насколько полно и точно отражены обязанности,</w:t>
            </w:r>
            <w:r>
              <w:rPr>
                <w:sz w:val="28"/>
                <w:szCs w:val="28"/>
              </w:rPr>
              <w:t xml:space="preserve"> ответственность субъектов регулирования, а также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2"/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2"/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имеются</w:t>
            </w:r>
            <w:r>
              <w:rPr>
                <w:sz w:val="28"/>
                <w:szCs w:val="28"/>
              </w:rPr>
              <w:t xml:space="preserve"> ли</w:t>
            </w:r>
            <w:r>
              <w:rPr>
                <w:sz w:val="28"/>
                <w:szCs w:val="28"/>
              </w:rPr>
              <w:t xml:space="preserve"> технические ошибки;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2"/>
              <w:jc w:val="both"/>
              <w:tabs>
                <w:tab w:val="num" w:pos="0" w:leader="none"/>
              </w:tabs>
            </w:pPr>
            <w:r>
              <w:rPr>
                <w:sz w:val="28"/>
                <w:szCs w:val="28"/>
              </w:rPr>
              <w:t xml:space="preserve"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  <w:r/>
          </w:p>
          <w:p>
            <w:pPr>
              <w:pStyle w:val="872"/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 должностных лиц, допускает ли возможность избирательного применения норм;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2"/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или технических условий, технологий), вводит ли неоптимальный режим осуществления операционной деятельности;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2"/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соответствует ли обычаям деловой практики, сложившейся в отрасли, либо существующим международным практикам, используемым в данный момент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каким последствиям может привести принятие нового регулирования в части невозможности исполнения юридическими лицами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 индивидуальными предпринимателями дополнительных обязанностей, возникновения избыточных административных и иных ограничений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 обязанностей для субъектов предпринимательской и иной деятельности?  Приведите конкретные примеры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 издержки/упущенную выгоду (прямого, административного характера) субъектов предпринимательской деятельности, возникающие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при введении предлагаемого регулирования (оценка может быть представлена в тер</w:t>
            </w:r>
            <w:r>
              <w:rPr>
                <w:sz w:val="28"/>
                <w:szCs w:val="28"/>
              </w:rPr>
              <w:t xml:space="preserve">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top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могут возникнуть проблемы и трудности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ли потенциальные адресаты регулирования окажутся в оди</w:t>
            </w:r>
            <w:r>
              <w:rPr>
                <w:sz w:val="28"/>
                <w:szCs w:val="28"/>
              </w:rPr>
              <w:t xml:space="preserve">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/>
        </w:trPr>
        <w:tc>
          <w:tcPr>
            <w:tcBorders>
              <w:bottom w:val="single" w:color="000000" w:sz="4" w:space="0"/>
            </w:tcBorders>
            <w:tcW w:w="9570" w:type="dxa"/>
            <w:vAlign w:val="top"/>
            <w:textDirection w:val="lrTb"/>
            <w:noWrap w:val="false"/>
          </w:tcPr>
          <w:p>
            <w:pPr>
              <w:pStyle w:val="8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исключения по введению регулирования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отношении отдельных групп лиц</w:t>
            </w:r>
            <w:r>
              <w:rPr>
                <w:sz w:val="28"/>
                <w:szCs w:val="28"/>
              </w:rPr>
              <w:t xml:space="preserve"> целесообразно применить</w:t>
            </w:r>
            <w:r>
              <w:rPr>
                <w:sz w:val="28"/>
                <w:szCs w:val="28"/>
              </w:rPr>
              <w:t xml:space="preserve">, приведите соответствующее обоснование.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top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Специальные вопросы, касающиеся конкретных положений и норм рассматриваемого проекта, отношение к которым разработчику необходимо прояснить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tcBorders>
              <w:bottom w:val="single" w:color="000000" w:sz="4" w:space="0"/>
            </w:tcBorders>
            <w:tcW w:w="9570" w:type="dxa"/>
            <w:vAlign w:val="top"/>
            <w:textDirection w:val="lrTb"/>
            <w:noWrap w:val="false"/>
          </w:tcPr>
          <w:p>
            <w:pPr>
              <w:pStyle w:val="8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top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предложения и замечания, которые, по Вашему мнению, целесообразно учесть в рамках оценки регулирующего воздействия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4"/>
        </w:trPr>
        <w:tc>
          <w:tcPr>
            <w:tcW w:w="9570" w:type="dxa"/>
            <w:vAlign w:val="top"/>
            <w:textDirection w:val="lrTb"/>
            <w:noWrap w:val="false"/>
          </w:tcPr>
          <w:p>
            <w:pPr>
              <w:pStyle w:val="8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2"/>
      </w:pPr>
      <w:r/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851" w:right="567" w:bottom="737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rPr>
        <w:rStyle w:val="877"/>
        <w:sz w:val="28"/>
        <w:szCs w:val="28"/>
      </w:rPr>
      <w:framePr w:wrap="around" w:vAnchor="text" w:hAnchor="margin" w:xAlign="center" w:y="1"/>
    </w:pPr>
    <w:r>
      <w:rPr>
        <w:rStyle w:val="877"/>
        <w:sz w:val="28"/>
        <w:szCs w:val="28"/>
      </w:rPr>
      <w:fldChar w:fldCharType="begin"/>
    </w:r>
    <w:r>
      <w:rPr>
        <w:rStyle w:val="877"/>
        <w:sz w:val="28"/>
        <w:szCs w:val="28"/>
      </w:rPr>
      <w:instrText xml:space="preserve">PAGE  </w:instrText>
    </w:r>
    <w:r>
      <w:rPr>
        <w:rStyle w:val="877"/>
        <w:sz w:val="28"/>
        <w:szCs w:val="28"/>
      </w:rPr>
      <w:fldChar w:fldCharType="separate"/>
    </w:r>
    <w:r>
      <w:rPr>
        <w:rStyle w:val="877"/>
        <w:sz w:val="28"/>
        <w:szCs w:val="28"/>
      </w:rPr>
      <w:t xml:space="preserve">2</w:t>
    </w:r>
    <w:r>
      <w:rPr>
        <w:rStyle w:val="877"/>
        <w:sz w:val="28"/>
        <w:szCs w:val="28"/>
      </w:rPr>
      <w:fldChar w:fldCharType="end"/>
    </w:r>
    <w:r>
      <w:rPr>
        <w:rStyle w:val="877"/>
        <w:sz w:val="28"/>
        <w:szCs w:val="28"/>
      </w:rPr>
    </w:r>
    <w:r>
      <w:rPr>
        <w:rStyle w:val="877"/>
        <w:sz w:val="28"/>
        <w:szCs w:val="28"/>
      </w:rPr>
    </w:r>
  </w:p>
  <w:p>
    <w:pPr>
      <w:pStyle w:val="87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rPr>
        <w:rStyle w:val="877"/>
      </w:rPr>
      <w:framePr w:wrap="around" w:vAnchor="text" w:hAnchor="margin" w:xAlign="center" w:y="1"/>
    </w:pPr>
    <w:r>
      <w:rPr>
        <w:rStyle w:val="877"/>
      </w:rPr>
      <w:fldChar w:fldCharType="begin"/>
    </w:r>
    <w:r>
      <w:rPr>
        <w:rStyle w:val="877"/>
      </w:rPr>
      <w:instrText xml:space="preserve">PAGE  </w:instrText>
    </w:r>
    <w:r>
      <w:rPr>
        <w:rStyle w:val="877"/>
      </w:rPr>
      <w:fldChar w:fldCharType="end"/>
    </w:r>
    <w:r>
      <w:rPr>
        <w:rStyle w:val="877"/>
      </w:rPr>
    </w:r>
    <w:r>
      <w:rPr>
        <w:rStyle w:val="877"/>
      </w:rPr>
    </w:r>
  </w:p>
  <w:p>
    <w:pPr>
      <w:pStyle w:val="8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2"/>
    <w:next w:val="872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2"/>
    <w:next w:val="872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2"/>
    <w:next w:val="872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72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72"/>
    <w:next w:val="872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link w:val="714"/>
    <w:uiPriority w:val="10"/>
    <w:rPr>
      <w:sz w:val="48"/>
      <w:szCs w:val="48"/>
    </w:rPr>
  </w:style>
  <w:style w:type="paragraph" w:styleId="716">
    <w:name w:val="Subtitle"/>
    <w:basedOn w:val="872"/>
    <w:next w:val="872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link w:val="716"/>
    <w:uiPriority w:val="11"/>
    <w:rPr>
      <w:sz w:val="24"/>
      <w:szCs w:val="24"/>
    </w:rPr>
  </w:style>
  <w:style w:type="paragraph" w:styleId="718">
    <w:name w:val="Quote"/>
    <w:basedOn w:val="872"/>
    <w:next w:val="872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2"/>
    <w:next w:val="872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2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link w:val="722"/>
    <w:uiPriority w:val="99"/>
  </w:style>
  <w:style w:type="paragraph" w:styleId="724">
    <w:name w:val="Footer"/>
    <w:basedOn w:val="872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link w:val="724"/>
    <w:uiPriority w:val="99"/>
  </w:style>
  <w:style w:type="paragraph" w:styleId="726">
    <w:name w:val="Caption"/>
    <w:basedOn w:val="872"/>
    <w:next w:val="872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next w:val="872"/>
    <w:link w:val="872"/>
    <w:qFormat/>
    <w:rPr>
      <w:sz w:val="24"/>
      <w:szCs w:val="24"/>
      <w:lang w:val="ru-RU" w:eastAsia="ru-RU" w:bidi="ar-SA"/>
    </w:rPr>
  </w:style>
  <w:style w:type="character" w:styleId="873">
    <w:name w:val="Основной шрифт абзаца"/>
    <w:next w:val="873"/>
    <w:link w:val="872"/>
    <w:semiHidden/>
  </w:style>
  <w:style w:type="table" w:styleId="874">
    <w:name w:val="Обычная таблица"/>
    <w:next w:val="874"/>
    <w:link w:val="872"/>
    <w:semiHidden/>
    <w:tblPr/>
  </w:style>
  <w:style w:type="numbering" w:styleId="875">
    <w:name w:val="Нет списка"/>
    <w:next w:val="875"/>
    <w:link w:val="872"/>
    <w:semiHidden/>
  </w:style>
  <w:style w:type="paragraph" w:styleId="876">
    <w:name w:val="Верхний колонтитул"/>
    <w:basedOn w:val="872"/>
    <w:next w:val="876"/>
    <w:link w:val="872"/>
    <w:pPr>
      <w:tabs>
        <w:tab w:val="center" w:pos="4677" w:leader="none"/>
        <w:tab w:val="right" w:pos="9355" w:leader="none"/>
      </w:tabs>
    </w:pPr>
  </w:style>
  <w:style w:type="character" w:styleId="877">
    <w:name w:val="Номер страницы"/>
    <w:basedOn w:val="873"/>
    <w:next w:val="877"/>
    <w:link w:val="872"/>
  </w:style>
  <w:style w:type="paragraph" w:styleId="878">
    <w:name w:val="Нижний колонтитул"/>
    <w:basedOn w:val="872"/>
    <w:next w:val="878"/>
    <w:link w:val="872"/>
    <w:pPr>
      <w:tabs>
        <w:tab w:val="center" w:pos="4677" w:leader="none"/>
        <w:tab w:val="right" w:pos="9355" w:leader="none"/>
      </w:tabs>
    </w:pPr>
  </w:style>
  <w:style w:type="paragraph" w:styleId="879">
    <w:name w:val="Форма"/>
    <w:next w:val="879"/>
    <w:link w:val="872"/>
    <w:rPr>
      <w:sz w:val="28"/>
      <w:szCs w:val="28"/>
      <w:lang w:val="ru-RU" w:eastAsia="ru-RU" w:bidi="ar-SA"/>
    </w:rPr>
  </w:style>
  <w:style w:type="character" w:styleId="880">
    <w:name w:val="Гиперссылка"/>
    <w:next w:val="880"/>
    <w:link w:val="872"/>
    <w:rPr>
      <w:color w:val="0000ff"/>
      <w:u w:val="single"/>
    </w:rPr>
  </w:style>
  <w:style w:type="paragraph" w:styleId="881">
    <w:name w:val="ConsPlusNonformat"/>
    <w:next w:val="881"/>
    <w:link w:val="872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ДПиР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valiakhmetova-ivl</dc:creator>
  <cp:lastModifiedBy>iskenderova-kp</cp:lastModifiedBy>
  <cp:revision>9</cp:revision>
  <dcterms:created xsi:type="dcterms:W3CDTF">2023-04-06T10:49:00Z</dcterms:created>
  <dcterms:modified xsi:type="dcterms:W3CDTF">2025-09-22T04:06:34Z</dcterms:modified>
  <cp:version>786432</cp:version>
</cp:coreProperties>
</file>