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AA" w:rsidRPr="00D931F3" w:rsidRDefault="00A7603D" w:rsidP="00D931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1F3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231FAA" w:rsidRPr="00D931F3" w:rsidRDefault="00A7603D" w:rsidP="00D931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931F3">
        <w:rPr>
          <w:rFonts w:ascii="Times New Roman" w:eastAsia="Times New Roman" w:hAnsi="Times New Roman" w:cs="Times New Roman"/>
          <w:b/>
          <w:sz w:val="28"/>
          <w:szCs w:val="28"/>
        </w:rPr>
        <w:t xml:space="preserve">к проекту закона Пермского края «О внесении изменений в Закон Пермского края «Об административных правонарушениях </w:t>
      </w:r>
      <w:r w:rsidRPr="00D931F3">
        <w:rPr>
          <w:rFonts w:ascii="Times New Roman" w:eastAsia="Times New Roman" w:hAnsi="Times New Roman" w:cs="Times New Roman"/>
          <w:b/>
          <w:sz w:val="28"/>
          <w:szCs w:val="28"/>
        </w:rPr>
        <w:br/>
        <w:t>в Пермском крае»</w:t>
      </w:r>
    </w:p>
    <w:p w:rsidR="00231FAA" w:rsidRPr="00D931F3" w:rsidRDefault="00231FAA" w:rsidP="00D931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31FAA" w:rsidRPr="00D931F3" w:rsidRDefault="00A7603D" w:rsidP="00D931F3">
      <w:pPr>
        <w:pStyle w:val="13"/>
        <w:spacing w:beforeAutospacing="0" w:afterAutospacing="0"/>
        <w:ind w:firstLine="709"/>
        <w:jc w:val="both"/>
        <w:rPr>
          <w:bCs/>
          <w:color w:val="auto"/>
          <w:sz w:val="28"/>
          <w:szCs w:val="28"/>
        </w:rPr>
      </w:pPr>
      <w:r w:rsidRPr="00D931F3">
        <w:rPr>
          <w:sz w:val="28"/>
          <w:szCs w:val="28"/>
        </w:rPr>
        <w:t xml:space="preserve">Проектом закона предлагается внести в главу </w:t>
      </w:r>
      <w:r w:rsidRPr="00D931F3">
        <w:rPr>
          <w:sz w:val="28"/>
          <w:szCs w:val="28"/>
          <w:lang w:val="en-US"/>
        </w:rPr>
        <w:t>VI</w:t>
      </w:r>
      <w:r w:rsidRPr="00D931F3">
        <w:rPr>
          <w:sz w:val="28"/>
          <w:szCs w:val="28"/>
        </w:rPr>
        <w:t xml:space="preserve"> «Административные правонарушения </w:t>
      </w:r>
      <w:r w:rsidRPr="00D931F3">
        <w:rPr>
          <w:bCs/>
          <w:color w:val="auto"/>
          <w:sz w:val="28"/>
          <w:szCs w:val="28"/>
        </w:rPr>
        <w:t xml:space="preserve">в области </w:t>
      </w:r>
      <w:r w:rsidRPr="00D931F3">
        <w:rPr>
          <w:bCs/>
          <w:color w:val="auto"/>
          <w:sz w:val="28"/>
          <w:szCs w:val="28"/>
        </w:rPr>
        <w:t>градостроительства, эксплуатации объектов городской инфраструктуры, жилищно-коммунального хозяйства и благоустройства»</w:t>
      </w:r>
      <w:r w:rsidRPr="00D931F3">
        <w:rPr>
          <w:sz w:val="28"/>
          <w:szCs w:val="28"/>
        </w:rPr>
        <w:t xml:space="preserve"> Закона Пермского края «Об административных правонарушениях в Пермском крае» (далее – Закон об административных правонарушениях) следующие</w:t>
      </w:r>
      <w:r w:rsidRPr="00D931F3">
        <w:rPr>
          <w:sz w:val="28"/>
          <w:szCs w:val="28"/>
        </w:rPr>
        <w:t xml:space="preserve"> изменения</w:t>
      </w:r>
      <w:r w:rsidRPr="00D931F3">
        <w:rPr>
          <w:bCs/>
          <w:color w:val="auto"/>
          <w:sz w:val="28"/>
          <w:szCs w:val="28"/>
        </w:rPr>
        <w:t>:</w:t>
      </w:r>
    </w:p>
    <w:p w:rsidR="00231FAA" w:rsidRPr="00D931F3" w:rsidRDefault="00A7603D" w:rsidP="00D931F3">
      <w:pPr>
        <w:pStyle w:val="13"/>
        <w:numPr>
          <w:ilvl w:val="0"/>
          <w:numId w:val="2"/>
        </w:numPr>
        <w:spacing w:beforeAutospacing="0" w:afterAutospacing="0"/>
        <w:ind w:left="0" w:firstLine="709"/>
        <w:jc w:val="both"/>
        <w:rPr>
          <w:bCs/>
          <w:color w:val="auto"/>
          <w:sz w:val="28"/>
          <w:szCs w:val="28"/>
        </w:rPr>
      </w:pPr>
      <w:proofErr w:type="gramStart"/>
      <w:r w:rsidRPr="00D931F3">
        <w:rPr>
          <w:bCs/>
          <w:color w:val="auto"/>
          <w:sz w:val="28"/>
          <w:szCs w:val="28"/>
        </w:rPr>
        <w:t xml:space="preserve">Увеличить установленные частью 5 статьи 6.1.1 Закона </w:t>
      </w:r>
      <w:r w:rsidRPr="00D931F3">
        <w:rPr>
          <w:sz w:val="28"/>
          <w:szCs w:val="28"/>
        </w:rPr>
        <w:t>об административных правонарушениях</w:t>
      </w:r>
      <w:r w:rsidRPr="00D931F3">
        <w:rPr>
          <w:bCs/>
          <w:color w:val="auto"/>
          <w:sz w:val="28"/>
          <w:szCs w:val="28"/>
        </w:rPr>
        <w:t xml:space="preserve"> штрафы за с</w:t>
      </w:r>
      <w:r w:rsidRPr="00D931F3">
        <w:rPr>
          <w:color w:val="auto"/>
          <w:sz w:val="28"/>
          <w:szCs w:val="28"/>
        </w:rPr>
        <w:t>амовольный отвод собственником или иным законным владельцем земельного участка, занимаемого объектом индивидуального жилищного строительства либ</w:t>
      </w:r>
      <w:r w:rsidRPr="00D931F3">
        <w:rPr>
          <w:color w:val="auto"/>
          <w:sz w:val="28"/>
          <w:szCs w:val="28"/>
        </w:rPr>
        <w:t>о предоставленного для размещения такого объекта, поверхностных и грунтовых вод, а равно слив хозяйственно-бытовых стоков в ливневую канализацию и (или) на территории общего пользования, а также обустройство собственниками (правообладателями) земельных уча</w:t>
      </w:r>
      <w:r w:rsidRPr="00D931F3">
        <w:rPr>
          <w:color w:val="auto"/>
          <w:sz w:val="28"/>
          <w:szCs w:val="28"/>
        </w:rPr>
        <w:t>стков, предоставленных для индивидуального</w:t>
      </w:r>
      <w:proofErr w:type="gramEnd"/>
      <w:r w:rsidRPr="00D931F3">
        <w:rPr>
          <w:color w:val="auto"/>
          <w:sz w:val="28"/>
          <w:szCs w:val="28"/>
        </w:rPr>
        <w:t xml:space="preserve"> жилищного строительства, за границами отведенного земельного участка выгребных ям, наливных помоек, вынос отходов производства и потребления на улично-дорожную сеть и (или) территории общего пользования, а также с</w:t>
      </w:r>
      <w:r w:rsidRPr="00D931F3">
        <w:rPr>
          <w:color w:val="auto"/>
          <w:sz w:val="28"/>
          <w:szCs w:val="28"/>
        </w:rPr>
        <w:t>амовольный слив жидких бытовых отходов лицом, оказывающим услугу по вывозу жидких бытовых отходов, в централизованные системы водоотведения, на улично-дорожную сеть, а равно на территории общего пользования.</w:t>
      </w:r>
    </w:p>
    <w:p w:rsidR="00231FAA" w:rsidRPr="00D931F3" w:rsidRDefault="00A7603D" w:rsidP="00D9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1F3">
        <w:rPr>
          <w:rFonts w:ascii="Times New Roman" w:eastAsia="Times New Roman" w:hAnsi="Times New Roman" w:cs="Times New Roman"/>
          <w:sz w:val="28"/>
          <w:szCs w:val="28"/>
        </w:rPr>
        <w:t>По статистике администрации города Перми за само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вольный слив жидких бытовых отходов в 2024 году составлено 12 протоколов о привлечении к административной ответственности на сумму двадцать тысяч рублей, за 8 месяцев 2025 года составлено 34 протокола на сумму сорок пять тысяч рублей. </w:t>
      </w:r>
    </w:p>
    <w:p w:rsidR="00231FAA" w:rsidRPr="00D931F3" w:rsidRDefault="00A7603D" w:rsidP="00D9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Существующие низкие 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суммы административных штрафов за правонарушения в сфере содержания и использования территорий общего </w:t>
      </w:r>
      <w:proofErr w:type="gramStart"/>
      <w:r w:rsidRPr="00D931F3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proofErr w:type="gramEnd"/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 как правило несоизмеримы с последствиями, наступающими вследствие нарушений установленных требований, и не приводят к сокращению правонарушени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>й в данной сфере.</w:t>
      </w:r>
    </w:p>
    <w:p w:rsidR="00231FAA" w:rsidRPr="00D931F3" w:rsidRDefault="00A7603D" w:rsidP="00D9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D931F3">
        <w:rPr>
          <w:rFonts w:ascii="Times New Roman" w:eastAsia="Times New Roman" w:hAnsi="Times New Roman" w:cs="Times New Roman"/>
          <w:sz w:val="28"/>
          <w:szCs w:val="28"/>
        </w:rPr>
        <w:t>В связи с этим проектом закона предлагается предусмотреть увеличение административных штрафов за совершение административных правонарушений, предусмотренных частью 5 статьи 6.1.1 Закона об административных правонарушениях в следующих разм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>ерах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: на граждан в размере – от четырех до пяти тысяч рублей; 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>для должностных лиц – от пятнадцати до двадцати тысяч рублей; для юридических лиц – от тридцати до пятидесяти тысяч рублей.</w:t>
      </w:r>
      <w:proofErr w:type="gramEnd"/>
    </w:p>
    <w:p w:rsidR="00231FAA" w:rsidRPr="00D931F3" w:rsidRDefault="00A7603D" w:rsidP="00D931F3">
      <w:pPr>
        <w:pStyle w:val="14"/>
        <w:spacing w:after="0"/>
        <w:ind w:right="-283" w:firstLine="709"/>
        <w:jc w:val="both"/>
        <w:rPr>
          <w:sz w:val="28"/>
          <w:szCs w:val="28"/>
        </w:rPr>
      </w:pPr>
      <w:r w:rsidRPr="00D931F3">
        <w:rPr>
          <w:sz w:val="28"/>
          <w:szCs w:val="28"/>
        </w:rPr>
        <w:t>Кроме того, практика применения положений статьи 6.1.1 выявила проблем</w:t>
      </w:r>
      <w:r w:rsidRPr="00D931F3">
        <w:rPr>
          <w:sz w:val="28"/>
          <w:szCs w:val="28"/>
        </w:rPr>
        <w:t xml:space="preserve">ы </w:t>
      </w:r>
      <w:r w:rsidRPr="00D931F3">
        <w:rPr>
          <w:sz w:val="28"/>
          <w:szCs w:val="28"/>
        </w:rPr>
        <w:br/>
        <w:t xml:space="preserve">в применении части 5 статьи при совершении данных правонарушений лицами, </w:t>
      </w:r>
      <w:r w:rsidRPr="00D931F3">
        <w:rPr>
          <w:sz w:val="28"/>
          <w:szCs w:val="28"/>
        </w:rPr>
        <w:br/>
        <w:t>не указанными в пункте 1 Примечаний к данной статье. Предлагается уточнение редакции данного пункта примечаний с учетом диспозиции части 5 статьи 6.1.1.</w:t>
      </w:r>
    </w:p>
    <w:p w:rsidR="00231FAA" w:rsidRPr="00D931F3" w:rsidRDefault="00A7603D" w:rsidP="00D931F3">
      <w:pPr>
        <w:pStyle w:val="13"/>
        <w:numPr>
          <w:ilvl w:val="0"/>
          <w:numId w:val="2"/>
        </w:numPr>
        <w:spacing w:beforeAutospacing="0" w:afterAutospacing="0"/>
        <w:ind w:left="0" w:firstLine="709"/>
        <w:jc w:val="both"/>
        <w:rPr>
          <w:bCs/>
          <w:color w:val="auto"/>
          <w:sz w:val="28"/>
          <w:szCs w:val="28"/>
        </w:rPr>
      </w:pPr>
      <w:r w:rsidRPr="00D931F3">
        <w:rPr>
          <w:bCs/>
          <w:color w:val="auto"/>
          <w:sz w:val="28"/>
          <w:szCs w:val="28"/>
        </w:rPr>
        <w:t>Дополнить статью 6.3 Закон</w:t>
      </w:r>
      <w:r w:rsidRPr="00D931F3">
        <w:rPr>
          <w:bCs/>
          <w:color w:val="auto"/>
          <w:sz w:val="28"/>
          <w:szCs w:val="28"/>
        </w:rPr>
        <w:t>а</w:t>
      </w:r>
      <w:r w:rsidRPr="00D931F3">
        <w:rPr>
          <w:sz w:val="28"/>
          <w:szCs w:val="28"/>
        </w:rPr>
        <w:t xml:space="preserve"> об административных правонарушениях</w:t>
      </w:r>
      <w:r w:rsidRPr="00D931F3">
        <w:rPr>
          <w:bCs/>
          <w:color w:val="auto"/>
          <w:sz w:val="28"/>
          <w:szCs w:val="28"/>
        </w:rPr>
        <w:t xml:space="preserve"> </w:t>
      </w:r>
      <w:proofErr w:type="gramStart"/>
      <w:r w:rsidRPr="00D931F3">
        <w:rPr>
          <w:bCs/>
          <w:color w:val="auto"/>
          <w:sz w:val="28"/>
          <w:szCs w:val="28"/>
        </w:rPr>
        <w:t>ответственностью</w:t>
      </w:r>
      <w:proofErr w:type="gramEnd"/>
      <w:r w:rsidRPr="00D931F3">
        <w:rPr>
          <w:bCs/>
          <w:color w:val="auto"/>
          <w:sz w:val="28"/>
          <w:szCs w:val="28"/>
        </w:rPr>
        <w:t xml:space="preserve"> за н</w:t>
      </w:r>
      <w:r w:rsidRPr="00D931F3">
        <w:rPr>
          <w:sz w:val="28"/>
          <w:szCs w:val="28"/>
          <w:lang w:eastAsia="en-US"/>
        </w:rPr>
        <w:t xml:space="preserve">арушение установленных органами местного самоуправления Пермского края правил благоустройства </w:t>
      </w:r>
      <w:r w:rsidRPr="00D931F3">
        <w:rPr>
          <w:color w:val="auto"/>
          <w:sz w:val="28"/>
          <w:szCs w:val="28"/>
        </w:rPr>
        <w:t xml:space="preserve">территорий муниципальных образований </w:t>
      </w:r>
      <w:r w:rsidRPr="00D931F3">
        <w:rPr>
          <w:sz w:val="28"/>
          <w:szCs w:val="28"/>
          <w:lang w:eastAsia="en-US"/>
        </w:rPr>
        <w:t xml:space="preserve">в части  требований </w:t>
      </w:r>
      <w:r w:rsidRPr="00D931F3">
        <w:rPr>
          <w:sz w:val="28"/>
          <w:szCs w:val="28"/>
        </w:rPr>
        <w:t xml:space="preserve">к размещению, содержанию, </w:t>
      </w:r>
      <w:r w:rsidRPr="00D931F3">
        <w:rPr>
          <w:sz w:val="28"/>
          <w:szCs w:val="28"/>
        </w:rPr>
        <w:lastRenderedPageBreak/>
        <w:t>восстановлению и вне</w:t>
      </w:r>
      <w:r w:rsidRPr="00D931F3">
        <w:rPr>
          <w:sz w:val="28"/>
          <w:szCs w:val="28"/>
        </w:rPr>
        <w:t>шнему виду объектов и (или) элементов благоустройства, а также требований к восстановлению территории.</w:t>
      </w:r>
    </w:p>
    <w:p w:rsidR="00231FAA" w:rsidRPr="00D931F3" w:rsidRDefault="00A7603D" w:rsidP="00D931F3">
      <w:pPr>
        <w:pStyle w:val="14"/>
        <w:spacing w:after="0"/>
        <w:ind w:firstLine="709"/>
        <w:jc w:val="both"/>
        <w:rPr>
          <w:sz w:val="28"/>
          <w:szCs w:val="28"/>
        </w:rPr>
      </w:pPr>
      <w:r w:rsidRPr="00D931F3">
        <w:rPr>
          <w:sz w:val="28"/>
          <w:szCs w:val="28"/>
        </w:rPr>
        <w:t>В муниципалитетах Пермского края в последние годы проводятся масштабные мероприятия по благоустройству территорий общего пользования, придомовых территор</w:t>
      </w:r>
      <w:r w:rsidRPr="00D931F3">
        <w:rPr>
          <w:sz w:val="28"/>
          <w:szCs w:val="28"/>
        </w:rPr>
        <w:t>ий. В правилах благоустройства территории муниципальных образований Пермского края, в том числе города Перми, установлены требования к размещению, содержанию, внешнему виду объектов и (или) элементов благоустройства, а также восстановлению территории. Испо</w:t>
      </w:r>
      <w:r w:rsidRPr="00D931F3">
        <w:rPr>
          <w:sz w:val="28"/>
          <w:szCs w:val="28"/>
        </w:rPr>
        <w:t xml:space="preserve">лнение указанных требований обеспечивает гармонизацию восприятия общественных пространств, создает связанность архитектурного облика. </w:t>
      </w:r>
      <w:proofErr w:type="gramStart"/>
      <w:r w:rsidRPr="00D931F3">
        <w:rPr>
          <w:sz w:val="28"/>
          <w:szCs w:val="28"/>
        </w:rPr>
        <w:t>При этом у муниципалитетов имеются проблемы с восстановлением благоустройства территории и ее приведением в соответствие с</w:t>
      </w:r>
      <w:r w:rsidRPr="00D931F3">
        <w:rPr>
          <w:sz w:val="28"/>
          <w:szCs w:val="28"/>
        </w:rPr>
        <w:t xml:space="preserve"> требованиями правил благоустройства, так после </w:t>
      </w:r>
      <w:r w:rsidRPr="00D931F3">
        <w:rPr>
          <w:color w:val="000000"/>
          <w:sz w:val="28"/>
          <w:szCs w:val="28"/>
        </w:rPr>
        <w:t xml:space="preserve">выполнения различных мероприятий, в частности проведения строительных работ, </w:t>
      </w:r>
      <w:r w:rsidRPr="00D931F3">
        <w:rPr>
          <w:sz w:val="28"/>
          <w:szCs w:val="28"/>
        </w:rPr>
        <w:t>демонтажа некапитальных строений, сооружений, зачастую не производится восстановление покрытий дорог, тротуаров, пешеходных дорожек</w:t>
      </w:r>
      <w:r w:rsidRPr="00D931F3">
        <w:rPr>
          <w:sz w:val="28"/>
          <w:szCs w:val="28"/>
        </w:rPr>
        <w:t xml:space="preserve"> и иных территорий, которые были повреждены (нарушены) либо использовались для размещения демонтированных некапитальных объектов. </w:t>
      </w:r>
      <w:proofErr w:type="gramEnd"/>
    </w:p>
    <w:p w:rsidR="00231FAA" w:rsidRPr="00D931F3" w:rsidRDefault="00A7603D" w:rsidP="00D931F3">
      <w:pPr>
        <w:pStyle w:val="14"/>
        <w:spacing w:after="0"/>
        <w:ind w:firstLine="709"/>
        <w:jc w:val="both"/>
        <w:rPr>
          <w:color w:val="000000"/>
          <w:sz w:val="28"/>
          <w:szCs w:val="28"/>
        </w:rPr>
      </w:pPr>
      <w:r w:rsidRPr="00D931F3">
        <w:rPr>
          <w:sz w:val="28"/>
          <w:szCs w:val="28"/>
        </w:rPr>
        <w:t xml:space="preserve">Действующая редакция статьи 6.3 </w:t>
      </w:r>
      <w:r w:rsidRPr="00D931F3">
        <w:rPr>
          <w:color w:val="000000"/>
          <w:sz w:val="28"/>
          <w:szCs w:val="28"/>
        </w:rPr>
        <w:t>Закона об административных правонарушениях не позволяет в полной мере привлекать к ответствен</w:t>
      </w:r>
      <w:r w:rsidRPr="00D931F3">
        <w:rPr>
          <w:color w:val="000000"/>
          <w:sz w:val="28"/>
          <w:szCs w:val="28"/>
        </w:rPr>
        <w:t>ности за указанные нарушения и требует актуализации.</w:t>
      </w:r>
    </w:p>
    <w:p w:rsidR="00231FAA" w:rsidRPr="00D931F3" w:rsidRDefault="00A7603D" w:rsidP="00D931F3">
      <w:pPr>
        <w:pStyle w:val="14"/>
        <w:spacing w:after="0"/>
        <w:ind w:firstLine="709"/>
        <w:jc w:val="both"/>
        <w:rPr>
          <w:color w:val="000000"/>
          <w:sz w:val="28"/>
          <w:szCs w:val="28"/>
        </w:rPr>
      </w:pPr>
      <w:r w:rsidRPr="00D931F3">
        <w:rPr>
          <w:color w:val="000000"/>
          <w:sz w:val="28"/>
          <w:szCs w:val="28"/>
        </w:rPr>
        <w:t xml:space="preserve">Административные штрафы в рамках предлагаемой статьи предлагается установить - на граждан в размере от одной тысячи до четырех тысяч рублей; на должностных лиц - от пяти тысяч до десяти тысяч рублей; на </w:t>
      </w:r>
      <w:r w:rsidRPr="00D931F3">
        <w:rPr>
          <w:color w:val="000000"/>
          <w:sz w:val="28"/>
          <w:szCs w:val="28"/>
        </w:rPr>
        <w:t xml:space="preserve">юридических лиц - от пятидесяти тысяч рублей до ста тысяч рублей. </w:t>
      </w:r>
    </w:p>
    <w:p w:rsidR="00231FAA" w:rsidRPr="00D931F3" w:rsidRDefault="00A7603D" w:rsidP="00D931F3">
      <w:pPr>
        <w:pStyle w:val="14"/>
        <w:spacing w:after="0"/>
        <w:ind w:firstLine="709"/>
        <w:jc w:val="both"/>
        <w:rPr>
          <w:color w:val="000000"/>
          <w:sz w:val="28"/>
          <w:szCs w:val="28"/>
        </w:rPr>
      </w:pPr>
      <w:proofErr w:type="gramStart"/>
      <w:r w:rsidRPr="00D931F3">
        <w:rPr>
          <w:color w:val="000000"/>
          <w:sz w:val="28"/>
          <w:szCs w:val="28"/>
        </w:rPr>
        <w:t>Размер устанавливаемого штрафа по вводимому составу административного правонарушения предлагается установить на уровне штрафных санкций, предусмотренных за схожие правонарушения в других су</w:t>
      </w:r>
      <w:r w:rsidRPr="00D931F3">
        <w:rPr>
          <w:color w:val="000000"/>
          <w:sz w:val="28"/>
          <w:szCs w:val="28"/>
        </w:rPr>
        <w:t xml:space="preserve">бъектах Российской Федерации (Закон Тверской области от 14.07.2003 № 46-ЗО </w:t>
      </w:r>
      <w:r w:rsidRPr="00D931F3">
        <w:rPr>
          <w:color w:val="000000"/>
          <w:sz w:val="28"/>
          <w:szCs w:val="28"/>
        </w:rPr>
        <w:br/>
        <w:t xml:space="preserve">«Об административных правонарушениях», </w:t>
      </w:r>
      <w:r w:rsidRPr="00D931F3">
        <w:rPr>
          <w:color w:val="000000"/>
          <w:sz w:val="28"/>
          <w:szCs w:val="28"/>
        </w:rPr>
        <w:t xml:space="preserve">Кодекс Тюменской области об административной ответственности от 27.12.2007 № 55, </w:t>
      </w:r>
      <w:r w:rsidRPr="00D931F3">
        <w:rPr>
          <w:iCs/>
          <w:sz w:val="28"/>
          <w:szCs w:val="28"/>
        </w:rPr>
        <w:t>Закон Саратовской области от 29.07.2009 № 104-ЗСО «Об админи</w:t>
      </w:r>
      <w:r w:rsidRPr="00D931F3">
        <w:rPr>
          <w:iCs/>
          <w:sz w:val="28"/>
          <w:szCs w:val="28"/>
        </w:rPr>
        <w:t>стративных правонарушениях на территории Саратовской области»</w:t>
      </w:r>
      <w:r w:rsidRPr="00D931F3">
        <w:rPr>
          <w:color w:val="000000"/>
          <w:sz w:val="28"/>
          <w:szCs w:val="28"/>
        </w:rPr>
        <w:t>).</w:t>
      </w:r>
      <w:proofErr w:type="gramEnd"/>
    </w:p>
    <w:p w:rsidR="00231FAA" w:rsidRPr="00D931F3" w:rsidRDefault="00A7603D" w:rsidP="00D931F3">
      <w:pPr>
        <w:pStyle w:val="14"/>
        <w:spacing w:after="0"/>
        <w:ind w:firstLine="709"/>
        <w:jc w:val="both"/>
        <w:rPr>
          <w:sz w:val="28"/>
          <w:szCs w:val="28"/>
        </w:rPr>
      </w:pPr>
      <w:r w:rsidRPr="00D931F3">
        <w:rPr>
          <w:sz w:val="28"/>
          <w:szCs w:val="28"/>
        </w:rPr>
        <w:t xml:space="preserve">Введение административной ответственности за указанные правонарушения позволит повысить уровень </w:t>
      </w:r>
      <w:proofErr w:type="gramStart"/>
      <w:r w:rsidRPr="00D931F3">
        <w:rPr>
          <w:sz w:val="28"/>
          <w:szCs w:val="28"/>
        </w:rPr>
        <w:t>исполнения требований правил благоустройства территории муниципальных образований Пермского</w:t>
      </w:r>
      <w:proofErr w:type="gramEnd"/>
      <w:r w:rsidRPr="00D931F3">
        <w:rPr>
          <w:sz w:val="28"/>
          <w:szCs w:val="28"/>
        </w:rPr>
        <w:t xml:space="preserve"> края</w:t>
      </w:r>
      <w:r w:rsidRPr="00D931F3">
        <w:rPr>
          <w:sz w:val="28"/>
          <w:szCs w:val="28"/>
        </w:rPr>
        <w:t xml:space="preserve">, а также увеличить количество мероприятий по восстановлению территории после выполнения соответствующих работ. </w:t>
      </w:r>
    </w:p>
    <w:p w:rsidR="00231FAA" w:rsidRPr="00D931F3" w:rsidRDefault="00A7603D" w:rsidP="00D931F3">
      <w:pPr>
        <w:pStyle w:val="14"/>
        <w:numPr>
          <w:ilvl w:val="0"/>
          <w:numId w:val="2"/>
        </w:numPr>
        <w:spacing w:after="0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D931F3">
        <w:rPr>
          <w:color w:val="000000"/>
          <w:sz w:val="28"/>
          <w:szCs w:val="28"/>
        </w:rPr>
        <w:t>Увеличить установленные частями 1 и 5 статьи 6.4.1 Закона об административных правонарушениях штрафы за производство земляных работ без разреше</w:t>
      </w:r>
      <w:r w:rsidRPr="00D931F3">
        <w:rPr>
          <w:color w:val="000000"/>
          <w:sz w:val="28"/>
          <w:szCs w:val="28"/>
        </w:rPr>
        <w:t xml:space="preserve">ния, выдаваемого местной администрацией либо ее отраслевым (функциональным) и (или) территориальным органом, либо с нарушением срока, установленного данным разрешением, и невыполнение или ненадлежащее выполнение мероприятий, определенных органами местного </w:t>
      </w:r>
      <w:r w:rsidRPr="00D931F3">
        <w:rPr>
          <w:color w:val="000000"/>
          <w:sz w:val="28"/>
          <w:szCs w:val="28"/>
        </w:rPr>
        <w:t>самоуправления в разрешении на выполнение земляных работ, по восстановлению территории и (или) объектов благоустройства</w:t>
      </w:r>
      <w:proofErr w:type="gramEnd"/>
      <w:r w:rsidRPr="00D931F3">
        <w:rPr>
          <w:color w:val="000000"/>
          <w:sz w:val="28"/>
          <w:szCs w:val="28"/>
        </w:rPr>
        <w:t>, поврежденных при производстве земляных работ.</w:t>
      </w:r>
    </w:p>
    <w:p w:rsidR="00231FAA" w:rsidRPr="00D931F3" w:rsidRDefault="00A7603D" w:rsidP="00D931F3">
      <w:pPr>
        <w:pStyle w:val="14"/>
        <w:spacing w:after="0"/>
        <w:ind w:firstLine="709"/>
        <w:jc w:val="both"/>
        <w:rPr>
          <w:color w:val="000000"/>
          <w:sz w:val="28"/>
          <w:szCs w:val="28"/>
        </w:rPr>
      </w:pPr>
      <w:r w:rsidRPr="00D931F3">
        <w:rPr>
          <w:color w:val="000000"/>
          <w:sz w:val="28"/>
          <w:szCs w:val="28"/>
        </w:rPr>
        <w:t>Практика применения положений статьи 6.4.1 Закона об административных правонарушениях пок</w:t>
      </w:r>
      <w:r w:rsidRPr="00D931F3">
        <w:rPr>
          <w:color w:val="000000"/>
          <w:sz w:val="28"/>
          <w:szCs w:val="28"/>
        </w:rPr>
        <w:t xml:space="preserve">азывает необходимость увеличения размера наказания в виде </w:t>
      </w:r>
      <w:r w:rsidRPr="00D931F3">
        <w:rPr>
          <w:color w:val="000000"/>
          <w:sz w:val="28"/>
          <w:szCs w:val="28"/>
        </w:rPr>
        <w:lastRenderedPageBreak/>
        <w:t>штрафа за наиболее распространенные виды правонарушений. Размер штрафов не пересматривался с момента введения в действие данной статьи в 2021 году, и на сегодняшний день не обеспечивает функции проф</w:t>
      </w:r>
      <w:r w:rsidRPr="00D931F3">
        <w:rPr>
          <w:color w:val="000000"/>
          <w:sz w:val="28"/>
          <w:szCs w:val="28"/>
        </w:rPr>
        <w:t>илактики соответствующих составов административных правонарушений. Наблюдается рост количества правонарушений, так за 8 месяцев 2025 года наложено штрафов на сумму 1 344 000 рублей, что в 17 раз больше, чем за сопоставимые периоды прошлых лет.</w:t>
      </w:r>
    </w:p>
    <w:p w:rsidR="00231FAA" w:rsidRPr="00D931F3" w:rsidRDefault="00A7603D" w:rsidP="00D931F3">
      <w:pPr>
        <w:pStyle w:val="af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В статье 6.6.1 Закона об административных правонарушениях: </w:t>
      </w:r>
    </w:p>
    <w:p w:rsidR="00231FAA" w:rsidRPr="00D931F3" w:rsidRDefault="00A7603D" w:rsidP="00D931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31F3">
        <w:rPr>
          <w:rFonts w:ascii="Times New Roman" w:eastAsia="Times New Roman" w:hAnsi="Times New Roman" w:cs="Times New Roman"/>
          <w:bCs/>
          <w:sz w:val="28"/>
          <w:szCs w:val="28"/>
        </w:rPr>
        <w:t>4.1 увеличить, установленные частью 1 указанной статьи, штрафы за с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>брос, складирование и (или) временное хранение мусора, порубочных остат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>ков деревьев, кустарников, а также листвы и других остатков растительности, снега на территории общего пользования вне мест, отведенных для этого органом местного самоуправления, а равно непринятие мер по ликвидации несанкционированных свалок мусора, поруб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>очных остатков деревьев, кустарников, а также других остатков растительности, складирование и</w:t>
      </w:r>
      <w:proofErr w:type="gramEnd"/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>или) временное хранение на территории общего пользования имущества (товара), принадлежащего физическому или юридическому лицу, предназначенного для личного польз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 или реализации, за исключением временного хранения автотранспортных средств, вынос грязи, грунта с территории строительной площадки, мест выполнения земляных, ремонтных и иных работ на территорию общего пользования, в том числе с помощью машин, меха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>низмов и иной техники.</w:t>
      </w:r>
      <w:proofErr w:type="gramEnd"/>
    </w:p>
    <w:p w:rsidR="00231FAA" w:rsidRPr="00D931F3" w:rsidRDefault="00A7603D" w:rsidP="00D93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31F3">
        <w:rPr>
          <w:rFonts w:ascii="Times New Roman" w:eastAsia="Times New Roman" w:hAnsi="Times New Roman" w:cs="Times New Roman"/>
          <w:sz w:val="28"/>
          <w:szCs w:val="28"/>
        </w:rPr>
        <w:t>На территории города Перми за последние два года выявлен рост административных правонарушений, предусмотренных частью 1 статьи 6.6.1 Закона об административных правонарушениях, так согласно официальной статистике администрации города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 Перми так в 2024 году составлен 341 протокол о привлечении к административной ответственности на сумму 1 155 500 рублей, за 8 месяцев 2025 года составлено 433 протокола о привлечении к административной ответственности на</w:t>
      </w:r>
      <w:proofErr w:type="gramEnd"/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 сумму 2 759 500 рублей.</w:t>
      </w:r>
    </w:p>
    <w:p w:rsidR="00231FAA" w:rsidRPr="00D931F3" w:rsidRDefault="00A7603D" w:rsidP="00D9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В связи с 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этим проектом закона предлагается предусмотреть увеличение административных штрафов </w:t>
      </w:r>
      <w:bookmarkStart w:id="0" w:name="_Hlk211525880"/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в следующих размерах: 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для граждан в размере – от двух до 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>трех тысяч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 рублей; для должностных лиц – от пятнадцати до двадцати тысяч рублей; для юридических лиц – от т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>ридцати до сорока тысяч рублей.</w:t>
      </w:r>
      <w:bookmarkEnd w:id="0"/>
    </w:p>
    <w:p w:rsidR="00231FAA" w:rsidRPr="00D931F3" w:rsidRDefault="00A7603D" w:rsidP="00D9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1F3">
        <w:rPr>
          <w:rFonts w:ascii="Times New Roman" w:eastAsia="Times New Roman" w:hAnsi="Times New Roman" w:cs="Times New Roman"/>
          <w:sz w:val="28"/>
          <w:szCs w:val="28"/>
        </w:rPr>
        <w:t>Часть 2 статьи 6.6.1 Закона об административных правонарушениях предусматривает административную ответственность за совершение лицом, подвергнутым административному наказанию за аналогичное правонарушение, повторно в течение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231FAA" w:rsidRPr="00D931F3" w:rsidRDefault="00A7603D" w:rsidP="00D9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1F3">
        <w:rPr>
          <w:rFonts w:ascii="Times New Roman" w:eastAsia="Times New Roman" w:hAnsi="Times New Roman" w:cs="Times New Roman"/>
          <w:sz w:val="28"/>
          <w:szCs w:val="28"/>
        </w:rPr>
        <w:t>Размеры административных штрафов должны соотноситься с характером и степенью общественной опасности административных правонарушений и обладать разумным сдерживающим эффектом, необходимым для соблюдения находящихся под защитой запретов.</w:t>
      </w:r>
    </w:p>
    <w:p w:rsidR="00231FAA" w:rsidRPr="00D931F3" w:rsidRDefault="00A7603D" w:rsidP="00D9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1F3">
        <w:rPr>
          <w:rFonts w:ascii="Times New Roman" w:eastAsia="Times New Roman" w:hAnsi="Times New Roman" w:cs="Times New Roman"/>
          <w:sz w:val="28"/>
          <w:szCs w:val="28"/>
        </w:rPr>
        <w:t>Поскольку пов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торное правонарушение </w:t>
      </w:r>
      <w:proofErr w:type="gramStart"/>
      <w:r w:rsidRPr="00D931F3">
        <w:rPr>
          <w:rFonts w:ascii="Times New Roman" w:eastAsia="Times New Roman" w:hAnsi="Times New Roman" w:cs="Times New Roman"/>
          <w:sz w:val="28"/>
          <w:szCs w:val="28"/>
        </w:rPr>
        <w:t>характеризуется повышенной степенью опасности предлагается</w:t>
      </w:r>
      <w:proofErr w:type="gramEnd"/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 размеры штрафов за повторное правонарушение </w:t>
      </w:r>
      <w:r w:rsidRPr="00D93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увеличить, установив в следующих размерах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>: для граждан в размере – от четырех до пяти тысяч рублей; для должностных лиц – от тридца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>ти до сорока тысяч рублей; для юридических лиц – от пятидесяти до шестидесяти тысяч рублей.</w:t>
      </w:r>
    </w:p>
    <w:p w:rsidR="00231FAA" w:rsidRPr="00D931F3" w:rsidRDefault="00A7603D" w:rsidP="00D931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31F3">
        <w:rPr>
          <w:rFonts w:ascii="Times New Roman" w:eastAsia="Times New Roman" w:hAnsi="Times New Roman" w:cs="Times New Roman"/>
          <w:sz w:val="28"/>
          <w:szCs w:val="28"/>
        </w:rPr>
        <w:t>4.2. дополнить частями 3 и 4 по установлению ответственности за размещение (оставление) непригодных к эксплуатации транспортных средств на территории общего пользов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ания, а также на земельных участках, находящихся в 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муниципальной собственности, земельных участках, государственная собственность на которые не разграничена, и земельных участках, не предоставленных в пользование физическим и юридическим лицам (за исключен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>ием государственных и муниципальных учреждений), и размещение транспортных средств на</w:t>
      </w:r>
      <w:proofErr w:type="gramEnd"/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931F3">
        <w:rPr>
          <w:rFonts w:ascii="Times New Roman" w:eastAsia="Times New Roman" w:hAnsi="Times New Roman" w:cs="Times New Roman"/>
          <w:sz w:val="28"/>
          <w:szCs w:val="28"/>
        </w:rPr>
        <w:t>газонах</w:t>
      </w:r>
      <w:proofErr w:type="gramEnd"/>
      <w:r w:rsidRPr="00D931F3">
        <w:rPr>
          <w:rFonts w:ascii="Times New Roman" w:eastAsia="Times New Roman" w:hAnsi="Times New Roman" w:cs="Times New Roman"/>
          <w:sz w:val="28"/>
          <w:szCs w:val="28"/>
        </w:rPr>
        <w:t>, цветниках, детских игровых, спортивных площадках, в том числе детских спортивных площадках, расположенных на территории общего пользования.</w:t>
      </w:r>
    </w:p>
    <w:p w:rsidR="00231FAA" w:rsidRPr="00D931F3" w:rsidRDefault="00A7603D" w:rsidP="00D931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931F3">
        <w:rPr>
          <w:rFonts w:ascii="Times New Roman" w:eastAsia="Times New Roman" w:hAnsi="Times New Roman" w:cs="Times New Roman"/>
          <w:sz w:val="28"/>
          <w:szCs w:val="28"/>
        </w:rPr>
        <w:t>Требования П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>рави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D931F3">
        <w:rPr>
          <w:rFonts w:ascii="Times New Roman" w:hAnsi="Times New Roman" w:cs="Times New Roman"/>
          <w:sz w:val="28"/>
          <w:szCs w:val="28"/>
        </w:rPr>
        <w:t xml:space="preserve"> 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>бла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>гоустройства территории муниципальных образований Пермского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утвержденных решением Пермской городской Думы от 15.12.2020 № 277 (далее – 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>рави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931F3">
        <w:rPr>
          <w:rFonts w:ascii="Times New Roman" w:hAnsi="Times New Roman" w:cs="Times New Roman"/>
          <w:sz w:val="28"/>
          <w:szCs w:val="28"/>
        </w:rPr>
        <w:t xml:space="preserve"> 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>благоустройства территории города Перми)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>, содержащие запрет на размещение (оставление) непригодных к эксплуат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ации транспортных средств, размещение движимых объектов на 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газонах, цветниках, детских и спортивных площадках, 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>в настоящее время не обеспечиваются нормами об административной ответственности лиц, его нарушающих.</w:t>
      </w:r>
      <w:proofErr w:type="gramEnd"/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установленных санкций препятствуе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>т эффективному обеспечению исполнения указанных требований и снижает результативность деятельности органов местного самоуправления по охране и содержанию территорий общего пользования.</w:t>
      </w:r>
    </w:p>
    <w:p w:rsidR="00231FAA" w:rsidRPr="00D931F3" w:rsidRDefault="00A7603D" w:rsidP="00D931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1F3">
        <w:rPr>
          <w:rFonts w:ascii="Times New Roman" w:eastAsia="Times New Roman" w:hAnsi="Times New Roman" w:cs="Times New Roman"/>
          <w:sz w:val="28"/>
          <w:szCs w:val="28"/>
        </w:rPr>
        <w:t>Размещение (оставление) транспортных средств на территориях общего поль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>зования, как правило, без средств обозначения габаритов в темное время суток создает у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>грозу безопасности движения транспортных средств и пешеходов, а также повышает риск дорожно-транспортных происшествий.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 Размещение данных объектов на газонах, цветниках, д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етских и спортивных площадках 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>ухудшает санитарное и эстетическое состояние территории, затрудняет или делает невозможным их использование по назначению жителями города.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31FAA" w:rsidRPr="00D931F3" w:rsidRDefault="00A7603D" w:rsidP="00D931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themeColor="background1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Введение ответственности за указанные виды правонарушений позволит создать правовой ме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>ханизм для пресечения противоправного поведения, повысить уровень дисциплины и ответственности граждан и организаций, обеспечить сохранность объектов благоустройства и безопасности городского пространства, снизить расходы бюджета на восстановление поврежде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территорий.</w:t>
      </w:r>
    </w:p>
    <w:p w:rsidR="00231FAA" w:rsidRPr="00D931F3" w:rsidRDefault="00A7603D" w:rsidP="00D931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themeColor="background1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Принятие соответствующих изменений направлено на устранение пробелов в регулировании, повышение эффективности правоприменительной практики, защиту здоровья, безопасности граждан и сохранность имущества, а также на улучшение экологического 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>и эстетического состояния территории города Перми.</w:t>
      </w:r>
    </w:p>
    <w:p w:rsidR="00231FAA" w:rsidRPr="00D931F3" w:rsidRDefault="00A7603D" w:rsidP="00D931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931F3">
        <w:rPr>
          <w:rFonts w:ascii="Times New Roman" w:eastAsia="Times New Roman" w:hAnsi="Times New Roman" w:cs="Times New Roman"/>
          <w:sz w:val="28"/>
          <w:szCs w:val="28"/>
        </w:rPr>
        <w:t>При введении ответственности за данные виды правонарушений предлагается предусмотреть размеры штрафов, аналогичные установленным Законом об административных правонарушениях за другие нарушения правил испол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>ьзования территории общего пользования, а также с учетом практики других субъектов Российской Федерации (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Закон Костромской области от 20.04.2019 № 536-6-ЗКО, Закон Кировской области от 04.12.2007 № 200-ЗО, </w:t>
      </w:r>
      <w:r w:rsidRPr="00D931F3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Закон Ярославской области от 03.12.2007 № 100-з, 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>акон Брянской области от 15.06.2007 № 88-З);</w:t>
      </w:r>
      <w:proofErr w:type="gramEnd"/>
    </w:p>
    <w:p w:rsidR="00231FAA" w:rsidRPr="00D931F3" w:rsidRDefault="00A7603D" w:rsidP="00D9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1F3">
        <w:rPr>
          <w:rFonts w:ascii="Times New Roman" w:eastAsia="Times New Roman" w:hAnsi="Times New Roman" w:cs="Times New Roman"/>
          <w:sz w:val="28"/>
          <w:szCs w:val="28"/>
        </w:rPr>
        <w:t>4.3 дополнить частью 5, предусматривающей ответственность за размещение на территориях общего пользования аттракционов в отсутствие разрешения на такое размещение либо вне специально отведенных для этого мест, а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 также с нарушением иных требований к размещению аттракционов, установленных правилами благоустройства территории муниципального образования Пермского края. </w:t>
      </w:r>
    </w:p>
    <w:p w:rsidR="00231FAA" w:rsidRPr="00D931F3" w:rsidRDefault="00A7603D" w:rsidP="00D93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1F3">
        <w:rPr>
          <w:rFonts w:ascii="Times New Roman" w:eastAsia="Times New Roman" w:hAnsi="Times New Roman" w:cs="Times New Roman"/>
          <w:sz w:val="28"/>
          <w:szCs w:val="28"/>
        </w:rPr>
        <w:lastRenderedPageBreak/>
        <w:t>Введение административной ответственности за указанное правонарушение позволит использовать механи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зм привлечения к административной ответственности за негативное, неконтролируемое воздействие на территории общего пользования, в особенности на объекты озеленения, а также придерживаться концепции развития озелененных территорий направленной на повышение 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>экологической культуры.</w:t>
      </w:r>
    </w:p>
    <w:p w:rsidR="00231FAA" w:rsidRPr="00D931F3" w:rsidRDefault="00A7603D" w:rsidP="00D93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Правилами 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>благоустройства территории города Перми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 запрет на организацию аттракционов на озелененных территориях (за исключением объектов озеленения общего пользования на которых регулярно (не реже 1 раза в квартал в теч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>ение предыдущего календарного года) проводятся культурно-массовые мероприятия и имеются площадки с твердым покрытием площадью не менее 50 кв. м для размещения аттракционов).</w:t>
      </w:r>
      <w:proofErr w:type="gramEnd"/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 Обеспечение исполнения указанного запрета в отсутствие возможности привлечения к а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>дминистративному наказанию крайне затруднительно, в связи, с чем проектом закона предлагается предусмотреть штрафные санкции.</w:t>
      </w:r>
    </w:p>
    <w:p w:rsidR="00231FAA" w:rsidRPr="00D931F3" w:rsidRDefault="00A7603D" w:rsidP="00D93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31F3">
        <w:rPr>
          <w:rFonts w:ascii="Times New Roman" w:eastAsia="Times New Roman" w:hAnsi="Times New Roman" w:cs="Times New Roman"/>
          <w:sz w:val="28"/>
          <w:szCs w:val="28"/>
        </w:rPr>
        <w:t>Размер устанавливаемого штрафа по вводимому составу административного правонарушения предлагается установить на уровне штрафных са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нкций, предусмотренных за схожие правонарушения в других субъекта Российской Федерации 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D931F3">
        <w:rPr>
          <w:rFonts w:ascii="Times New Roman" w:hAnsi="Times New Roman" w:cs="Times New Roman"/>
          <w:bCs/>
          <w:sz w:val="28"/>
          <w:szCs w:val="28"/>
        </w:rPr>
        <w:t>Закон Челябинской</w:t>
      </w:r>
      <w:r w:rsidRPr="00D931F3">
        <w:rPr>
          <w:rFonts w:ascii="Times New Roman" w:hAnsi="Times New Roman" w:cs="Times New Roman"/>
          <w:bCs/>
          <w:sz w:val="28"/>
          <w:szCs w:val="28"/>
        </w:rPr>
        <w:t xml:space="preserve"> области от 27.05.2010 № 584-ЗО «Об административных правонарушениях в Челябинской области», Закон Саратовской области от 29.07.2009 № 104-ЗСО «Об административных правонарушениях на территории Саратовской области», закон Курской области от 04.01.2003 № 1-</w:t>
      </w:r>
      <w:r w:rsidRPr="00D931F3">
        <w:rPr>
          <w:rFonts w:ascii="Times New Roman" w:hAnsi="Times New Roman" w:cs="Times New Roman"/>
          <w:bCs/>
          <w:sz w:val="28"/>
          <w:szCs w:val="28"/>
        </w:rPr>
        <w:t>ЗКО «Об административных правонарушениях в Курской области»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:rsidR="00231FAA" w:rsidRPr="00D931F3" w:rsidRDefault="00A7603D" w:rsidP="00D9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5. в статьях </w:t>
      </w:r>
      <w:r w:rsidRPr="00D931F3">
        <w:rPr>
          <w:rFonts w:ascii="Times New Roman" w:hAnsi="Times New Roman" w:cs="Times New Roman"/>
          <w:sz w:val="28"/>
          <w:szCs w:val="28"/>
        </w:rPr>
        <w:t>6.8.1 и 6.8.2 З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>акона об административных правонарушениях:</w:t>
      </w:r>
    </w:p>
    <w:p w:rsidR="00231FAA" w:rsidRPr="00D931F3" w:rsidRDefault="00A7603D" w:rsidP="00D9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931F3">
        <w:rPr>
          <w:rFonts w:ascii="Times New Roman" w:eastAsia="Times New Roman" w:hAnsi="Times New Roman" w:cs="Times New Roman"/>
          <w:sz w:val="28"/>
          <w:szCs w:val="28"/>
        </w:rPr>
        <w:t>5.1 д</w:t>
      </w:r>
      <w:r w:rsidRPr="00D931F3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составы административных правонарушений, предусмотренных </w:t>
      </w:r>
      <w:r w:rsidRPr="00D931F3">
        <w:rPr>
          <w:rFonts w:ascii="Times New Roman" w:hAnsi="Times New Roman" w:cs="Times New Roman"/>
          <w:sz w:val="28"/>
          <w:szCs w:val="28"/>
        </w:rPr>
        <w:t>частями 1 и 2 статьи 6.8.1 З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>акона об административны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правонарушениях, 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>административной ответственностью за нанесение на фасады, иные внешние поверхности зданий, строений, сооружений, элементы благоустройства надписей, графических рисунков и иных изображений, а также размещение на фасадах, иных внешних пове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>рхностях зданий, строений, сооружений, элементах благоустройства объявлений, афиш, агитационных и (или) иных информационных материалов (за исключением рекламы</w:t>
      </w:r>
      <w:proofErr w:type="gramEnd"/>
      <w:r w:rsidRPr="00D931F3">
        <w:rPr>
          <w:rFonts w:ascii="Times New Roman" w:eastAsia="Times New Roman" w:hAnsi="Times New Roman" w:cs="Times New Roman"/>
          <w:sz w:val="28"/>
          <w:szCs w:val="28"/>
        </w:rPr>
        <w:t>) не в соответствии с требованиями к содержанию и (или) использованию фасадов, иных внешних поверх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ностей зданий, строений, сооружений, элементов благоустройства, установленных органом местного самоуправления муниципального образования Пермского края, и </w:t>
      </w:r>
      <w:proofErr w:type="spellStart"/>
      <w:r w:rsidRPr="00D931F3">
        <w:rPr>
          <w:rFonts w:ascii="Times New Roman" w:eastAsia="Times New Roman" w:hAnsi="Times New Roman" w:cs="Times New Roman"/>
          <w:sz w:val="28"/>
          <w:szCs w:val="28"/>
        </w:rPr>
        <w:t>неустранение</w:t>
      </w:r>
      <w:proofErr w:type="spellEnd"/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 указанных нарушений в установленный срок; </w:t>
      </w:r>
    </w:p>
    <w:p w:rsidR="00231FAA" w:rsidRPr="00D931F3" w:rsidRDefault="00A7603D" w:rsidP="00D9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5.2 увеличить размеры штрафов, установленные </w:t>
      </w:r>
      <w:r w:rsidRPr="00D93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частью 2 статьи</w:t>
      </w:r>
      <w:r w:rsidRPr="00D931F3">
        <w:rPr>
          <w:rFonts w:ascii="Times New Roman" w:hAnsi="Times New Roman" w:cs="Times New Roman"/>
          <w:sz w:val="28"/>
          <w:szCs w:val="28"/>
        </w:rPr>
        <w:t xml:space="preserve"> 6.8.1 З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акона об административных правонарушениях. </w:t>
      </w:r>
    </w:p>
    <w:p w:rsidR="00231FAA" w:rsidRPr="00D931F3" w:rsidRDefault="00A7603D" w:rsidP="00D931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93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Проектом закона 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предлагается </w:t>
      </w:r>
      <w:r w:rsidRPr="00D93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размер штрафов 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установить на уровне штрафных санкций, предусмотренных частью 1 статьи 6.8.1 Закона 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 административных правонарушениях, с учетом практики субъе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ктов Российской Федерации за схожие правонарушения (статья 8.2 </w:t>
      </w:r>
      <w:r w:rsidRPr="00D931F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Закона Ульяновской области от 28.02.2011 № 16-ЗО «Кодекс Ульяновской области об административных правонарушениях», часть 2 статьи 3 Закона Челябинской области от 27.05.2010 № 584-ЗО «Об админис</w:t>
      </w:r>
      <w:r w:rsidRPr="00D931F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тративных правонарушениях в Челябинской области», статья 14</w:t>
      </w:r>
      <w:proofErr w:type="gramEnd"/>
      <w:r w:rsidRPr="00D931F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gramStart"/>
      <w:r w:rsidRPr="00D931F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Закона Курганской области от 20.11.1995 № 25 «Об административных правонарушениях на территории Курганской области», часть 2 статьи 20 Закона </w:t>
      </w:r>
      <w:r w:rsidRPr="00D931F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>Санкт-Петербурга от 31.05.2010 № 273-70 «Об администра</w:t>
      </w:r>
      <w:r w:rsidRPr="00D931F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тивных правонарушениях в Санкт-Петербурге»).</w:t>
      </w:r>
      <w:proofErr w:type="gramEnd"/>
    </w:p>
    <w:p w:rsidR="00231FAA" w:rsidRPr="00D931F3" w:rsidRDefault="00A7603D" w:rsidP="00D9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5.3 дополнить статью 6.8.2 </w:t>
      </w:r>
      <w:r w:rsidRPr="00D931F3">
        <w:rPr>
          <w:rFonts w:ascii="Times New Roman" w:hAnsi="Times New Roman" w:cs="Times New Roman"/>
          <w:sz w:val="28"/>
          <w:szCs w:val="28"/>
        </w:rPr>
        <w:t>З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>акона об административных правонарушениях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 частью 7, предусматривающей новый состав административного правонарушения за разм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ещение входной группы не в соответствии с требованиями к входным группам, установленными органом местного самоуправления муниципального образования Пермского края, и предусмотрев административный штраф </w:t>
      </w:r>
      <w:r w:rsidRPr="00D93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граждан в размере от трех тысяч до четырех тысяч ру</w:t>
      </w:r>
      <w:r w:rsidRPr="00D93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блей; на должностных лиц - в размере от тридцати тысяч до сорока тысяч рублей; на юридических лиц - в размере от ста пятидесяти тысяч до двухсот тысяч рублей.</w:t>
      </w:r>
    </w:p>
    <w:p w:rsidR="00231FAA" w:rsidRPr="00D931F3" w:rsidRDefault="00A7603D" w:rsidP="00D9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31F3">
        <w:rPr>
          <w:rFonts w:ascii="Times New Roman" w:eastAsia="Times New Roman" w:hAnsi="Times New Roman" w:cs="Times New Roman"/>
          <w:sz w:val="28"/>
          <w:szCs w:val="28"/>
        </w:rPr>
        <w:t>Предлагаемые проектом закона изменения устанавливаются в целях поддержания и улучшения архитектур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ного облика города (улицы, квартала), который формирует комфортную среду для жителей и гостей города, повышает имидж города, а также направлены на стимулирование соблюдение 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правилах 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>благоустройства территории муниципальных образований Пермского края физиче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скими и юридическими лицами. </w:t>
      </w:r>
    </w:p>
    <w:p w:rsidR="00231FAA" w:rsidRPr="00D931F3" w:rsidRDefault="00A7603D" w:rsidP="00D93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1F3">
        <w:rPr>
          <w:rFonts w:ascii="Times New Roman" w:hAnsi="Times New Roman" w:cs="Times New Roman"/>
          <w:sz w:val="28"/>
          <w:szCs w:val="28"/>
        </w:rPr>
        <w:t>Размеры штрафов за предлагаемые составы административных правонарушений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31F3">
        <w:rPr>
          <w:rFonts w:ascii="Times New Roman" w:hAnsi="Times New Roman" w:cs="Times New Roman"/>
          <w:sz w:val="28"/>
          <w:szCs w:val="28"/>
        </w:rPr>
        <w:t>обусловлены характером нарушения, а также размером предстоящих расходов для устранения указанных правонарушений.</w:t>
      </w:r>
    </w:p>
    <w:p w:rsidR="00231FAA" w:rsidRPr="00D931F3" w:rsidRDefault="00A7603D" w:rsidP="00D9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 устанавливаемого штрафа по вводимо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 составу административного правонарушения предлагается установить на уровне штрафных санкций, предусмотренных за схожие правонарушения в других субъектах Российской Федерации (статья 3 Закона Челябинской области от 27.05.2010 № 584-ЗО 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«Об административн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правонарушениях в Челябинской области», статья 3-2 Областного закона Новгородской области от 01.02.2016 № 914-ОЗ 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«Об административных правонарушениях»).</w:t>
      </w:r>
    </w:p>
    <w:p w:rsidR="00231FAA" w:rsidRPr="00D931F3" w:rsidRDefault="00A7603D" w:rsidP="00D93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1F3">
        <w:rPr>
          <w:rFonts w:ascii="Times New Roman" w:eastAsia="Times New Roman" w:hAnsi="Times New Roman" w:cs="Times New Roman"/>
          <w:sz w:val="28"/>
          <w:szCs w:val="28"/>
        </w:rPr>
        <w:t>6. Установить в статье 6.8.3 Закона об административных пр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>авонарушениях ответственность за нарушение установленных органами местного самоуправления сроков уборки территории, кровли, крыш, входных групп, иных архитектурных элементов здания, строения, сооружения от снега, наледи, сосулек, устранения зимней скользко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>сти.</w:t>
      </w:r>
    </w:p>
    <w:p w:rsidR="00231FAA" w:rsidRPr="00D931F3" w:rsidRDefault="00A7603D" w:rsidP="00D931F3">
      <w:pPr>
        <w:pStyle w:val="14"/>
        <w:spacing w:after="0"/>
        <w:ind w:firstLine="709"/>
        <w:jc w:val="both"/>
        <w:rPr>
          <w:sz w:val="28"/>
          <w:szCs w:val="28"/>
        </w:rPr>
      </w:pPr>
      <w:r w:rsidRPr="00D931F3">
        <w:rPr>
          <w:color w:val="000000"/>
          <w:sz w:val="28"/>
          <w:szCs w:val="28"/>
        </w:rPr>
        <w:t xml:space="preserve">Отсутствие установленной ответственности снижает эффективность исполнения требований по своевременному проведению работ по очистке территорий, используемых для движения пешеходов и транспортных средств, </w:t>
      </w:r>
      <w:r w:rsidRPr="00D931F3">
        <w:rPr>
          <w:color w:val="000000"/>
          <w:sz w:val="28"/>
          <w:szCs w:val="28"/>
        </w:rPr>
        <w:br/>
        <w:t xml:space="preserve">а также кровель и крыш </w:t>
      </w:r>
      <w:r w:rsidRPr="00D931F3">
        <w:rPr>
          <w:sz w:val="28"/>
          <w:szCs w:val="28"/>
        </w:rPr>
        <w:t>зданий, строений, сооруж</w:t>
      </w:r>
      <w:r w:rsidRPr="00D931F3">
        <w:rPr>
          <w:sz w:val="28"/>
          <w:szCs w:val="28"/>
        </w:rPr>
        <w:t>ений</w:t>
      </w:r>
      <w:r w:rsidRPr="00D931F3">
        <w:rPr>
          <w:color w:val="000000"/>
          <w:sz w:val="28"/>
          <w:szCs w:val="28"/>
        </w:rPr>
        <w:t>.</w:t>
      </w:r>
    </w:p>
    <w:p w:rsidR="00231FAA" w:rsidRPr="00D931F3" w:rsidRDefault="00A7603D" w:rsidP="00D931F3">
      <w:pPr>
        <w:pStyle w:val="14"/>
        <w:spacing w:after="0"/>
        <w:ind w:firstLine="709"/>
        <w:jc w:val="both"/>
        <w:rPr>
          <w:sz w:val="28"/>
          <w:szCs w:val="28"/>
        </w:rPr>
      </w:pPr>
      <w:r w:rsidRPr="00D931F3">
        <w:rPr>
          <w:sz w:val="28"/>
          <w:szCs w:val="28"/>
        </w:rPr>
        <w:t xml:space="preserve">Вопрос соблюдения требований по своевременному проведению работ </w:t>
      </w:r>
      <w:r w:rsidRPr="00D931F3">
        <w:rPr>
          <w:sz w:val="28"/>
          <w:szCs w:val="28"/>
        </w:rPr>
        <w:br/>
        <w:t>по очистке территории, используемой для движения пешеходов и транспортных средств, кровли, крыш, входных групп, иных а</w:t>
      </w:r>
      <w:r w:rsidRPr="00D931F3">
        <w:rPr>
          <w:color w:val="000000"/>
          <w:sz w:val="28"/>
          <w:szCs w:val="28"/>
        </w:rPr>
        <w:t xml:space="preserve">рхитектурных элементов </w:t>
      </w:r>
      <w:r w:rsidRPr="00D931F3">
        <w:rPr>
          <w:sz w:val="28"/>
          <w:szCs w:val="28"/>
        </w:rPr>
        <w:t>здания, строения, сооружения от снега, налед</w:t>
      </w:r>
      <w:r w:rsidRPr="00D931F3">
        <w:rPr>
          <w:sz w:val="28"/>
          <w:szCs w:val="28"/>
        </w:rPr>
        <w:t xml:space="preserve">и, сосулек, зимней скользкости является актуальным, напрямую влияет на обеспечение безопасности граждан в зимний период. </w:t>
      </w:r>
    </w:p>
    <w:p w:rsidR="00231FAA" w:rsidRPr="00D931F3" w:rsidRDefault="00A7603D" w:rsidP="00D931F3">
      <w:pPr>
        <w:pStyle w:val="14"/>
        <w:spacing w:after="0"/>
        <w:ind w:firstLine="709"/>
        <w:jc w:val="both"/>
        <w:rPr>
          <w:sz w:val="28"/>
          <w:szCs w:val="28"/>
        </w:rPr>
      </w:pPr>
      <w:r w:rsidRPr="00D931F3">
        <w:rPr>
          <w:sz w:val="28"/>
          <w:szCs w:val="28"/>
        </w:rPr>
        <w:t xml:space="preserve">Согласно информации Министерства здравоохранения Пермского края </w:t>
      </w:r>
      <w:r w:rsidRPr="00D931F3">
        <w:rPr>
          <w:sz w:val="28"/>
          <w:szCs w:val="28"/>
        </w:rPr>
        <w:br/>
        <w:t>в период с ноября 2024 по март 2025 за медицинской помощью в учрежден</w:t>
      </w:r>
      <w:r w:rsidRPr="00D931F3">
        <w:rPr>
          <w:sz w:val="28"/>
          <w:szCs w:val="28"/>
        </w:rPr>
        <w:t>ия здравоохранения города Перми по поводу падений на поверхностях, покрытых льдом, обратились 1189 человек, в том числе в 103 случаях понадобилась госпитализация пострадавших от зимней скользкости в стационары.</w:t>
      </w:r>
    </w:p>
    <w:p w:rsidR="00231FAA" w:rsidRPr="00D931F3" w:rsidRDefault="00A7603D" w:rsidP="00D931F3">
      <w:pPr>
        <w:pStyle w:val="14"/>
        <w:spacing w:after="0"/>
        <w:ind w:firstLine="709"/>
        <w:jc w:val="both"/>
        <w:rPr>
          <w:sz w:val="28"/>
          <w:szCs w:val="28"/>
        </w:rPr>
      </w:pPr>
      <w:r w:rsidRPr="00D931F3">
        <w:rPr>
          <w:color w:val="000000"/>
          <w:sz w:val="28"/>
          <w:szCs w:val="28"/>
        </w:rPr>
        <w:lastRenderedPageBreak/>
        <w:t>Данные показатели свидетельствуют о значитель</w:t>
      </w:r>
      <w:r w:rsidRPr="00D931F3">
        <w:rPr>
          <w:color w:val="000000"/>
          <w:sz w:val="28"/>
          <w:szCs w:val="28"/>
        </w:rPr>
        <w:t>ном масштабе проблемы зимнего травматизма и необходимости усиления мер по его предупреждению.</w:t>
      </w:r>
    </w:p>
    <w:p w:rsidR="00231FAA" w:rsidRPr="00D931F3" w:rsidRDefault="00A7603D" w:rsidP="00D9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Правилами 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>благоустройства территории города Перми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предусмотрены сроки уборки снега, наледи, сосулек, устранения зимней скользкости для всех организаций, обслужива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ющих как жилые, так и нежилые здания, строения, сооружения, территорию этих объектов. 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 отсутствие ответственности за несоблюдение этих требований не позволяет обеспечить их исполнение в полной мере.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 Возможность рассмотрения дел о данных административ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>ных правонарушениях административными комиссиями муниципальных образований позволит обеспечить оперативное реагирование и принятие мер к лицам, нарушившим установленные сроки проведения работ по зимнему содержанию территории и капитальных объектов. Предлаг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>аемая проектом закона редакция обеспечит предупреждение зимнего травматизма, позволит снизить риски причинения вреда жизни, здоровью и имуществу граждан, также устранит пробел в действующем регулировании, а также создаст реальный механизм воздействия на на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рушителей, повысит 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качество содержания территорий и кровель в зимний период,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 обеспечит безопасность пешеходов и транспортного движения. </w:t>
      </w:r>
    </w:p>
    <w:p w:rsidR="00231FAA" w:rsidRPr="00D931F3" w:rsidRDefault="00A7603D" w:rsidP="00D931F3">
      <w:pPr>
        <w:pStyle w:val="afa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1F3">
        <w:rPr>
          <w:rFonts w:ascii="Times New Roman" w:eastAsia="Times New Roman" w:hAnsi="Times New Roman" w:cs="Times New Roman"/>
          <w:sz w:val="28"/>
          <w:szCs w:val="28"/>
        </w:rPr>
        <w:t>В статье 6.9 Закона об административных правонарушениях проектом закона предлагается уточнить терминологию, с целью при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ведения ее в соответствие с законодательством Российской Федерации, а также дополнить норму административной ответственностью за действия несущие экологическую опасность. </w:t>
      </w:r>
    </w:p>
    <w:p w:rsidR="00231FAA" w:rsidRPr="00D931F3" w:rsidRDefault="00A7603D" w:rsidP="00D9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1F3">
        <w:rPr>
          <w:rFonts w:ascii="Times New Roman" w:eastAsia="Times New Roman" w:hAnsi="Times New Roman" w:cs="Times New Roman"/>
          <w:sz w:val="28"/>
          <w:szCs w:val="28"/>
        </w:rPr>
        <w:t>Уточнение понятийного аппарата обусловлено необходимостью актуализации применяемых т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ерминов. Из диспозиции статьи исключаются объекты на которые распространяется запрет в связи с дублированием запрета 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>на мойку транспортных средств на определенных территориях (ст. 65 Водного кодекса РФ, п. 94, 135 СанПин</w:t>
      </w:r>
      <w:proofErr w:type="gramStart"/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proofErr w:type="gramEnd"/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>.1.3684-21) административная ответс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>твенность за нарушение которого предусматривается КоАП РФ (п. 3 ч. 1 ст. 1.3 КоАП РФ)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>. В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водится уточнение о том, что административная ответственность по Закону Пермского края наступает в случае, если соответствующие </w:t>
      </w:r>
      <w:r w:rsidRPr="00D931F3">
        <w:rPr>
          <w:rFonts w:ascii="Times New Roman" w:hAnsi="Times New Roman" w:cs="Times New Roman"/>
          <w:sz w:val="28"/>
          <w:szCs w:val="28"/>
        </w:rPr>
        <w:t>действия не образуют составы администрат</w:t>
      </w:r>
      <w:r w:rsidRPr="00D931F3">
        <w:rPr>
          <w:rFonts w:ascii="Times New Roman" w:hAnsi="Times New Roman" w:cs="Times New Roman"/>
          <w:sz w:val="28"/>
          <w:szCs w:val="28"/>
        </w:rPr>
        <w:t xml:space="preserve">ивных правонарушений или преступлений, установленных федеральными законами. 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Дополняется 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ответственностью за  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>слив топлива, масел, технических жидкостей, так как з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>агрязнение водных объектов нефтепродуктами, тяжелыми металлами, моющими средствами ведет к нар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>ушению природного баланса водных экосистем, имеет накопительный эффект от множественных нарушений, приводящий к значительному ущербу несет повышенную экологическую опасность.</w:t>
      </w:r>
    </w:p>
    <w:p w:rsidR="00231FAA" w:rsidRPr="00D931F3" w:rsidRDefault="00A7603D" w:rsidP="00D931F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>В статье 6.12 Закона об административных правонарушениях предлагается:</w:t>
      </w:r>
    </w:p>
    <w:p w:rsidR="00231FAA" w:rsidRPr="00D931F3" w:rsidRDefault="00A7603D" w:rsidP="00D9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уточнить наименование статьи, так как на сегодняшний день в ряде муниципальных образований Пермского края порядок создания парковок (парковочных мест) общего пользования местного значения установлен не правилами 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благоустройства территории муниципального 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>образования Пермского края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>, а иным нормативным правовым актом соответствующего муниципального образования.</w:t>
      </w:r>
    </w:p>
    <w:p w:rsidR="00231FAA" w:rsidRPr="00D931F3" w:rsidRDefault="00A7603D" w:rsidP="00D9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Например, Правила 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благоустройства территории города Перми 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устанавливают порядок создания парковок (парковочных мест). Такой порядок 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содержится в П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оложении о парковках общего пользования местного значения города Перми, утвержденном решением Пермской городской Думы от 26.04.2022 № 78.</w:t>
      </w:r>
    </w:p>
    <w:p w:rsidR="00231FAA" w:rsidRPr="00D931F3" w:rsidRDefault="00A7603D" w:rsidP="00D9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 при подготовке предложений были изучены Правила благоустройства территории муниципального образования «Горо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Березники» Пермского края, утвержденные решением </w:t>
      </w:r>
      <w:proofErr w:type="spellStart"/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Березниковской</w:t>
      </w:r>
      <w:proofErr w:type="spellEnd"/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Думы от 26.09.2018 № 440, Правила благоустройства территории Соликамского городского округа, утвержденные решением Думы Соликамского городского округа от 30.09.2020 № 774, Правила 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благоустройства территории Кунгурского муниципального округа Пермского края, утвержденные решением Думы Кунгурского муниципального округа Пермского края от 15.12.2022 № 635. </w:t>
      </w:r>
      <w:proofErr w:type="gramEnd"/>
    </w:p>
    <w:p w:rsidR="00231FAA" w:rsidRPr="00D931F3" w:rsidRDefault="00A7603D" w:rsidP="00D9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8.2 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>в части 2:</w:t>
      </w:r>
    </w:p>
    <w:p w:rsidR="00231FAA" w:rsidRPr="00D931F3" w:rsidRDefault="00A7603D" w:rsidP="00D931F3">
      <w:pPr>
        <w:pStyle w:val="af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>8.2.1 абзац первый изменить в связи с тем, что порядок создания му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ниципальных парковок </w:t>
      </w:r>
      <w:proofErr w:type="gramStart"/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распространяется</w:t>
      </w:r>
      <w:proofErr w:type="gramEnd"/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том числе на плоскостные парковки, расположенные за пределами автомобильных дорог общего пользования местного значения.</w:t>
      </w:r>
    </w:p>
    <w:p w:rsidR="00231FAA" w:rsidRPr="00D931F3" w:rsidRDefault="00A7603D" w:rsidP="00D931F3">
      <w:pPr>
        <w:pStyle w:val="af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>8.2.2 абзац второй изложить в новой редакции, предусмотрев увеличение размера штрафа, предусмотр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енного данной нормой, до двух тысяч пятисот рублей. </w:t>
      </w:r>
    </w:p>
    <w:p w:rsidR="00231FAA" w:rsidRPr="00D931F3" w:rsidRDefault="00A7603D" w:rsidP="00D931F3">
      <w:pPr>
        <w:pStyle w:val="af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>В 2024 году 35,5 % от общего числа постановлений, вынесенных за невнесение платы за пользование на платной основе парковками, вынесено за повторное в течение года совершение административного правонаруше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>ния лицом, подвергнутым административному наказанию за аналогичное правонарушение. Всего при этом вынесено 127 885 постановлений за невнесение платы за пользование на платной основе парковками (парковочными местами), что свидетельствует о высокой степени н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>есоблюдения установленных требований.</w:t>
      </w:r>
    </w:p>
    <w:p w:rsidR="00231FAA" w:rsidRPr="00D931F3" w:rsidRDefault="00A7603D" w:rsidP="00D931F3">
      <w:pPr>
        <w:pStyle w:val="af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 административного штрафа предлагается установить по аналогии с другими субъектами РФ (город Москва, Республика Татарстан, Удмуртская Республика, Воронежская и Нижегородская области, Новосибирская, Свердловская и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Тюменская области).</w:t>
      </w:r>
    </w:p>
    <w:p w:rsidR="00231FAA" w:rsidRPr="00D931F3" w:rsidRDefault="00A7603D" w:rsidP="00D931F3">
      <w:pPr>
        <w:pStyle w:val="af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>8.3 ответственность, установленную частью 4, исключить.</w:t>
      </w:r>
    </w:p>
    <w:p w:rsidR="00231FAA" w:rsidRPr="00D931F3" w:rsidRDefault="00A7603D" w:rsidP="00D931F3">
      <w:pPr>
        <w:pStyle w:val="af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Указанные изменения сформированы по результатам анализа законодательства об административных правонарушениях в части нарушений правил пользования парковками, в том числе на платно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основе, в других регионах (город Москва, Республика Татарстан, Удмуртская Республика, Воронежская и Нижегородская области, Новосибирская, Свердловская и Тюменская области). Только в двух регионах установлена ответственность за повторное нарушение правил 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парковки, при этом в среднем размер штрафа составляет 2 500,00 рублей. </w:t>
      </w:r>
    </w:p>
    <w:p w:rsidR="00231FAA" w:rsidRPr="00D931F3" w:rsidRDefault="00A7603D" w:rsidP="00D931F3">
      <w:pPr>
        <w:pStyle w:val="af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Целью предлагаемых изменений является стимулирование пользователей платных парковок к добровольной оплате. Необходимо отметить, что 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 штрафов не пересматривался с момента введения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действие данной статьи 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2015 году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231FAA" w:rsidRPr="00D931F3" w:rsidRDefault="00A7603D" w:rsidP="00D931F3">
      <w:pPr>
        <w:pStyle w:val="af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2024 году административной комиссией Пермского городского округа по рассмотрению дел об административных правонарушениях в области благоустройства 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территории, совершенных с использованием транспортных средств, в случае фиксации этих административных правонарушений работающими в автоматическом режиме специальными техническими средствами, имеющими функции фото- и киносъемки, видеозаписи, или средствами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фото- и 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киносъемки, видеозаписи (далее – Административная комиссия) вынесено 82 481 постановление о привлечении к административной ответственности</w:t>
      </w:r>
      <w:proofErr w:type="gramEnd"/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нарушение, предусмотренное частью 2 статьи 6.12 Закона об административных правонарушениях, 45 404 постан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>овления о привлечении к административной ответственности (35,5 % от общего числа вынесенных постановлений) вынесены за нарушение, предусмотренное частью 4 статьи 6.12 Закона № 460-ПК (за повторное нарушение в течение года). Следовательно, действующая норма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ответственности недостаточна для стимулирования пользователей парковок к добровольному внесению оплаты.</w:t>
      </w:r>
    </w:p>
    <w:p w:rsidR="00231FAA" w:rsidRPr="00D931F3" w:rsidRDefault="00A7603D" w:rsidP="00D931F3">
      <w:pPr>
        <w:pStyle w:val="af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8.4 дополнить частью 5, устанавливающей ответственность за оставление на платной парковке общего пользования местного значения транспортных средств 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>с нечитаемыми, нестандартными или установленными с нарушением требований законодательства, иных нормативных правовых актов государственными регистрационными знаками, без государственных регистрационных знаков (за исключением случаев, предусмотренных федера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 законодательством), а также с государственными регистрационными знаками, оборудованными с применением материалов, препятствующих или затрудняющих их идентификацию.</w:t>
      </w:r>
      <w:proofErr w:type="gramEnd"/>
    </w:p>
    <w:p w:rsidR="00231FAA" w:rsidRPr="00D931F3" w:rsidRDefault="00A7603D" w:rsidP="00D931F3">
      <w:pPr>
        <w:pStyle w:val="af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норма обусловлена увеличением количества случаев размещения транспортных средст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 муниципальных платных парковках города Перми со снятыми регистрационными знаками и сокрытием 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VIN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>-кода транспортного средства, что негативно влияет на объем поступлений в бюджет города Перми от функционирования муниципальных платных парковок.</w:t>
      </w:r>
    </w:p>
    <w:p w:rsidR="00231FAA" w:rsidRPr="00D931F3" w:rsidRDefault="00A7603D" w:rsidP="00D931F3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1F3">
        <w:rPr>
          <w:rFonts w:ascii="Times New Roman" w:eastAsia="Times New Roman" w:hAnsi="Times New Roman" w:cs="Times New Roman"/>
          <w:sz w:val="28"/>
          <w:szCs w:val="28"/>
        </w:rPr>
        <w:t>9. Предус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мотреть ответственность собственника или иного законного владельца за нарушение правил благоустройства территорий муниципальных образований при размещении некапитальных нестационарных строений, сооружений на </w:t>
      </w:r>
      <w:r w:rsidRPr="00D931F3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парковках (парковочных </w:t>
      </w:r>
      <w:r w:rsidRPr="00D931F3">
        <w:rPr>
          <w:rFonts w:ascii="Times New Roman" w:eastAsia="Times New Roman" w:hAnsi="Times New Roman" w:cs="Times New Roman"/>
          <w:bCs/>
          <w:sz w:val="28"/>
          <w:szCs w:val="28"/>
        </w:rPr>
        <w:t>местах</w:t>
      </w:r>
      <w:r w:rsidRPr="00D931F3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), на местах (площа</w:t>
      </w:r>
      <w:r w:rsidRPr="00D931F3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дках) накопления отходов, на площадках для отдыха на придомовых территориях».</w:t>
      </w:r>
    </w:p>
    <w:p w:rsidR="00231FAA" w:rsidRPr="00D931F3" w:rsidRDefault="00A7603D" w:rsidP="00D931F3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1F3">
        <w:rPr>
          <w:rFonts w:ascii="Times New Roman" w:eastAsia="Times New Roman" w:hAnsi="Times New Roman" w:cs="Times New Roman"/>
          <w:sz w:val="28"/>
          <w:szCs w:val="28"/>
        </w:rPr>
        <w:t>С 01 сентября 2025 года вступили в силу изменения в Правила</w:t>
      </w:r>
      <w:r w:rsidRPr="00D93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>благоустройства территории города Перми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 (решение Пермской городской Думы от 27.05.2025 № 101), предусматривающие запре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т на размещение Нестационарных объектов на парковках (парковочных местах), </w:t>
      </w:r>
      <w:r w:rsidRPr="00D931F3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на местах (площадках) накопления отходов, на площадках для отдыха на придомовых территориях.</w:t>
      </w:r>
      <w:r w:rsidRPr="00D9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31FAA" w:rsidRPr="00D931F3" w:rsidRDefault="00A7603D" w:rsidP="00D931F3">
      <w:pPr>
        <w:pStyle w:val="13"/>
        <w:spacing w:beforeAutospacing="0" w:afterAutospacing="0"/>
        <w:ind w:firstLine="709"/>
        <w:jc w:val="both"/>
        <w:rPr>
          <w:color w:val="auto"/>
          <w:sz w:val="28"/>
          <w:szCs w:val="28"/>
        </w:rPr>
      </w:pPr>
      <w:r w:rsidRPr="00D931F3">
        <w:rPr>
          <w:color w:val="auto"/>
          <w:sz w:val="28"/>
          <w:szCs w:val="28"/>
        </w:rPr>
        <w:t>В целях устранения неопределенности при применении нормы статьи 6.15 Закона и в целях е</w:t>
      </w:r>
      <w:r w:rsidRPr="00D931F3">
        <w:rPr>
          <w:color w:val="auto"/>
          <w:sz w:val="28"/>
          <w:szCs w:val="28"/>
        </w:rPr>
        <w:t xml:space="preserve">динообразного толкования терминов </w:t>
      </w:r>
      <w:r w:rsidRPr="00D931F3">
        <w:rPr>
          <w:color w:val="auto"/>
          <w:spacing w:val="2"/>
          <w:sz w:val="28"/>
          <w:szCs w:val="28"/>
        </w:rPr>
        <w:t>«газон», «</w:t>
      </w:r>
      <w:r w:rsidRPr="00D931F3">
        <w:rPr>
          <w:bCs/>
          <w:color w:val="auto"/>
          <w:spacing w:val="2"/>
          <w:sz w:val="28"/>
          <w:szCs w:val="28"/>
        </w:rPr>
        <w:t>детские игровые площадки», «спортивные площадки (в том числе детские спортивные площадки)»</w:t>
      </w:r>
      <w:r w:rsidRPr="00D931F3">
        <w:rPr>
          <w:color w:val="auto"/>
          <w:spacing w:val="2"/>
          <w:sz w:val="28"/>
          <w:szCs w:val="28"/>
        </w:rPr>
        <w:t xml:space="preserve"> </w:t>
      </w:r>
      <w:r w:rsidRPr="00D931F3">
        <w:rPr>
          <w:color w:val="auto"/>
          <w:sz w:val="28"/>
          <w:szCs w:val="28"/>
        </w:rPr>
        <w:t xml:space="preserve">проектом закона предлагается ввести их понятие. </w:t>
      </w:r>
    </w:p>
    <w:p w:rsidR="00231FAA" w:rsidRPr="00D931F3" w:rsidRDefault="00A7603D" w:rsidP="00D931F3">
      <w:pPr>
        <w:pStyle w:val="13"/>
        <w:spacing w:beforeAutospacing="0" w:afterAutospacing="0"/>
        <w:ind w:firstLine="709"/>
        <w:jc w:val="both"/>
        <w:rPr>
          <w:color w:val="auto"/>
          <w:sz w:val="28"/>
          <w:szCs w:val="28"/>
        </w:rPr>
      </w:pPr>
      <w:r w:rsidRPr="00D931F3">
        <w:rPr>
          <w:bCs/>
          <w:color w:val="auto"/>
          <w:spacing w:val="2"/>
          <w:sz w:val="28"/>
          <w:szCs w:val="28"/>
        </w:rPr>
        <w:t xml:space="preserve">Под газоном </w:t>
      </w:r>
      <w:r w:rsidRPr="00D931F3">
        <w:rPr>
          <w:rFonts w:eastAsia="Arial Unicode MS"/>
          <w:bCs/>
          <w:spacing w:val="2"/>
          <w:sz w:val="28"/>
          <w:szCs w:val="28"/>
        </w:rPr>
        <w:t>понимается территория, прилегающая к различным видам покрыти</w:t>
      </w:r>
      <w:r w:rsidRPr="00D931F3">
        <w:rPr>
          <w:rFonts w:eastAsia="Arial Unicode MS"/>
          <w:bCs/>
          <w:spacing w:val="2"/>
          <w:sz w:val="28"/>
          <w:szCs w:val="28"/>
        </w:rPr>
        <w:t xml:space="preserve">й и (или) огороженная бортовым камнем, в том числе с искусственно созданным травянистым покровом, предназначенным для размещения зеленых насаждений и травянистой растительности. Газоном также признается территория, травянистый покров которой был утрачен в </w:t>
      </w:r>
      <w:r w:rsidRPr="00D931F3">
        <w:rPr>
          <w:rFonts w:eastAsia="Arial Unicode MS"/>
          <w:bCs/>
          <w:spacing w:val="2"/>
          <w:sz w:val="28"/>
          <w:szCs w:val="28"/>
        </w:rPr>
        <w:t>результате хозяйственной деятельности или в силу природных условий.</w:t>
      </w:r>
    </w:p>
    <w:p w:rsidR="00231FAA" w:rsidRPr="00D931F3" w:rsidRDefault="00A7603D" w:rsidP="00D931F3">
      <w:pPr>
        <w:pStyle w:val="13"/>
        <w:spacing w:beforeAutospacing="0" w:afterAutospacing="0"/>
        <w:ind w:firstLine="709"/>
        <w:jc w:val="both"/>
        <w:rPr>
          <w:color w:val="auto"/>
          <w:sz w:val="28"/>
          <w:szCs w:val="28"/>
        </w:rPr>
      </w:pPr>
      <w:r w:rsidRPr="00D931F3">
        <w:rPr>
          <w:color w:val="auto"/>
          <w:sz w:val="28"/>
          <w:szCs w:val="28"/>
        </w:rPr>
        <w:t>Правилами</w:t>
      </w:r>
      <w:r w:rsidRPr="00D931F3">
        <w:rPr>
          <w:sz w:val="28"/>
          <w:szCs w:val="28"/>
        </w:rPr>
        <w:t xml:space="preserve"> благоустройства территории города Перми</w:t>
      </w:r>
      <w:r w:rsidRPr="00D931F3">
        <w:rPr>
          <w:color w:val="auto"/>
          <w:sz w:val="28"/>
          <w:szCs w:val="28"/>
        </w:rPr>
        <w:t xml:space="preserve"> установлено (подпункт 2.1.11), что газон - участок земли с открытым грунтом в определенных границах с существующими на нем зелеными насажд</w:t>
      </w:r>
      <w:r w:rsidRPr="00D931F3">
        <w:rPr>
          <w:color w:val="auto"/>
          <w:sz w:val="28"/>
          <w:szCs w:val="28"/>
        </w:rPr>
        <w:t xml:space="preserve">ениями или предназначенный для создания зеленых насаждений (луговой, партерный, обыкновенный, спортивный, мавританский): При этом существует 5 видов различных газонов: </w:t>
      </w:r>
      <w:r w:rsidRPr="00D931F3">
        <w:rPr>
          <w:color w:val="auto"/>
          <w:sz w:val="28"/>
          <w:szCs w:val="28"/>
        </w:rPr>
        <w:lastRenderedPageBreak/>
        <w:t>подпункт 2.1.11.1. газон луговой - естественный травяной покров, не требующий обязательн</w:t>
      </w:r>
      <w:r w:rsidRPr="00D931F3">
        <w:rPr>
          <w:color w:val="auto"/>
          <w:sz w:val="28"/>
          <w:szCs w:val="28"/>
        </w:rPr>
        <w:t xml:space="preserve">ого выкашивания, полива и уборки листвы, допускающий хождение, игры и отдых на траве; подпункт 2.1.11.2. газон партерный - газон, создаваемый в наиболее парадных местах объекта озеленения, однородный по окраске, густоте травостоя; </w:t>
      </w:r>
      <w:proofErr w:type="gramStart"/>
      <w:r w:rsidRPr="00D931F3">
        <w:rPr>
          <w:color w:val="auto"/>
          <w:sz w:val="28"/>
          <w:szCs w:val="28"/>
        </w:rPr>
        <w:t xml:space="preserve">подпункт 2.1.11.3. газон </w:t>
      </w:r>
      <w:r w:rsidRPr="00D931F3">
        <w:rPr>
          <w:color w:val="auto"/>
          <w:sz w:val="28"/>
          <w:szCs w:val="28"/>
        </w:rPr>
        <w:t xml:space="preserve">обыкновенный - газон, состоящий из смеси специальных газонных злаков с возможным добавлением клевера ползучего, гибридного и лугового, отличающийся устойчивостью к </w:t>
      </w:r>
      <w:proofErr w:type="spellStart"/>
      <w:r w:rsidRPr="00D931F3">
        <w:rPr>
          <w:color w:val="auto"/>
          <w:sz w:val="28"/>
          <w:szCs w:val="28"/>
        </w:rPr>
        <w:t>вытаптыванию</w:t>
      </w:r>
      <w:proofErr w:type="spellEnd"/>
      <w:r w:rsidRPr="00D931F3">
        <w:rPr>
          <w:color w:val="auto"/>
          <w:sz w:val="28"/>
          <w:szCs w:val="28"/>
        </w:rPr>
        <w:t xml:space="preserve"> и предназначенный для озеленения территории; подпункт 2.1.11.4. газон мавританс</w:t>
      </w:r>
      <w:r w:rsidRPr="00D931F3">
        <w:rPr>
          <w:color w:val="auto"/>
          <w:sz w:val="28"/>
          <w:szCs w:val="28"/>
        </w:rPr>
        <w:t>кий (цветущий) - высокодекоративный цветущий покров из злаковых и цветочных растений, создаваемый посевом семян злаковых трав с добавлением местных видов однолетних или многолетних цветочных растений;</w:t>
      </w:r>
      <w:proofErr w:type="gramEnd"/>
      <w:r w:rsidRPr="00D931F3">
        <w:rPr>
          <w:color w:val="auto"/>
          <w:sz w:val="28"/>
          <w:szCs w:val="28"/>
        </w:rPr>
        <w:t xml:space="preserve"> подпункт 2.1.11.5. газон спортивный - газон на дренирую</w:t>
      </w:r>
      <w:r w:rsidRPr="00D931F3">
        <w:rPr>
          <w:color w:val="auto"/>
          <w:sz w:val="28"/>
          <w:szCs w:val="28"/>
        </w:rPr>
        <w:t xml:space="preserve">щем основании для спортивных площадок, создаваемый посевом семян газонных трав, устойчивых к </w:t>
      </w:r>
      <w:proofErr w:type="spellStart"/>
      <w:r w:rsidRPr="00D931F3">
        <w:rPr>
          <w:color w:val="auto"/>
          <w:sz w:val="28"/>
          <w:szCs w:val="28"/>
        </w:rPr>
        <w:t>вытаптыванию</w:t>
      </w:r>
      <w:proofErr w:type="spellEnd"/>
      <w:r w:rsidRPr="00D931F3">
        <w:rPr>
          <w:color w:val="auto"/>
          <w:sz w:val="28"/>
          <w:szCs w:val="28"/>
        </w:rPr>
        <w:t xml:space="preserve">. На практике для квалификации необходимо определить земельный участок (его границы), который относится к газону, при этом не имеет значение, к какому </w:t>
      </w:r>
      <w:r w:rsidRPr="00D931F3">
        <w:rPr>
          <w:color w:val="auto"/>
          <w:sz w:val="28"/>
          <w:szCs w:val="28"/>
        </w:rPr>
        <w:t xml:space="preserve">виду такой газон относится. </w:t>
      </w:r>
    </w:p>
    <w:p w:rsidR="00231FAA" w:rsidRPr="00D931F3" w:rsidRDefault="00A7603D" w:rsidP="00D931F3">
      <w:pPr>
        <w:pStyle w:val="13"/>
        <w:spacing w:beforeAutospacing="0" w:afterAutospacing="0"/>
        <w:ind w:firstLine="709"/>
        <w:jc w:val="both"/>
        <w:rPr>
          <w:color w:val="auto"/>
          <w:sz w:val="28"/>
          <w:szCs w:val="28"/>
        </w:rPr>
      </w:pPr>
      <w:proofErr w:type="gramStart"/>
      <w:r w:rsidRPr="00D931F3">
        <w:rPr>
          <w:bCs/>
          <w:color w:val="auto"/>
          <w:spacing w:val="2"/>
          <w:sz w:val="28"/>
          <w:szCs w:val="28"/>
        </w:rPr>
        <w:t xml:space="preserve">На сегодняшний день федеральным законодателем не определены единые подходы к характеристикам территорий, на которых размещаются детские игровые площадки и спортивные площадки (в том числе детские спортивные площадки), что на </w:t>
      </w:r>
      <w:r w:rsidRPr="00D931F3">
        <w:rPr>
          <w:color w:val="auto"/>
          <w:sz w:val="28"/>
          <w:szCs w:val="28"/>
        </w:rPr>
        <w:t>пр</w:t>
      </w:r>
      <w:r w:rsidRPr="00D931F3">
        <w:rPr>
          <w:color w:val="auto"/>
          <w:sz w:val="28"/>
          <w:szCs w:val="28"/>
        </w:rPr>
        <w:t xml:space="preserve">актике </w:t>
      </w:r>
      <w:r w:rsidRPr="00D931F3">
        <w:rPr>
          <w:bCs/>
          <w:color w:val="auto"/>
          <w:spacing w:val="2"/>
          <w:sz w:val="28"/>
          <w:szCs w:val="28"/>
        </w:rPr>
        <w:t xml:space="preserve">порождает сложность </w:t>
      </w:r>
      <w:r w:rsidRPr="00D931F3">
        <w:rPr>
          <w:color w:val="auto"/>
          <w:sz w:val="28"/>
          <w:szCs w:val="28"/>
        </w:rPr>
        <w:t xml:space="preserve">привлечения к административной ответственности собственника или иного законного владельца Нестационарного объекта за размещение такого объекта на </w:t>
      </w:r>
      <w:r w:rsidRPr="00D931F3">
        <w:rPr>
          <w:bCs/>
          <w:color w:val="auto"/>
          <w:spacing w:val="2"/>
          <w:sz w:val="28"/>
          <w:szCs w:val="28"/>
        </w:rPr>
        <w:t>детских игровых и спортивных площадках.</w:t>
      </w:r>
      <w:proofErr w:type="gramEnd"/>
    </w:p>
    <w:p w:rsidR="00231FAA" w:rsidRPr="00D931F3" w:rsidRDefault="00A7603D" w:rsidP="00D931F3">
      <w:pPr>
        <w:pStyle w:val="13"/>
        <w:spacing w:beforeAutospacing="0" w:afterAutospacing="0"/>
        <w:ind w:firstLine="709"/>
        <w:jc w:val="both"/>
        <w:rPr>
          <w:bCs/>
          <w:color w:val="auto"/>
          <w:spacing w:val="2"/>
          <w:sz w:val="28"/>
          <w:szCs w:val="28"/>
        </w:rPr>
      </w:pPr>
      <w:r w:rsidRPr="00D931F3">
        <w:rPr>
          <w:color w:val="auto"/>
          <w:sz w:val="28"/>
          <w:szCs w:val="28"/>
        </w:rPr>
        <w:t>Понятия «</w:t>
      </w:r>
      <w:r w:rsidRPr="00D931F3">
        <w:rPr>
          <w:bCs/>
          <w:color w:val="auto"/>
          <w:spacing w:val="2"/>
          <w:sz w:val="28"/>
          <w:szCs w:val="28"/>
        </w:rPr>
        <w:t>детские игровые площадки» и «спортивные площадки (в том числе детские спортивные площадки)» разработаны с целью устранения указанного пробела.</w:t>
      </w:r>
    </w:p>
    <w:p w:rsidR="00231FAA" w:rsidRPr="00D931F3" w:rsidRDefault="00A7603D" w:rsidP="00D931F3">
      <w:pPr>
        <w:pStyle w:val="13"/>
        <w:spacing w:beforeAutospacing="0" w:afterAutospacing="0"/>
        <w:ind w:firstLine="709"/>
        <w:jc w:val="both"/>
        <w:rPr>
          <w:bCs/>
          <w:color w:val="auto"/>
          <w:sz w:val="28"/>
          <w:szCs w:val="28"/>
        </w:rPr>
      </w:pPr>
      <w:r w:rsidRPr="00D931F3">
        <w:rPr>
          <w:bCs/>
          <w:color w:val="auto"/>
          <w:sz w:val="28"/>
          <w:szCs w:val="28"/>
        </w:rPr>
        <w:t>10.</w:t>
      </w:r>
      <w:r w:rsidRPr="00D931F3">
        <w:rPr>
          <w:bCs/>
          <w:color w:val="auto"/>
          <w:sz w:val="28"/>
          <w:szCs w:val="28"/>
        </w:rPr>
        <w:tab/>
        <w:t>Предусмотреть ответственность за размещение некапитального нестационарного строения, сооружения в отсутствие гра</w:t>
      </w:r>
      <w:r w:rsidRPr="00D931F3">
        <w:rPr>
          <w:bCs/>
          <w:color w:val="auto"/>
          <w:sz w:val="28"/>
          <w:szCs w:val="28"/>
        </w:rPr>
        <w:t xml:space="preserve">фического документа, устанавливающего требования к внешнему виду некапитального нестационарного строения, сооружения, наличие которого требуется в случаях, установленных органом местного самоуправления муниципального образования Пермского края. </w:t>
      </w:r>
    </w:p>
    <w:p w:rsidR="00231FAA" w:rsidRPr="00D931F3" w:rsidRDefault="00A7603D" w:rsidP="00D931F3">
      <w:pPr>
        <w:pStyle w:val="13"/>
        <w:spacing w:beforeAutospacing="0" w:afterAutospacing="0"/>
        <w:ind w:firstLine="709"/>
        <w:jc w:val="both"/>
        <w:rPr>
          <w:bCs/>
          <w:color w:val="auto"/>
          <w:sz w:val="28"/>
          <w:szCs w:val="28"/>
        </w:rPr>
      </w:pPr>
      <w:r w:rsidRPr="00D931F3">
        <w:rPr>
          <w:bCs/>
          <w:color w:val="auto"/>
          <w:sz w:val="28"/>
          <w:szCs w:val="28"/>
        </w:rPr>
        <w:t>Требования</w:t>
      </w:r>
      <w:r w:rsidRPr="00D931F3">
        <w:rPr>
          <w:bCs/>
          <w:color w:val="auto"/>
          <w:sz w:val="28"/>
          <w:szCs w:val="28"/>
        </w:rPr>
        <w:t xml:space="preserve"> к проектированию и размещению Нестационарных объектов регулируются разделом 9 Правил. </w:t>
      </w:r>
    </w:p>
    <w:p w:rsidR="00231FAA" w:rsidRPr="00D931F3" w:rsidRDefault="00A7603D" w:rsidP="00D931F3">
      <w:pPr>
        <w:pStyle w:val="13"/>
        <w:spacing w:beforeAutospacing="0" w:afterAutospacing="0"/>
        <w:ind w:firstLine="709"/>
        <w:jc w:val="both"/>
        <w:rPr>
          <w:bCs/>
          <w:color w:val="auto"/>
          <w:sz w:val="28"/>
          <w:szCs w:val="28"/>
        </w:rPr>
      </w:pPr>
      <w:r w:rsidRPr="00D931F3">
        <w:rPr>
          <w:bCs/>
          <w:color w:val="auto"/>
          <w:sz w:val="28"/>
          <w:szCs w:val="28"/>
        </w:rPr>
        <w:t xml:space="preserve">Согласно абзацу 3 пункта 9.4.4.1, пункту 9.4.4.4 Правил </w:t>
      </w:r>
      <w:r w:rsidRPr="00D931F3">
        <w:rPr>
          <w:sz w:val="28"/>
          <w:szCs w:val="28"/>
        </w:rPr>
        <w:t xml:space="preserve">благоустройства территории города Перми </w:t>
      </w:r>
      <w:r w:rsidRPr="00D931F3">
        <w:rPr>
          <w:bCs/>
          <w:color w:val="auto"/>
          <w:sz w:val="28"/>
          <w:szCs w:val="28"/>
        </w:rPr>
        <w:t>на территориях набережных, пляжей; на территориях объектов озеленения об</w:t>
      </w:r>
      <w:r w:rsidRPr="00D931F3">
        <w:rPr>
          <w:bCs/>
          <w:color w:val="auto"/>
          <w:sz w:val="28"/>
          <w:szCs w:val="28"/>
        </w:rPr>
        <w:t>щего пользования, на которых возможно размещение Нестационарных объектов в соответствии с перечнем объектов озеленения общего пользования, утверждаемым правовым актом администрации города Перми; в границах достопримечательных мест, зон охраны объектов куль</w:t>
      </w:r>
      <w:r w:rsidRPr="00D931F3">
        <w:rPr>
          <w:bCs/>
          <w:color w:val="auto"/>
          <w:sz w:val="28"/>
          <w:szCs w:val="28"/>
        </w:rPr>
        <w:t xml:space="preserve">турного наследия, если в соответствии с требованиями к градостроительным регламентам и режимами использования земель данных зон охраны размещение Нестационарных объектов не запрещено, Нестационарные объекты размещаются по индивидуальным проектам (эскизам) </w:t>
      </w:r>
      <w:r w:rsidRPr="00D931F3">
        <w:rPr>
          <w:bCs/>
          <w:color w:val="auto"/>
          <w:sz w:val="28"/>
          <w:szCs w:val="28"/>
        </w:rPr>
        <w:t xml:space="preserve">внешнего вида и при условии </w:t>
      </w:r>
      <w:proofErr w:type="gramStart"/>
      <w:r w:rsidRPr="00D931F3">
        <w:rPr>
          <w:bCs/>
          <w:color w:val="auto"/>
          <w:sz w:val="28"/>
          <w:szCs w:val="28"/>
        </w:rPr>
        <w:t>соблюдения архитектурного облика сложившейся застройки территории города Перми</w:t>
      </w:r>
      <w:proofErr w:type="gramEnd"/>
      <w:r w:rsidRPr="00D931F3">
        <w:rPr>
          <w:bCs/>
          <w:color w:val="auto"/>
          <w:sz w:val="28"/>
          <w:szCs w:val="28"/>
        </w:rPr>
        <w:t xml:space="preserve">. </w:t>
      </w:r>
    </w:p>
    <w:p w:rsidR="00231FAA" w:rsidRPr="00D931F3" w:rsidRDefault="00A7603D" w:rsidP="00D931F3">
      <w:pPr>
        <w:pStyle w:val="13"/>
        <w:spacing w:beforeAutospacing="0" w:afterAutospacing="0"/>
        <w:ind w:firstLine="709"/>
        <w:jc w:val="both"/>
        <w:rPr>
          <w:bCs/>
          <w:color w:val="auto"/>
          <w:sz w:val="28"/>
          <w:szCs w:val="28"/>
        </w:rPr>
      </w:pPr>
      <w:r w:rsidRPr="00D931F3">
        <w:rPr>
          <w:bCs/>
          <w:color w:val="auto"/>
          <w:sz w:val="28"/>
          <w:szCs w:val="28"/>
        </w:rPr>
        <w:t xml:space="preserve">Таким образом, на определенных территориях города Перми возможно размещение Нестационарного объекта по </w:t>
      </w:r>
      <w:proofErr w:type="gramStart"/>
      <w:r w:rsidRPr="00D931F3">
        <w:rPr>
          <w:bCs/>
          <w:color w:val="auto"/>
          <w:sz w:val="28"/>
          <w:szCs w:val="28"/>
        </w:rPr>
        <w:t>индивидуальным проектам</w:t>
      </w:r>
      <w:proofErr w:type="gramEnd"/>
      <w:r w:rsidRPr="00D931F3">
        <w:rPr>
          <w:bCs/>
          <w:color w:val="auto"/>
          <w:sz w:val="28"/>
          <w:szCs w:val="28"/>
        </w:rPr>
        <w:t xml:space="preserve"> (эскизам) внешнего в</w:t>
      </w:r>
      <w:r w:rsidRPr="00D931F3">
        <w:rPr>
          <w:bCs/>
          <w:color w:val="auto"/>
          <w:sz w:val="28"/>
          <w:szCs w:val="28"/>
        </w:rPr>
        <w:t xml:space="preserve">ида, при этом ответственность за размещение Нестационарных </w:t>
      </w:r>
      <w:r w:rsidRPr="00D931F3">
        <w:rPr>
          <w:bCs/>
          <w:color w:val="auto"/>
          <w:sz w:val="28"/>
          <w:szCs w:val="28"/>
        </w:rPr>
        <w:lastRenderedPageBreak/>
        <w:t>объектов на данных территориях в отсутствие графического документа, наличие которого является обязательным, Законом не предусмотрена.</w:t>
      </w:r>
    </w:p>
    <w:p w:rsidR="00231FAA" w:rsidRPr="00D931F3" w:rsidRDefault="00A7603D" w:rsidP="00D931F3">
      <w:pPr>
        <w:pStyle w:val="13"/>
        <w:spacing w:beforeAutospacing="0" w:afterAutospacing="0"/>
        <w:ind w:firstLine="709"/>
        <w:jc w:val="both"/>
        <w:rPr>
          <w:bCs/>
          <w:color w:val="auto"/>
          <w:sz w:val="28"/>
          <w:szCs w:val="28"/>
        </w:rPr>
      </w:pPr>
      <w:r w:rsidRPr="00D931F3">
        <w:rPr>
          <w:bCs/>
          <w:color w:val="auto"/>
          <w:sz w:val="28"/>
          <w:szCs w:val="28"/>
        </w:rPr>
        <w:t>В ряде муниципальных образований Пермского края также предусмот</w:t>
      </w:r>
      <w:r w:rsidRPr="00D931F3">
        <w:rPr>
          <w:bCs/>
          <w:color w:val="auto"/>
          <w:sz w:val="28"/>
          <w:szCs w:val="28"/>
        </w:rPr>
        <w:t xml:space="preserve">рена возможность размещения некапитальных нестационарных строений, сооружений по </w:t>
      </w:r>
      <w:proofErr w:type="gramStart"/>
      <w:r w:rsidRPr="00D931F3">
        <w:rPr>
          <w:bCs/>
          <w:color w:val="auto"/>
          <w:sz w:val="28"/>
          <w:szCs w:val="28"/>
        </w:rPr>
        <w:t>индивидуальным проектам</w:t>
      </w:r>
      <w:proofErr w:type="gramEnd"/>
      <w:r w:rsidRPr="00D931F3">
        <w:rPr>
          <w:bCs/>
          <w:color w:val="auto"/>
          <w:sz w:val="28"/>
          <w:szCs w:val="28"/>
        </w:rPr>
        <w:t xml:space="preserve">. Так, </w:t>
      </w:r>
      <w:proofErr w:type="gramStart"/>
      <w:r w:rsidRPr="00D931F3">
        <w:rPr>
          <w:bCs/>
          <w:color w:val="auto"/>
          <w:sz w:val="28"/>
          <w:szCs w:val="28"/>
        </w:rPr>
        <w:t>например</w:t>
      </w:r>
      <w:proofErr w:type="gramEnd"/>
      <w:r w:rsidRPr="00D931F3">
        <w:rPr>
          <w:bCs/>
          <w:color w:val="auto"/>
          <w:sz w:val="28"/>
          <w:szCs w:val="28"/>
        </w:rPr>
        <w:t xml:space="preserve"> по индивидуальным проектам (эскизам) внешнего вида предусмотрена возможность размещения некапитальных нестационарных строений, сооружени</w:t>
      </w:r>
      <w:r w:rsidRPr="00D931F3">
        <w:rPr>
          <w:bCs/>
          <w:color w:val="auto"/>
          <w:sz w:val="28"/>
          <w:szCs w:val="28"/>
        </w:rPr>
        <w:t xml:space="preserve">й по индивидуальным проектам Правилами содержания и благоустройства территории </w:t>
      </w:r>
      <w:proofErr w:type="spellStart"/>
      <w:r w:rsidRPr="00D931F3">
        <w:rPr>
          <w:bCs/>
          <w:color w:val="auto"/>
          <w:sz w:val="28"/>
          <w:szCs w:val="28"/>
        </w:rPr>
        <w:t>Чернушинского</w:t>
      </w:r>
      <w:proofErr w:type="spellEnd"/>
      <w:r w:rsidRPr="00D931F3">
        <w:rPr>
          <w:bCs/>
          <w:color w:val="auto"/>
          <w:sz w:val="28"/>
          <w:szCs w:val="28"/>
        </w:rPr>
        <w:t xml:space="preserve"> муниципального округа, утвержденными решением Думы </w:t>
      </w:r>
      <w:proofErr w:type="spellStart"/>
      <w:r w:rsidRPr="00D931F3">
        <w:rPr>
          <w:bCs/>
          <w:color w:val="auto"/>
          <w:sz w:val="28"/>
          <w:szCs w:val="28"/>
        </w:rPr>
        <w:t>Чернушинского</w:t>
      </w:r>
      <w:proofErr w:type="spellEnd"/>
      <w:r w:rsidRPr="00D931F3">
        <w:rPr>
          <w:bCs/>
          <w:color w:val="auto"/>
          <w:sz w:val="28"/>
          <w:szCs w:val="28"/>
        </w:rPr>
        <w:t xml:space="preserve"> городского округа от 30.01.2020 № 154, Правилами благоустройства </w:t>
      </w:r>
      <w:proofErr w:type="spellStart"/>
      <w:r w:rsidRPr="00D931F3">
        <w:rPr>
          <w:bCs/>
          <w:color w:val="auto"/>
          <w:sz w:val="28"/>
          <w:szCs w:val="28"/>
        </w:rPr>
        <w:t>Верещагинского</w:t>
      </w:r>
      <w:proofErr w:type="spellEnd"/>
      <w:r w:rsidRPr="00D931F3">
        <w:rPr>
          <w:bCs/>
          <w:color w:val="auto"/>
          <w:sz w:val="28"/>
          <w:szCs w:val="28"/>
        </w:rPr>
        <w:t xml:space="preserve"> муниципального окр</w:t>
      </w:r>
      <w:r w:rsidRPr="00D931F3">
        <w:rPr>
          <w:bCs/>
          <w:color w:val="auto"/>
          <w:sz w:val="28"/>
          <w:szCs w:val="28"/>
        </w:rPr>
        <w:t xml:space="preserve">уга Пермского края, утвержденными решением Думы  </w:t>
      </w:r>
      <w:proofErr w:type="spellStart"/>
      <w:r w:rsidRPr="00D931F3">
        <w:rPr>
          <w:bCs/>
          <w:color w:val="auto"/>
          <w:sz w:val="28"/>
          <w:szCs w:val="28"/>
        </w:rPr>
        <w:t>Верещагинского</w:t>
      </w:r>
      <w:proofErr w:type="spellEnd"/>
      <w:r w:rsidRPr="00D931F3">
        <w:rPr>
          <w:bCs/>
          <w:color w:val="auto"/>
          <w:sz w:val="28"/>
          <w:szCs w:val="28"/>
        </w:rPr>
        <w:t xml:space="preserve"> городского округа от 22.06.2020 № 22/220, Правилами благоустройства территории </w:t>
      </w:r>
      <w:proofErr w:type="spellStart"/>
      <w:r w:rsidRPr="00D931F3">
        <w:rPr>
          <w:bCs/>
          <w:color w:val="auto"/>
          <w:sz w:val="28"/>
          <w:szCs w:val="28"/>
        </w:rPr>
        <w:t>Сивинского</w:t>
      </w:r>
      <w:proofErr w:type="spellEnd"/>
      <w:r w:rsidRPr="00D931F3">
        <w:rPr>
          <w:bCs/>
          <w:color w:val="auto"/>
          <w:sz w:val="28"/>
          <w:szCs w:val="28"/>
        </w:rPr>
        <w:t xml:space="preserve"> муниципального округа Пермского края, утвержденными решением Думы </w:t>
      </w:r>
      <w:proofErr w:type="spellStart"/>
      <w:r w:rsidRPr="00D931F3">
        <w:rPr>
          <w:bCs/>
          <w:color w:val="auto"/>
          <w:sz w:val="28"/>
          <w:szCs w:val="28"/>
        </w:rPr>
        <w:t>Сивинского</w:t>
      </w:r>
      <w:proofErr w:type="spellEnd"/>
      <w:r w:rsidRPr="00D931F3">
        <w:rPr>
          <w:bCs/>
          <w:color w:val="auto"/>
          <w:sz w:val="28"/>
          <w:szCs w:val="28"/>
        </w:rPr>
        <w:t xml:space="preserve"> муниципального округа от </w:t>
      </w:r>
      <w:r w:rsidRPr="00D931F3">
        <w:rPr>
          <w:bCs/>
          <w:color w:val="auto"/>
          <w:sz w:val="28"/>
          <w:szCs w:val="28"/>
        </w:rPr>
        <w:t xml:space="preserve">23.07.2021 № 196, Правилами благоустройства территории Александровского муниципального округа Пермского края, утвержденными решением Думы Александровского муниципального округа от 25.11.2021 № 252, Правилами благоустройства и озеленения территорий </w:t>
      </w:r>
      <w:proofErr w:type="spellStart"/>
      <w:r w:rsidRPr="00D931F3">
        <w:rPr>
          <w:bCs/>
          <w:color w:val="auto"/>
          <w:sz w:val="28"/>
          <w:szCs w:val="28"/>
        </w:rPr>
        <w:t>Юрлинско</w:t>
      </w:r>
      <w:r w:rsidRPr="00D931F3">
        <w:rPr>
          <w:bCs/>
          <w:color w:val="auto"/>
          <w:sz w:val="28"/>
          <w:szCs w:val="28"/>
        </w:rPr>
        <w:t>го</w:t>
      </w:r>
      <w:proofErr w:type="spellEnd"/>
      <w:r w:rsidRPr="00D931F3">
        <w:rPr>
          <w:bCs/>
          <w:color w:val="auto"/>
          <w:sz w:val="28"/>
          <w:szCs w:val="28"/>
        </w:rPr>
        <w:t xml:space="preserve"> муниципального округа Пермского края (второе чтение)", утвержденными решением Думы </w:t>
      </w:r>
      <w:proofErr w:type="spellStart"/>
      <w:r w:rsidRPr="00D931F3">
        <w:rPr>
          <w:bCs/>
          <w:color w:val="auto"/>
          <w:sz w:val="28"/>
          <w:szCs w:val="28"/>
        </w:rPr>
        <w:t>Юрлинского</w:t>
      </w:r>
      <w:proofErr w:type="spellEnd"/>
      <w:r w:rsidRPr="00D931F3">
        <w:rPr>
          <w:bCs/>
          <w:color w:val="auto"/>
          <w:sz w:val="28"/>
          <w:szCs w:val="28"/>
        </w:rPr>
        <w:t xml:space="preserve"> муниципального округа от 26.03.2021 № 151.</w:t>
      </w:r>
    </w:p>
    <w:p w:rsidR="00231FAA" w:rsidRPr="00D931F3" w:rsidRDefault="00A7603D" w:rsidP="00D931F3">
      <w:pPr>
        <w:pStyle w:val="13"/>
        <w:spacing w:beforeAutospacing="0" w:afterAutospacing="0"/>
        <w:ind w:firstLine="709"/>
        <w:jc w:val="both"/>
        <w:rPr>
          <w:bCs/>
          <w:color w:val="auto"/>
          <w:sz w:val="28"/>
          <w:szCs w:val="28"/>
        </w:rPr>
      </w:pPr>
      <w:r w:rsidRPr="00D931F3">
        <w:rPr>
          <w:bCs/>
          <w:color w:val="auto"/>
          <w:sz w:val="28"/>
          <w:szCs w:val="28"/>
        </w:rPr>
        <w:t>В связи с этим проектом закона предлагается внести изменения в статью 6.16 Закона и предусмотреть возможность привле</w:t>
      </w:r>
      <w:r w:rsidRPr="00D931F3">
        <w:rPr>
          <w:bCs/>
          <w:color w:val="auto"/>
          <w:sz w:val="28"/>
          <w:szCs w:val="28"/>
        </w:rPr>
        <w:t xml:space="preserve">чения к административной ответственности собственника или иного законного владельца некапитального нестационарного строения, сооружения за размещение таких объектов в отсутствие обязательного графического документа. </w:t>
      </w:r>
    </w:p>
    <w:p w:rsidR="00231FAA" w:rsidRPr="00D931F3" w:rsidRDefault="00A7603D" w:rsidP="00D931F3">
      <w:pPr>
        <w:pStyle w:val="13"/>
        <w:spacing w:beforeAutospacing="0" w:afterAutospacing="0"/>
        <w:ind w:firstLine="709"/>
        <w:jc w:val="both"/>
        <w:rPr>
          <w:bCs/>
          <w:color w:val="auto"/>
          <w:sz w:val="28"/>
          <w:szCs w:val="28"/>
        </w:rPr>
      </w:pPr>
      <w:r w:rsidRPr="00D931F3">
        <w:rPr>
          <w:bCs/>
          <w:color w:val="auto"/>
          <w:sz w:val="28"/>
          <w:szCs w:val="28"/>
        </w:rPr>
        <w:t>Также не всегда правилами благоустройст</w:t>
      </w:r>
      <w:r w:rsidRPr="00D931F3">
        <w:rPr>
          <w:bCs/>
          <w:color w:val="auto"/>
          <w:sz w:val="28"/>
          <w:szCs w:val="28"/>
        </w:rPr>
        <w:t>ва муниципальных образований установлены требования к внешнему виду некапитального нестационарного строения, сооружения в виде графического документа. В связи с этим предлагается уточнить состав административного правонарушения, предусмотренный статьей 6.1</w:t>
      </w:r>
      <w:r w:rsidRPr="00D931F3">
        <w:rPr>
          <w:bCs/>
          <w:color w:val="auto"/>
          <w:sz w:val="28"/>
          <w:szCs w:val="28"/>
        </w:rPr>
        <w:t>6 Закона, установив, что ответственность также наступает за несоответствие его требованиям, установленным органами местного самоуправления Пермского края.</w:t>
      </w:r>
    </w:p>
    <w:p w:rsidR="00231FAA" w:rsidRPr="00D931F3" w:rsidRDefault="00A7603D" w:rsidP="00D931F3">
      <w:pPr>
        <w:pStyle w:val="13"/>
        <w:spacing w:beforeAutospacing="0" w:afterAutospacing="0"/>
        <w:ind w:firstLine="709"/>
        <w:jc w:val="both"/>
        <w:rPr>
          <w:bCs/>
          <w:color w:val="auto"/>
          <w:sz w:val="28"/>
          <w:szCs w:val="28"/>
        </w:rPr>
      </w:pPr>
      <w:proofErr w:type="gramStart"/>
      <w:r w:rsidRPr="00D931F3">
        <w:rPr>
          <w:bCs/>
          <w:color w:val="auto"/>
          <w:sz w:val="28"/>
          <w:szCs w:val="28"/>
        </w:rPr>
        <w:t>Так, например, не предусмотрены требования к внешнему виду некапитальных нестационарных объектов в ви</w:t>
      </w:r>
      <w:r w:rsidRPr="00D931F3">
        <w:rPr>
          <w:bCs/>
          <w:color w:val="auto"/>
          <w:sz w:val="28"/>
          <w:szCs w:val="28"/>
        </w:rPr>
        <w:t xml:space="preserve">де графического документа в Правилах благоустройства территории Октябрьского муниципального округа Пермского края, утвержденных решением Думы Октябрьского городского округа от 25.02.2021 № 318, Правилах благоустройства территории </w:t>
      </w:r>
      <w:proofErr w:type="spellStart"/>
      <w:r w:rsidRPr="00D931F3">
        <w:rPr>
          <w:bCs/>
          <w:color w:val="auto"/>
          <w:sz w:val="28"/>
          <w:szCs w:val="28"/>
        </w:rPr>
        <w:t>Большесосновского</w:t>
      </w:r>
      <w:proofErr w:type="spellEnd"/>
      <w:r w:rsidRPr="00D931F3">
        <w:rPr>
          <w:bCs/>
          <w:color w:val="auto"/>
          <w:sz w:val="28"/>
          <w:szCs w:val="28"/>
        </w:rPr>
        <w:t xml:space="preserve"> муниципа</w:t>
      </w:r>
      <w:r w:rsidRPr="00D931F3">
        <w:rPr>
          <w:bCs/>
          <w:color w:val="auto"/>
          <w:sz w:val="28"/>
          <w:szCs w:val="28"/>
        </w:rPr>
        <w:t xml:space="preserve">льного округа Пермского края, утвержденных решением Думы </w:t>
      </w:r>
      <w:proofErr w:type="spellStart"/>
      <w:r w:rsidRPr="00D931F3">
        <w:rPr>
          <w:bCs/>
          <w:color w:val="auto"/>
          <w:sz w:val="28"/>
          <w:szCs w:val="28"/>
        </w:rPr>
        <w:t>Большесосновского</w:t>
      </w:r>
      <w:proofErr w:type="spellEnd"/>
      <w:r w:rsidRPr="00D931F3">
        <w:rPr>
          <w:bCs/>
          <w:color w:val="auto"/>
          <w:sz w:val="28"/>
          <w:szCs w:val="28"/>
        </w:rPr>
        <w:t xml:space="preserve"> муниципального округа от 15.06.2022 № 177, Правилах благоустройства территории Кунгурского муниципального округа Пермского края, утвержденных решением</w:t>
      </w:r>
      <w:proofErr w:type="gramEnd"/>
      <w:r w:rsidRPr="00D931F3">
        <w:rPr>
          <w:bCs/>
          <w:color w:val="auto"/>
          <w:sz w:val="28"/>
          <w:szCs w:val="28"/>
        </w:rPr>
        <w:t xml:space="preserve"> Думы Кунгурского муниципальног</w:t>
      </w:r>
      <w:r w:rsidRPr="00D931F3">
        <w:rPr>
          <w:bCs/>
          <w:color w:val="auto"/>
          <w:sz w:val="28"/>
          <w:szCs w:val="28"/>
        </w:rPr>
        <w:t xml:space="preserve">о округа Пермского края от 15.12.2022 № 635. </w:t>
      </w:r>
    </w:p>
    <w:p w:rsidR="00231FAA" w:rsidRPr="00D931F3" w:rsidRDefault="00A7603D" w:rsidP="00D931F3">
      <w:pPr>
        <w:pStyle w:val="13"/>
        <w:spacing w:beforeAutospacing="0" w:afterAutospacing="0"/>
        <w:ind w:firstLine="709"/>
        <w:jc w:val="both"/>
        <w:rPr>
          <w:bCs/>
          <w:color w:val="auto"/>
          <w:sz w:val="28"/>
          <w:szCs w:val="28"/>
        </w:rPr>
      </w:pPr>
      <w:proofErr w:type="gramStart"/>
      <w:r w:rsidRPr="00D931F3">
        <w:rPr>
          <w:bCs/>
          <w:color w:val="auto"/>
          <w:sz w:val="28"/>
          <w:szCs w:val="28"/>
        </w:rPr>
        <w:t>Согласно Правилам благоустройства территории Соликамского городского округа, утвержденным решением Думы Соликамского городского округа от 30.09.2020 № 774, Правилами благоустройства Ильинского муниципального ок</w:t>
      </w:r>
      <w:r w:rsidRPr="00D931F3">
        <w:rPr>
          <w:bCs/>
          <w:color w:val="auto"/>
          <w:sz w:val="28"/>
          <w:szCs w:val="28"/>
        </w:rPr>
        <w:t xml:space="preserve">руга, утвержденными решением Думы Ильинского городского округа от 29.01.2020 № 4-276-6.0-01-07, Правилами благоустройства территории </w:t>
      </w:r>
      <w:proofErr w:type="spellStart"/>
      <w:r w:rsidRPr="00D931F3">
        <w:rPr>
          <w:bCs/>
          <w:color w:val="auto"/>
          <w:sz w:val="28"/>
          <w:szCs w:val="28"/>
        </w:rPr>
        <w:t>Очерского</w:t>
      </w:r>
      <w:proofErr w:type="spellEnd"/>
      <w:r w:rsidRPr="00D931F3">
        <w:rPr>
          <w:bCs/>
          <w:color w:val="auto"/>
          <w:sz w:val="28"/>
          <w:szCs w:val="28"/>
        </w:rPr>
        <w:t xml:space="preserve"> городского округа, утвержденными решением Думы </w:t>
      </w:r>
      <w:proofErr w:type="spellStart"/>
      <w:r w:rsidRPr="00D931F3">
        <w:rPr>
          <w:bCs/>
          <w:color w:val="auto"/>
          <w:sz w:val="28"/>
          <w:szCs w:val="28"/>
        </w:rPr>
        <w:t>Очерского</w:t>
      </w:r>
      <w:proofErr w:type="spellEnd"/>
      <w:r w:rsidRPr="00D931F3">
        <w:rPr>
          <w:bCs/>
          <w:color w:val="auto"/>
          <w:sz w:val="28"/>
          <w:szCs w:val="28"/>
        </w:rPr>
        <w:t xml:space="preserve"> городского округа </w:t>
      </w:r>
      <w:r w:rsidRPr="00D931F3">
        <w:rPr>
          <w:bCs/>
          <w:color w:val="auto"/>
          <w:sz w:val="28"/>
          <w:szCs w:val="28"/>
        </w:rPr>
        <w:lastRenderedPageBreak/>
        <w:t>от 25.02.2021 № 13, Правилами благоуст</w:t>
      </w:r>
      <w:r w:rsidRPr="00D931F3">
        <w:rPr>
          <w:bCs/>
          <w:color w:val="auto"/>
          <w:sz w:val="28"/>
          <w:szCs w:val="28"/>
        </w:rPr>
        <w:t xml:space="preserve">ройства и содержания территории </w:t>
      </w:r>
      <w:proofErr w:type="spellStart"/>
      <w:r w:rsidRPr="00D931F3">
        <w:rPr>
          <w:bCs/>
          <w:color w:val="auto"/>
          <w:sz w:val="28"/>
          <w:szCs w:val="28"/>
        </w:rPr>
        <w:t>Красновишерского</w:t>
      </w:r>
      <w:proofErr w:type="spellEnd"/>
      <w:r w:rsidRPr="00D931F3">
        <w:rPr>
          <w:bCs/>
          <w:color w:val="auto"/>
          <w:sz w:val="28"/>
          <w:szCs w:val="28"/>
        </w:rPr>
        <w:t xml:space="preserve"> городского округа, утвержденными решением Думы </w:t>
      </w:r>
      <w:proofErr w:type="spellStart"/>
      <w:r w:rsidRPr="00D931F3">
        <w:rPr>
          <w:bCs/>
          <w:color w:val="auto"/>
          <w:sz w:val="28"/>
          <w:szCs w:val="28"/>
        </w:rPr>
        <w:t>Красновишерского</w:t>
      </w:r>
      <w:proofErr w:type="spellEnd"/>
      <w:r w:rsidRPr="00D931F3">
        <w:rPr>
          <w:bCs/>
          <w:color w:val="auto"/>
          <w:sz w:val="28"/>
          <w:szCs w:val="28"/>
        </w:rPr>
        <w:t xml:space="preserve"> городского округа</w:t>
      </w:r>
      <w:proofErr w:type="gramEnd"/>
      <w:r w:rsidRPr="00D931F3">
        <w:rPr>
          <w:bCs/>
          <w:color w:val="auto"/>
          <w:sz w:val="28"/>
          <w:szCs w:val="28"/>
        </w:rPr>
        <w:t xml:space="preserve"> от 11.12.2020 № 241, при выборе внешнего вида нестационарных торговых объектов необходимо руководствоваться приказом Министер</w:t>
      </w:r>
      <w:r w:rsidRPr="00D931F3">
        <w:rPr>
          <w:bCs/>
          <w:color w:val="auto"/>
          <w:sz w:val="28"/>
          <w:szCs w:val="28"/>
        </w:rPr>
        <w:t xml:space="preserve">ства строительства и архитектуры Пермского края от 04.06.2028 № СЭД-35-01-12-138 «Об утверждении типовых </w:t>
      </w:r>
      <w:proofErr w:type="gramStart"/>
      <w:r w:rsidRPr="00D931F3">
        <w:rPr>
          <w:bCs/>
          <w:color w:val="auto"/>
          <w:sz w:val="28"/>
          <w:szCs w:val="28"/>
        </w:rPr>
        <w:t>архитектурных решений</w:t>
      </w:r>
      <w:proofErr w:type="gramEnd"/>
      <w:r w:rsidRPr="00D931F3">
        <w:rPr>
          <w:bCs/>
          <w:color w:val="auto"/>
          <w:sz w:val="28"/>
          <w:szCs w:val="28"/>
        </w:rPr>
        <w:t xml:space="preserve"> к внешнему облику нестационарных торговых объектов».</w:t>
      </w:r>
    </w:p>
    <w:p w:rsidR="00231FAA" w:rsidRPr="00D931F3" w:rsidRDefault="00A7603D" w:rsidP="00D931F3">
      <w:pPr>
        <w:pStyle w:val="13"/>
        <w:spacing w:beforeAutospacing="0" w:afterAutospacing="0"/>
        <w:ind w:firstLine="709"/>
        <w:jc w:val="both"/>
        <w:rPr>
          <w:bCs/>
          <w:color w:val="auto"/>
          <w:sz w:val="28"/>
          <w:szCs w:val="28"/>
        </w:rPr>
      </w:pPr>
      <w:proofErr w:type="gramStart"/>
      <w:r w:rsidRPr="00D931F3">
        <w:rPr>
          <w:bCs/>
          <w:color w:val="auto"/>
          <w:sz w:val="28"/>
          <w:szCs w:val="28"/>
        </w:rPr>
        <w:t xml:space="preserve">Правилами благоустройства территории </w:t>
      </w:r>
      <w:proofErr w:type="spellStart"/>
      <w:r w:rsidRPr="00D931F3">
        <w:rPr>
          <w:bCs/>
          <w:color w:val="auto"/>
          <w:sz w:val="28"/>
          <w:szCs w:val="28"/>
        </w:rPr>
        <w:t>Кудымкарского</w:t>
      </w:r>
      <w:proofErr w:type="spellEnd"/>
      <w:r w:rsidRPr="00D931F3">
        <w:rPr>
          <w:bCs/>
          <w:color w:val="auto"/>
          <w:sz w:val="28"/>
          <w:szCs w:val="28"/>
        </w:rPr>
        <w:t xml:space="preserve"> муниципального округа Пер</w:t>
      </w:r>
      <w:r w:rsidRPr="00D931F3">
        <w:rPr>
          <w:bCs/>
          <w:color w:val="auto"/>
          <w:sz w:val="28"/>
          <w:szCs w:val="28"/>
        </w:rPr>
        <w:t xml:space="preserve">мского края, утвержденными решением Думы </w:t>
      </w:r>
      <w:proofErr w:type="spellStart"/>
      <w:r w:rsidRPr="00D931F3">
        <w:rPr>
          <w:bCs/>
          <w:color w:val="auto"/>
          <w:sz w:val="28"/>
          <w:szCs w:val="28"/>
        </w:rPr>
        <w:t>Кудымкарского</w:t>
      </w:r>
      <w:proofErr w:type="spellEnd"/>
      <w:r w:rsidRPr="00D931F3">
        <w:rPr>
          <w:bCs/>
          <w:color w:val="auto"/>
          <w:sz w:val="28"/>
          <w:szCs w:val="28"/>
        </w:rPr>
        <w:t xml:space="preserve"> муниципального округа от 27.09.2024 № 122, Правилами содержания и благоустройства территории </w:t>
      </w:r>
      <w:proofErr w:type="spellStart"/>
      <w:r w:rsidRPr="00D931F3">
        <w:rPr>
          <w:bCs/>
          <w:color w:val="auto"/>
          <w:sz w:val="28"/>
          <w:szCs w:val="28"/>
        </w:rPr>
        <w:t>Бардымского</w:t>
      </w:r>
      <w:proofErr w:type="spellEnd"/>
      <w:r w:rsidRPr="00D931F3">
        <w:rPr>
          <w:bCs/>
          <w:color w:val="auto"/>
          <w:sz w:val="28"/>
          <w:szCs w:val="28"/>
        </w:rPr>
        <w:t xml:space="preserve"> муниципального округа, утвержденными решением Думы </w:t>
      </w:r>
      <w:proofErr w:type="spellStart"/>
      <w:r w:rsidRPr="00D931F3">
        <w:rPr>
          <w:bCs/>
          <w:color w:val="auto"/>
          <w:sz w:val="28"/>
          <w:szCs w:val="28"/>
        </w:rPr>
        <w:t>Бардымского</w:t>
      </w:r>
      <w:proofErr w:type="spellEnd"/>
      <w:r w:rsidRPr="00D931F3">
        <w:rPr>
          <w:bCs/>
          <w:color w:val="auto"/>
          <w:sz w:val="28"/>
          <w:szCs w:val="28"/>
        </w:rPr>
        <w:t xml:space="preserve"> муниципального округа от 21.04.20</w:t>
      </w:r>
      <w:r w:rsidRPr="00D931F3">
        <w:rPr>
          <w:bCs/>
          <w:color w:val="auto"/>
          <w:sz w:val="28"/>
          <w:szCs w:val="28"/>
        </w:rPr>
        <w:t xml:space="preserve">21 № 210, Правилами благоустройства территории муниципального образования «Город Березники» Пермского края, утвержденными решением </w:t>
      </w:r>
      <w:proofErr w:type="spellStart"/>
      <w:r w:rsidRPr="00D931F3">
        <w:rPr>
          <w:bCs/>
          <w:color w:val="auto"/>
          <w:sz w:val="28"/>
          <w:szCs w:val="28"/>
        </w:rPr>
        <w:t>Березниковской</w:t>
      </w:r>
      <w:proofErr w:type="spellEnd"/>
      <w:r w:rsidRPr="00D931F3">
        <w:rPr>
          <w:bCs/>
          <w:color w:val="auto"/>
          <w:sz w:val="28"/>
          <w:szCs w:val="28"/>
        </w:rPr>
        <w:t xml:space="preserve"> городской Думы от 2</w:t>
      </w:r>
      <w:bookmarkStart w:id="1" w:name="_GoBack"/>
      <w:bookmarkEnd w:id="1"/>
      <w:r w:rsidRPr="00D931F3">
        <w:rPr>
          <w:bCs/>
          <w:color w:val="auto"/>
          <w:sz w:val="28"/>
          <w:szCs w:val="28"/>
        </w:rPr>
        <w:t>6.09.2018 № 440, Правилами благоустройства территории Горнозаводского городского округа, ут</w:t>
      </w:r>
      <w:r w:rsidRPr="00D931F3">
        <w:rPr>
          <w:bCs/>
          <w:color w:val="auto"/>
          <w:sz w:val="28"/>
          <w:szCs w:val="28"/>
        </w:rPr>
        <w:t>вержденными решением Горнозаводской</w:t>
      </w:r>
      <w:proofErr w:type="gramEnd"/>
      <w:r w:rsidRPr="00D931F3">
        <w:rPr>
          <w:bCs/>
          <w:color w:val="auto"/>
          <w:sz w:val="28"/>
          <w:szCs w:val="28"/>
        </w:rPr>
        <w:t xml:space="preserve"> городской Думы от 27.03.2019 № 130, определено, что внешний облик нестационарных торговых объектов должен соответствовать нормативным требованиям к внешнему облику нестационарных торговых объектов, установленных муниципа</w:t>
      </w:r>
      <w:r w:rsidRPr="00D931F3">
        <w:rPr>
          <w:bCs/>
          <w:color w:val="auto"/>
          <w:sz w:val="28"/>
          <w:szCs w:val="28"/>
        </w:rPr>
        <w:t>льными правовыми актами.</w:t>
      </w:r>
    </w:p>
    <w:sectPr w:rsidR="00231FAA" w:rsidRPr="00D931F3" w:rsidSect="00D931F3">
      <w:pgSz w:w="11906" w:h="16838"/>
      <w:pgMar w:top="1134" w:right="70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03D" w:rsidRDefault="00A7603D">
      <w:pPr>
        <w:spacing w:after="0" w:line="240" w:lineRule="auto"/>
      </w:pPr>
      <w:r>
        <w:separator/>
      </w:r>
    </w:p>
  </w:endnote>
  <w:endnote w:type="continuationSeparator" w:id="0">
    <w:p w:rsidR="00A7603D" w:rsidRDefault="00A76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03D" w:rsidRDefault="00A7603D">
      <w:pPr>
        <w:spacing w:after="0" w:line="240" w:lineRule="auto"/>
      </w:pPr>
      <w:r>
        <w:separator/>
      </w:r>
    </w:p>
  </w:footnote>
  <w:footnote w:type="continuationSeparator" w:id="0">
    <w:p w:rsidR="00A7603D" w:rsidRDefault="00A76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932F1"/>
    <w:multiLevelType w:val="multilevel"/>
    <w:tmpl w:val="EF8C760E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">
    <w:nsid w:val="08B545E4"/>
    <w:multiLevelType w:val="hybridMultilevel"/>
    <w:tmpl w:val="FB30F4FA"/>
    <w:lvl w:ilvl="0" w:tplc="9F76F5D2">
      <w:start w:val="7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43848D9E">
      <w:start w:val="1"/>
      <w:numFmt w:val="lowerLetter"/>
      <w:lvlText w:val="%2."/>
      <w:lvlJc w:val="left"/>
      <w:pPr>
        <w:ind w:left="1789" w:hanging="360"/>
      </w:pPr>
    </w:lvl>
    <w:lvl w:ilvl="2" w:tplc="7070101A">
      <w:start w:val="1"/>
      <w:numFmt w:val="lowerRoman"/>
      <w:lvlText w:val="%3."/>
      <w:lvlJc w:val="right"/>
      <w:pPr>
        <w:ind w:left="2509" w:hanging="180"/>
      </w:pPr>
    </w:lvl>
    <w:lvl w:ilvl="3" w:tplc="21A2BEE0">
      <w:start w:val="1"/>
      <w:numFmt w:val="decimal"/>
      <w:lvlText w:val="%4."/>
      <w:lvlJc w:val="left"/>
      <w:pPr>
        <w:ind w:left="3229" w:hanging="360"/>
      </w:pPr>
    </w:lvl>
    <w:lvl w:ilvl="4" w:tplc="238AAA46">
      <w:start w:val="1"/>
      <w:numFmt w:val="lowerLetter"/>
      <w:lvlText w:val="%5."/>
      <w:lvlJc w:val="left"/>
      <w:pPr>
        <w:ind w:left="3949" w:hanging="360"/>
      </w:pPr>
    </w:lvl>
    <w:lvl w:ilvl="5" w:tplc="EF203B42">
      <w:start w:val="1"/>
      <w:numFmt w:val="lowerRoman"/>
      <w:lvlText w:val="%6."/>
      <w:lvlJc w:val="right"/>
      <w:pPr>
        <w:ind w:left="4669" w:hanging="180"/>
      </w:pPr>
    </w:lvl>
    <w:lvl w:ilvl="6" w:tplc="B28418B4">
      <w:start w:val="1"/>
      <w:numFmt w:val="decimal"/>
      <w:lvlText w:val="%7."/>
      <w:lvlJc w:val="left"/>
      <w:pPr>
        <w:ind w:left="5389" w:hanging="360"/>
      </w:pPr>
    </w:lvl>
    <w:lvl w:ilvl="7" w:tplc="1954F40C">
      <w:start w:val="1"/>
      <w:numFmt w:val="lowerLetter"/>
      <w:lvlText w:val="%8."/>
      <w:lvlJc w:val="left"/>
      <w:pPr>
        <w:ind w:left="6109" w:hanging="360"/>
      </w:pPr>
    </w:lvl>
    <w:lvl w:ilvl="8" w:tplc="F8DA806C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0B689F"/>
    <w:multiLevelType w:val="hybridMultilevel"/>
    <w:tmpl w:val="ED0C70AE"/>
    <w:lvl w:ilvl="0" w:tplc="2FF2CE5E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6F884E20">
      <w:start w:val="1"/>
      <w:numFmt w:val="lowerLetter"/>
      <w:lvlText w:val="%2."/>
      <w:lvlJc w:val="left"/>
      <w:pPr>
        <w:ind w:left="1789" w:hanging="360"/>
      </w:pPr>
    </w:lvl>
    <w:lvl w:ilvl="2" w:tplc="70C0F938">
      <w:start w:val="1"/>
      <w:numFmt w:val="lowerRoman"/>
      <w:lvlText w:val="%3."/>
      <w:lvlJc w:val="right"/>
      <w:pPr>
        <w:ind w:left="2509" w:hanging="180"/>
      </w:pPr>
    </w:lvl>
    <w:lvl w:ilvl="3" w:tplc="966ADD2E">
      <w:start w:val="1"/>
      <w:numFmt w:val="decimal"/>
      <w:lvlText w:val="%4."/>
      <w:lvlJc w:val="left"/>
      <w:pPr>
        <w:ind w:left="3229" w:hanging="360"/>
      </w:pPr>
    </w:lvl>
    <w:lvl w:ilvl="4" w:tplc="E8906F4E">
      <w:start w:val="1"/>
      <w:numFmt w:val="lowerLetter"/>
      <w:lvlText w:val="%5."/>
      <w:lvlJc w:val="left"/>
      <w:pPr>
        <w:ind w:left="3949" w:hanging="360"/>
      </w:pPr>
    </w:lvl>
    <w:lvl w:ilvl="5" w:tplc="628ABFC2">
      <w:start w:val="1"/>
      <w:numFmt w:val="lowerRoman"/>
      <w:lvlText w:val="%6."/>
      <w:lvlJc w:val="right"/>
      <w:pPr>
        <w:ind w:left="4669" w:hanging="180"/>
      </w:pPr>
    </w:lvl>
    <w:lvl w:ilvl="6" w:tplc="1916C540">
      <w:start w:val="1"/>
      <w:numFmt w:val="decimal"/>
      <w:lvlText w:val="%7."/>
      <w:lvlJc w:val="left"/>
      <w:pPr>
        <w:ind w:left="5389" w:hanging="360"/>
      </w:pPr>
    </w:lvl>
    <w:lvl w:ilvl="7" w:tplc="9B940D68">
      <w:start w:val="1"/>
      <w:numFmt w:val="lowerLetter"/>
      <w:lvlText w:val="%8."/>
      <w:lvlJc w:val="left"/>
      <w:pPr>
        <w:ind w:left="6109" w:hanging="360"/>
      </w:pPr>
    </w:lvl>
    <w:lvl w:ilvl="8" w:tplc="944A3D9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DD4E2A"/>
    <w:multiLevelType w:val="hybridMultilevel"/>
    <w:tmpl w:val="EE9C5972"/>
    <w:lvl w:ilvl="0" w:tplc="04B03F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1A03F86">
      <w:start w:val="1"/>
      <w:numFmt w:val="lowerLetter"/>
      <w:lvlText w:val="%2."/>
      <w:lvlJc w:val="left"/>
      <w:pPr>
        <w:ind w:left="1620" w:hanging="360"/>
      </w:pPr>
    </w:lvl>
    <w:lvl w:ilvl="2" w:tplc="8006FAC4">
      <w:start w:val="1"/>
      <w:numFmt w:val="lowerRoman"/>
      <w:lvlText w:val="%3."/>
      <w:lvlJc w:val="right"/>
      <w:pPr>
        <w:ind w:left="2340" w:hanging="180"/>
      </w:pPr>
    </w:lvl>
    <w:lvl w:ilvl="3" w:tplc="CBC4D412">
      <w:start w:val="1"/>
      <w:numFmt w:val="decimal"/>
      <w:lvlText w:val="%4."/>
      <w:lvlJc w:val="left"/>
      <w:pPr>
        <w:ind w:left="3060" w:hanging="360"/>
      </w:pPr>
    </w:lvl>
    <w:lvl w:ilvl="4" w:tplc="4F98E6BC">
      <w:start w:val="1"/>
      <w:numFmt w:val="lowerLetter"/>
      <w:lvlText w:val="%5."/>
      <w:lvlJc w:val="left"/>
      <w:pPr>
        <w:ind w:left="3780" w:hanging="360"/>
      </w:pPr>
    </w:lvl>
    <w:lvl w:ilvl="5" w:tplc="7B06132A">
      <w:start w:val="1"/>
      <w:numFmt w:val="lowerRoman"/>
      <w:lvlText w:val="%6."/>
      <w:lvlJc w:val="right"/>
      <w:pPr>
        <w:ind w:left="4500" w:hanging="180"/>
      </w:pPr>
    </w:lvl>
    <w:lvl w:ilvl="6" w:tplc="934EC190">
      <w:start w:val="1"/>
      <w:numFmt w:val="decimal"/>
      <w:lvlText w:val="%7."/>
      <w:lvlJc w:val="left"/>
      <w:pPr>
        <w:ind w:left="5220" w:hanging="360"/>
      </w:pPr>
    </w:lvl>
    <w:lvl w:ilvl="7" w:tplc="609005F2">
      <w:start w:val="1"/>
      <w:numFmt w:val="lowerLetter"/>
      <w:lvlText w:val="%8."/>
      <w:lvlJc w:val="left"/>
      <w:pPr>
        <w:ind w:left="5940" w:hanging="360"/>
      </w:pPr>
    </w:lvl>
    <w:lvl w:ilvl="8" w:tplc="7E5E5ADC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A59789B"/>
    <w:multiLevelType w:val="multilevel"/>
    <w:tmpl w:val="575CDC00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37771834"/>
    <w:multiLevelType w:val="hybridMultilevel"/>
    <w:tmpl w:val="8416E2D4"/>
    <w:lvl w:ilvl="0" w:tplc="6338BDCA">
      <w:start w:val="7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78221E96">
      <w:start w:val="1"/>
      <w:numFmt w:val="lowerLetter"/>
      <w:lvlText w:val="%2."/>
      <w:lvlJc w:val="left"/>
      <w:pPr>
        <w:ind w:left="1789" w:hanging="360"/>
      </w:pPr>
    </w:lvl>
    <w:lvl w:ilvl="2" w:tplc="BC6E49A6">
      <w:start w:val="1"/>
      <w:numFmt w:val="lowerRoman"/>
      <w:lvlText w:val="%3."/>
      <w:lvlJc w:val="right"/>
      <w:pPr>
        <w:ind w:left="2509" w:hanging="180"/>
      </w:pPr>
    </w:lvl>
    <w:lvl w:ilvl="3" w:tplc="EB5A6318">
      <w:start w:val="1"/>
      <w:numFmt w:val="decimal"/>
      <w:lvlText w:val="%4."/>
      <w:lvlJc w:val="left"/>
      <w:pPr>
        <w:ind w:left="3229" w:hanging="360"/>
      </w:pPr>
    </w:lvl>
    <w:lvl w:ilvl="4" w:tplc="EFEEFD18">
      <w:start w:val="1"/>
      <w:numFmt w:val="lowerLetter"/>
      <w:lvlText w:val="%5."/>
      <w:lvlJc w:val="left"/>
      <w:pPr>
        <w:ind w:left="3949" w:hanging="360"/>
      </w:pPr>
    </w:lvl>
    <w:lvl w:ilvl="5" w:tplc="1EEC94BA">
      <w:start w:val="1"/>
      <w:numFmt w:val="lowerRoman"/>
      <w:lvlText w:val="%6."/>
      <w:lvlJc w:val="right"/>
      <w:pPr>
        <w:ind w:left="4669" w:hanging="180"/>
      </w:pPr>
    </w:lvl>
    <w:lvl w:ilvl="6" w:tplc="3D40094A">
      <w:start w:val="1"/>
      <w:numFmt w:val="decimal"/>
      <w:lvlText w:val="%7."/>
      <w:lvlJc w:val="left"/>
      <w:pPr>
        <w:ind w:left="5389" w:hanging="360"/>
      </w:pPr>
    </w:lvl>
    <w:lvl w:ilvl="7" w:tplc="E0A6EBD2">
      <w:start w:val="1"/>
      <w:numFmt w:val="lowerLetter"/>
      <w:lvlText w:val="%8."/>
      <w:lvlJc w:val="left"/>
      <w:pPr>
        <w:ind w:left="6109" w:hanging="360"/>
      </w:pPr>
    </w:lvl>
    <w:lvl w:ilvl="8" w:tplc="5DEA620C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98571F"/>
    <w:multiLevelType w:val="multilevel"/>
    <w:tmpl w:val="6C4C0F6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431B174B"/>
    <w:multiLevelType w:val="hybridMultilevel"/>
    <w:tmpl w:val="980ECDBC"/>
    <w:lvl w:ilvl="0" w:tplc="3B407D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DAD826">
      <w:start w:val="1"/>
      <w:numFmt w:val="lowerLetter"/>
      <w:lvlText w:val="%2."/>
      <w:lvlJc w:val="left"/>
      <w:pPr>
        <w:ind w:left="1789" w:hanging="360"/>
      </w:pPr>
    </w:lvl>
    <w:lvl w:ilvl="2" w:tplc="B8088716">
      <w:start w:val="1"/>
      <w:numFmt w:val="lowerRoman"/>
      <w:lvlText w:val="%3."/>
      <w:lvlJc w:val="right"/>
      <w:pPr>
        <w:ind w:left="2509" w:hanging="180"/>
      </w:pPr>
    </w:lvl>
    <w:lvl w:ilvl="3" w:tplc="B804DEBA">
      <w:start w:val="1"/>
      <w:numFmt w:val="decimal"/>
      <w:lvlText w:val="%4."/>
      <w:lvlJc w:val="left"/>
      <w:pPr>
        <w:ind w:left="3229" w:hanging="360"/>
      </w:pPr>
    </w:lvl>
    <w:lvl w:ilvl="4" w:tplc="38989482">
      <w:start w:val="1"/>
      <w:numFmt w:val="lowerLetter"/>
      <w:lvlText w:val="%5."/>
      <w:lvlJc w:val="left"/>
      <w:pPr>
        <w:ind w:left="3949" w:hanging="360"/>
      </w:pPr>
    </w:lvl>
    <w:lvl w:ilvl="5" w:tplc="CDA4B7BE">
      <w:start w:val="1"/>
      <w:numFmt w:val="lowerRoman"/>
      <w:lvlText w:val="%6."/>
      <w:lvlJc w:val="right"/>
      <w:pPr>
        <w:ind w:left="4669" w:hanging="180"/>
      </w:pPr>
    </w:lvl>
    <w:lvl w:ilvl="6" w:tplc="ACCC8624">
      <w:start w:val="1"/>
      <w:numFmt w:val="decimal"/>
      <w:lvlText w:val="%7."/>
      <w:lvlJc w:val="left"/>
      <w:pPr>
        <w:ind w:left="5389" w:hanging="360"/>
      </w:pPr>
    </w:lvl>
    <w:lvl w:ilvl="7" w:tplc="A99C49F4">
      <w:start w:val="1"/>
      <w:numFmt w:val="lowerLetter"/>
      <w:lvlText w:val="%8."/>
      <w:lvlJc w:val="left"/>
      <w:pPr>
        <w:ind w:left="6109" w:hanging="360"/>
      </w:pPr>
    </w:lvl>
    <w:lvl w:ilvl="8" w:tplc="86BA23A0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8D55D98"/>
    <w:multiLevelType w:val="hybridMultilevel"/>
    <w:tmpl w:val="AD669108"/>
    <w:lvl w:ilvl="0" w:tplc="69D0D1F8">
      <w:start w:val="7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B0505DCC">
      <w:start w:val="1"/>
      <w:numFmt w:val="lowerLetter"/>
      <w:lvlText w:val="%2."/>
      <w:lvlJc w:val="left"/>
      <w:pPr>
        <w:ind w:left="1789" w:hanging="360"/>
      </w:pPr>
    </w:lvl>
    <w:lvl w:ilvl="2" w:tplc="B4FA6E02">
      <w:start w:val="1"/>
      <w:numFmt w:val="lowerRoman"/>
      <w:lvlText w:val="%3."/>
      <w:lvlJc w:val="right"/>
      <w:pPr>
        <w:ind w:left="2509" w:hanging="180"/>
      </w:pPr>
    </w:lvl>
    <w:lvl w:ilvl="3" w:tplc="A20AEBE8">
      <w:start w:val="1"/>
      <w:numFmt w:val="decimal"/>
      <w:lvlText w:val="%4."/>
      <w:lvlJc w:val="left"/>
      <w:pPr>
        <w:ind w:left="3229" w:hanging="360"/>
      </w:pPr>
    </w:lvl>
    <w:lvl w:ilvl="4" w:tplc="BC442D36">
      <w:start w:val="1"/>
      <w:numFmt w:val="lowerLetter"/>
      <w:lvlText w:val="%5."/>
      <w:lvlJc w:val="left"/>
      <w:pPr>
        <w:ind w:left="3949" w:hanging="360"/>
      </w:pPr>
    </w:lvl>
    <w:lvl w:ilvl="5" w:tplc="F8265716">
      <w:start w:val="1"/>
      <w:numFmt w:val="lowerRoman"/>
      <w:lvlText w:val="%6."/>
      <w:lvlJc w:val="right"/>
      <w:pPr>
        <w:ind w:left="4669" w:hanging="180"/>
      </w:pPr>
    </w:lvl>
    <w:lvl w:ilvl="6" w:tplc="41BAD1EA">
      <w:start w:val="1"/>
      <w:numFmt w:val="decimal"/>
      <w:lvlText w:val="%7."/>
      <w:lvlJc w:val="left"/>
      <w:pPr>
        <w:ind w:left="5389" w:hanging="360"/>
      </w:pPr>
    </w:lvl>
    <w:lvl w:ilvl="7" w:tplc="918AFB28">
      <w:start w:val="1"/>
      <w:numFmt w:val="lowerLetter"/>
      <w:lvlText w:val="%8."/>
      <w:lvlJc w:val="left"/>
      <w:pPr>
        <w:ind w:left="6109" w:hanging="360"/>
      </w:pPr>
    </w:lvl>
    <w:lvl w:ilvl="8" w:tplc="C784A4D6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91F780F"/>
    <w:multiLevelType w:val="hybridMultilevel"/>
    <w:tmpl w:val="412C9226"/>
    <w:lvl w:ilvl="0" w:tplc="3A24FAC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B05E9E">
      <w:start w:val="1"/>
      <w:numFmt w:val="lowerLetter"/>
      <w:lvlText w:val="%2."/>
      <w:lvlJc w:val="left"/>
      <w:pPr>
        <w:ind w:left="1440" w:hanging="360"/>
      </w:pPr>
    </w:lvl>
    <w:lvl w:ilvl="2" w:tplc="56766F7C">
      <w:start w:val="1"/>
      <w:numFmt w:val="lowerRoman"/>
      <w:lvlText w:val="%3."/>
      <w:lvlJc w:val="right"/>
      <w:pPr>
        <w:ind w:left="2160" w:hanging="180"/>
      </w:pPr>
    </w:lvl>
    <w:lvl w:ilvl="3" w:tplc="7D049EA0">
      <w:start w:val="1"/>
      <w:numFmt w:val="decimal"/>
      <w:lvlText w:val="%4."/>
      <w:lvlJc w:val="left"/>
      <w:pPr>
        <w:ind w:left="2880" w:hanging="360"/>
      </w:pPr>
    </w:lvl>
    <w:lvl w:ilvl="4" w:tplc="03F8C514">
      <w:start w:val="1"/>
      <w:numFmt w:val="lowerLetter"/>
      <w:lvlText w:val="%5."/>
      <w:lvlJc w:val="left"/>
      <w:pPr>
        <w:ind w:left="3600" w:hanging="360"/>
      </w:pPr>
    </w:lvl>
    <w:lvl w:ilvl="5" w:tplc="340ABC22">
      <w:start w:val="1"/>
      <w:numFmt w:val="lowerRoman"/>
      <w:lvlText w:val="%6."/>
      <w:lvlJc w:val="right"/>
      <w:pPr>
        <w:ind w:left="4320" w:hanging="180"/>
      </w:pPr>
    </w:lvl>
    <w:lvl w:ilvl="6" w:tplc="D6681668">
      <w:start w:val="1"/>
      <w:numFmt w:val="decimal"/>
      <w:lvlText w:val="%7."/>
      <w:lvlJc w:val="left"/>
      <w:pPr>
        <w:ind w:left="5040" w:hanging="360"/>
      </w:pPr>
    </w:lvl>
    <w:lvl w:ilvl="7" w:tplc="E99C9F38">
      <w:start w:val="1"/>
      <w:numFmt w:val="lowerLetter"/>
      <w:lvlText w:val="%8."/>
      <w:lvlJc w:val="left"/>
      <w:pPr>
        <w:ind w:left="5760" w:hanging="360"/>
      </w:pPr>
    </w:lvl>
    <w:lvl w:ilvl="8" w:tplc="B280654C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8C1524"/>
    <w:multiLevelType w:val="multilevel"/>
    <w:tmpl w:val="41C6D14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1">
    <w:nsid w:val="786623B3"/>
    <w:multiLevelType w:val="hybridMultilevel"/>
    <w:tmpl w:val="9724DB3E"/>
    <w:lvl w:ilvl="0" w:tplc="8CC866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672B346">
      <w:start w:val="1"/>
      <w:numFmt w:val="lowerLetter"/>
      <w:lvlText w:val="%2."/>
      <w:lvlJc w:val="left"/>
      <w:pPr>
        <w:ind w:left="1789" w:hanging="360"/>
      </w:pPr>
    </w:lvl>
    <w:lvl w:ilvl="2" w:tplc="23E6A648">
      <w:start w:val="1"/>
      <w:numFmt w:val="lowerRoman"/>
      <w:lvlText w:val="%3."/>
      <w:lvlJc w:val="right"/>
      <w:pPr>
        <w:ind w:left="2509" w:hanging="180"/>
      </w:pPr>
    </w:lvl>
    <w:lvl w:ilvl="3" w:tplc="C24C91A8">
      <w:start w:val="1"/>
      <w:numFmt w:val="decimal"/>
      <w:lvlText w:val="%4."/>
      <w:lvlJc w:val="left"/>
      <w:pPr>
        <w:ind w:left="3229" w:hanging="360"/>
      </w:pPr>
    </w:lvl>
    <w:lvl w:ilvl="4" w:tplc="6BE6B528">
      <w:start w:val="1"/>
      <w:numFmt w:val="lowerLetter"/>
      <w:lvlText w:val="%5."/>
      <w:lvlJc w:val="left"/>
      <w:pPr>
        <w:ind w:left="3949" w:hanging="360"/>
      </w:pPr>
    </w:lvl>
    <w:lvl w:ilvl="5" w:tplc="6B726FC6">
      <w:start w:val="1"/>
      <w:numFmt w:val="lowerRoman"/>
      <w:lvlText w:val="%6."/>
      <w:lvlJc w:val="right"/>
      <w:pPr>
        <w:ind w:left="4669" w:hanging="180"/>
      </w:pPr>
    </w:lvl>
    <w:lvl w:ilvl="6" w:tplc="8ED28902">
      <w:start w:val="1"/>
      <w:numFmt w:val="decimal"/>
      <w:lvlText w:val="%7."/>
      <w:lvlJc w:val="left"/>
      <w:pPr>
        <w:ind w:left="5389" w:hanging="360"/>
      </w:pPr>
    </w:lvl>
    <w:lvl w:ilvl="7" w:tplc="9AAEA182">
      <w:start w:val="1"/>
      <w:numFmt w:val="lowerLetter"/>
      <w:lvlText w:val="%8."/>
      <w:lvlJc w:val="left"/>
      <w:pPr>
        <w:ind w:left="6109" w:hanging="360"/>
      </w:pPr>
    </w:lvl>
    <w:lvl w:ilvl="8" w:tplc="68842A7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11"/>
  </w:num>
  <w:num w:numId="5">
    <w:abstractNumId w:val="3"/>
  </w:num>
  <w:num w:numId="6">
    <w:abstractNumId w:val="0"/>
  </w:num>
  <w:num w:numId="7">
    <w:abstractNumId w:val="10"/>
  </w:num>
  <w:num w:numId="8">
    <w:abstractNumId w:val="2"/>
  </w:num>
  <w:num w:numId="9">
    <w:abstractNumId w:val="4"/>
  </w:num>
  <w:num w:numId="10">
    <w:abstractNumId w:val="6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FAA"/>
    <w:rsid w:val="00231FAA"/>
    <w:rsid w:val="00A7603D"/>
    <w:rsid w:val="00D9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Обычный (веб)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4">
    <w:name w:val="Основной текст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Обычный (веб)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4">
    <w:name w:val="Основной текст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7414D-565C-4983-9FD7-4A117A9CB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5362</Words>
  <Characters>30569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Голубева Анна Игоревна</dc:creator>
  <cp:lastModifiedBy>Голубева Анна Игоревна</cp:lastModifiedBy>
  <cp:revision>2</cp:revision>
  <dcterms:created xsi:type="dcterms:W3CDTF">2025-10-17T10:45:00Z</dcterms:created>
  <dcterms:modified xsi:type="dcterms:W3CDTF">2025-10-17T10:45:00Z</dcterms:modified>
</cp:coreProperties>
</file>