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56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 вносится Главой города Перми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04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-22225</wp:posOffset>
                </wp:positionV>
                <wp:extent cx="531495" cy="669925"/>
                <wp:effectExtent l="19050" t="0" r="1905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531495" cy="66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26.35pt;mso-position-horizontal:absolute;mso-position-vertical-relative:text;margin-top:-1.75pt;mso-position-vertical:absolute;width:41.85pt;height:52.75pt;mso-wrap-distance-left:9.00pt;mso-wrap-distance-top:0.00pt;mso-wrap-distance-right:9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 xml:space="preserve">Пермская городская Дума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</w:p>
    <w:p>
      <w:pPr>
        <w:jc w:val="center"/>
        <w:spacing w:after="720" w:line="240" w:lineRule="auto"/>
        <w:rPr>
          <w:rFonts w:ascii="Times New Roman" w:hAnsi="Times New Roman" w:eastAsia="Times New Roman" w:cs="Times New Roman"/>
          <w:spacing w:val="5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pacing w:val="50"/>
          <w:sz w:val="32"/>
          <w:szCs w:val="32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pacing w:val="50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pacing w:val="50"/>
          <w:sz w:val="32"/>
          <w:szCs w:val="32"/>
          <w:lang w:eastAsia="ru-RU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ar-SA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ar-SA"/>
        </w:rPr>
        <w:t xml:space="preserve">О внесении изменений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ar-SA"/>
        </w:rPr>
        <w:t xml:space="preserve">в сфере демонтажа движимых объектов на территории города Перми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ar-SA"/>
        </w:rPr>
        <w:t xml:space="preserve"> в отдельные решения Пермской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ar-SA"/>
        </w:rPr>
        <w:t xml:space="preserve">городской Думы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r>
    </w:p>
    <w:p>
      <w:pPr>
        <w:pStyle w:val="833"/>
        <w:ind w:firstLine="708"/>
        <w:jc w:val="both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с  Федеральными законами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Уставом города Перми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33"/>
        <w:jc w:val="both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33"/>
        <w:jc w:val="center"/>
        <w:spacing w:before="0" w:after="240" w:line="240" w:lineRule="auto"/>
        <w:rPr>
          <w:rFonts w:ascii="Times New Roman" w:hAnsi="Times New Roman" w:eastAsia="Calibri" w:cs="Times New Roman"/>
          <w:spacing w:val="50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Пермская городская Дума </w:t>
      </w:r>
      <w:r>
        <w:rPr>
          <w:rFonts w:ascii="Times New Roman" w:hAnsi="Times New Roman" w:eastAsia="Calibri" w:cs="Times New Roman"/>
          <w:b/>
          <w:bCs/>
          <w:spacing w:val="50"/>
          <w:sz w:val="28"/>
          <w:szCs w:val="28"/>
        </w:rPr>
        <w:t xml:space="preserve">решила</w:t>
      </w:r>
      <w:r>
        <w:rPr>
          <w:rFonts w:ascii="Times New Roman" w:hAnsi="Times New Roman" w:eastAsia="Calibri" w:cs="Times New Roman"/>
          <w:spacing w:val="50"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spacing w:val="50"/>
          <w:sz w:val="28"/>
          <w:szCs w:val="28"/>
        </w:rPr>
      </w:r>
      <w:r>
        <w:rPr>
          <w:rFonts w:ascii="Times New Roman" w:hAnsi="Times New Roman" w:eastAsia="Calibri" w:cs="Times New Roman"/>
          <w:spacing w:val="50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1. Внести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ar-SA"/>
        </w:rPr>
        <w:t xml:space="preserve">Положение о порядке выявления и демонтажа самовольно установленных и незаконно размещенных движимых объектов на территории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утвержденное решением Пермской городской Думы от 08.11.2005 № 192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ar-SA"/>
        </w:rPr>
        <w:t xml:space="preserve">(в редакции  решений Пермской городской Думы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от 29.05.2007 </w:t>
      </w:r>
      <w:hyperlink r:id="rId12" w:tooltip="Решение Пермской городской Думы от 29.05.2007 N 115 &quot;О внесении изменений в решение Пермской городской Думы от 08.11.2005 N 192 &quot;Об утверждении Положения о порядке освобождения земельных участков, занятых самовольно установленными (размещенными) некапитальными объектами и самовольными постройками, на территории г.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№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115,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27.03.2012 </w:t>
      </w:r>
      <w:hyperlink r:id="rId13" w:tooltip="Решение Пермской городской Думы от 27.03.2012 N 46 (ред. от 29.01.2013) &quot;О внесении изменений в отдельные решения Пермской городской Думы в сфере освобождения земельных участков от самовольно установленных объектов и незаконно размещенных объектов&quot; (с изм. и доп., вступающими в силу с 01.05.2013)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№ 46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29.01.2013 </w:t>
      </w:r>
      <w:hyperlink r:id="rId14" w:tooltip="Решение Пермской городской Думы от 29.01.2013 N 15 (ред. от 28.08.2018) &quot;О внесении изменений в отдельные решения Пермской городской Думы в сфере размещения нестационарных торговых объектов и демонтажа самовольно установленных и незаконно размещенных движимых объектов на территории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№ 15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25.06.2013 №</w:t>
      </w:r>
      <w:hyperlink r:id="rId15" w:tooltip="Решение Пермской городской Думы от 25.06.2013 N 131 (ред. от 25.06.2019) &quot;О внесении изменений в отдельные решения Пермской городской Думы в сфере выявления и демонтажа самовольно установленных и незаконно размещенных движимых объектов на территории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131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25.02.2014 №</w:t>
      </w:r>
      <w:hyperlink r:id="rId16" w:tooltip="Решение Пермской городской Думы от 25.02.2014 N 35 &quot;О внесении изменений в решение Пермской городской Думы от 08.11.2005 N 192 &quot;Об утверждении Положения о порядке выявления и демонтажа самовольно установленных и незаконно размещенных движимых объектов на территории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35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25.03.2014 №</w:t>
      </w:r>
      <w:hyperlink r:id="rId17" w:tooltip="Решение Пермской городской Думы от 25.03.2014 N 56 &quot;О внесении изменений в отдельные решения Пермской городской Думы в сфере организации похоронного дела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56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24.03.2015 №</w:t>
      </w:r>
      <w:hyperlink r:id="rId18" w:tooltip="Решение Пермской городской Думы от 24.03.2015 N 51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 08.11.2005 N 192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51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26.01.2016 №</w:t>
      </w:r>
      <w:hyperlink r:id="rId19" w:tooltip="Решение Пермской городской Думы от 26.01.2016 N 14 (ред. от 25.06.2019) &quot;О внесении изменений в отдельные решения Пермской городской Думы в сфере выявления и демонтажа самовольно установленных и незаконно размещенных движимых объектов на автомобильных дорогах общего пользования местного значения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14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24.01.2017 №</w:t>
      </w:r>
      <w:hyperlink r:id="rId20" w:tooltip="Решение Пермской городской Думы от 24.01.2017 N 11 (ред. от 24.10.2017)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 08.11.2005 N 192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11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24.10.2017 №</w:t>
      </w:r>
      <w:hyperlink r:id="rId21" w:tooltip="Решение Пермской городской Думы от 24.10.2017 N 212 &quot;О внесении изменений в отдельные решения Пермской городской Думы в сфере демонтажа самовольно установленных и незаконно размещенных движимых объектов на территории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212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28.08.2018 №</w:t>
      </w:r>
      <w:hyperlink r:id="rId22" w:tooltip="Решение Пермской городской Думы от 28.08.2018 N 148 &quot;О внесении изменений в отдельные решения Пермской городской Думы в части размещения нестационарных торговых объектов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148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18.12.2018 №</w:t>
      </w:r>
      <w:hyperlink r:id="rId23" w:tooltip="Решение Пермской городской Думы от 18.12.2018 N 263 &quot;О внесении изменений в отдельные решения Пермской городской Думы в сфере управления имуществом и демонтажа движимых объектов на территории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263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26.02.2019 №</w:t>
      </w:r>
      <w:hyperlink r:id="rId24" w:tooltip="Решение Пермской городской Думы от 26.02.2019 N 31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 08.11.2005 N 192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31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26.02.2019 №</w:t>
      </w:r>
      <w:hyperlink r:id="rId25" w:tooltip="Решение Пермской городской Думы от 26.02.2019 N 37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 08.11.2005 N 192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37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19.11.2019 №</w:t>
      </w:r>
      <w:hyperlink r:id="rId26" w:tooltip="Решение Пермской городской Думы от 19.11.2019 N 277 &quot;О внесении изменений в отдельные решения Пермской городской Думы в сфере управления имуществом и демонтажа движимых объектов на территории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277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26.05.2020 №</w:t>
      </w:r>
      <w:hyperlink r:id="rId27" w:tooltip="Решение Пермской городской Думы от 26.05.2020 N 90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 08.11.2005 N 192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90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25.01.2022 №</w:t>
      </w:r>
      <w:hyperlink r:id="rId28" w:tooltip="Решение Пермской городской Думы от 25.01.2022 N 16 &quot;О внесении изменений в отдельные решения Пермской городской Думы в сфере управления имуществом и демонтажа движимых объектов на территории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16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22.08.2023 №</w:t>
      </w:r>
      <w:hyperlink r:id="rId29" w:tooltip="Решение Пермской городской Думы от 22.08.2023 N 157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 08.11.2005 N 192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157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17.12.2024 №</w:t>
      </w:r>
      <w:hyperlink r:id="rId30" w:tooltip="Решение Пермской городской Думы от 17.12.2024 N 221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 08.11.2005 N 192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221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24.03.2026 </w:t>
      </w:r>
      <w:hyperlink r:id="rId31" w:tooltip="Решение Пермской городской Думы от 24.03.2026 N 44 &quot;О внесении изменений в сфере демонтажа движимых объектов на территории города Перми в отдельные решения Пермской городской Думы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№ 44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)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1.1.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естационарные объекты (нестационарные торговые объекты (павильоны, киоски, палатки, лотки, контейнеры, автомагазины, автолавки, автоприцепы, торговые автоматы (вендинговые автоматы) и прочие), нестационарные объекты, используемые для осуществления деятельн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ости по оказанию населению следующих услуг: услуг общественного питания, услуг мойки транспортных средств, технического обслуживания и ремонта транспортных средств)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некапитальные строения и сооружения, используемые для осуществления торговой деятельности и деятельности по оказанию услуг населению, включая услуги общественного питания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(далее - нестационарные объекты)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 1.8. изложить в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1.8.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Выявление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постановка на учет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организация добровольного демонтажа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методологическое сопровождение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оординация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принудительного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демонтажа, перемещени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я, хранения самовольных (незаконных) рекламных конструкций в соответствии с настоящим Положением осуществляется функциональным органом администрации города Перми,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осуществляющим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функции управления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сфере торговли, общественного питания, бытового обслуживания и наружной рекламы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 территории города Перми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(далее – функциональный орган в сфере потребительского рынка).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Методологическое сопровождение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оординация выявления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постановки на учет,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емонтажа, перемещения, хранения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самовольных (незаконных)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нестационарных объектов в соответствии с настоящим Положением осуществляется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функциональным органом в сфере  потребительского рынка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Методологическое сопровождение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оординация выявления,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постановки на учет,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демонтажа,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перемещения, хранения самовольных (незаконных) объектов, не указанных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абзац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первом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втором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осуществляется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функциональным органом администрации города Перми,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осуществляющим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функции в сфере управления и распоряжения муниципальным имуществом города Перми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(далее – функциональный орган по управлению муниципальным имуществом).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ыявление,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постановка на учет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организация добровольного демонтажа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(за исключением самовольных (незаконных) рекламных конструкци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организация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принудительного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онтажа, перемещения, хранения самовольных (незаконных) объектов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осуществляются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территориальными органами администрации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Организация восстановления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надлежащего состояния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территории после демонтажа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самовольных (незаконных) объек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соответствии с правилами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благоустройства территории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(далее – восстановление территории)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осуществляется функциональным органом администрации города Перми,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осуществляющим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функции организации благоустройства территории города Перми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(далее  – функциональный орган в сфере благоустройства)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ринудительный демонтаж, перемещение, хранение самовольных (незаконных) объектов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обеспечивается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функциональным органом по управлению муниципальным имущество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Принудительный демонтаж, перемещение, хранение самовольных (незаконных) объектов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существляется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лицом, уполномоченным функциональным органом по управлению муниципальным имуществом  (далее – Лицо, осуществляющее демонтаж)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40"/>
        <w:jc w:val="both"/>
        <w:spacing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абзац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второ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пункта 2.1 слов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функциональный орган, осуществляющий функции в области упорядочения установки и эксплуатации на территории города Перми рекламных конструкций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заменить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функциональны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орган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сфере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потребительского рын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.4.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пункт 2.3 изложить в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«2.3. Самовольные (незаконные) объекты в течение трех рабочих дней после дня составления акта провер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ки, устанавливающего факт выявления самовольного (незаконного) объекта, подлежат постановке на учет, посредством внесения сведений о самовольных (незаконных) объектах в региональную информационную систему мониторинга комплексного развития Пермского края.»;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1.5.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 2.4 изложить в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«2.4. Сведения о выявленных самовольных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незаконных) объектов подлежат включению в Единый реестр самовольно установленных и незаконно размещенных движимых объектов, выявленных на территории города Перми, форма и порядок ведения которого устанавливаются правовым актом администрации города Перми.»;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1.6.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подпункты 2.4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¹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.7,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¹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.8,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¹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.9 дополнить словами «,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а также по восстановлению территории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1.7.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 подпунктом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¹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.10 следующего содержания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¹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.10. сведения о восстановлении территории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1.8.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 первый пункта 2.5 дополнить предложением следующего содержания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ребование о добровольном демонтаже самовольного (незаконного) объекта должно содержать требование о  восстановлении территории.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b w:val="0"/>
          <w:bCs/>
          <w:i w:val="0"/>
          <w:i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1.9.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второе предложение пункта 2.8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изложить в редакции: </w:t>
      </w:r>
      <w:r>
        <w:rPr>
          <w:rFonts w:ascii="Times New Roman" w:hAnsi="Times New Roman" w:cs="Times New Roman"/>
          <w:b w:val="0"/>
          <w:bCs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/>
          <w:i w:val="0"/>
          <w:iCs w:val="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b w:val="0"/>
          <w:bCs/>
          <w:i w:val="0"/>
          <w:i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результатам данной проверки составляет акт, в котором отражается факт демонтажа самовольного (незаконного) объекта или неисполнения требования о добровольном демонтаже самовольного (незаконного) объекта,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сведения о добровольном восстановлении территории или неисполнении требования о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добровольном восстановлении территории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в случае неустранения – площадь территории, подлежащей восстановлению),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а также факт устранения/неустранения обстоятельств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, послуживших основанием для инициирования процедуры принудительного демонтажа самовольного (незаконного) объекта.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/>
          <w:i w:val="0"/>
          <w:iCs w:val="0"/>
          <w:sz w:val="28"/>
          <w:szCs w:val="28"/>
          <w:highlight w:val="whit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 слов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Функциональный орган администрации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осуществляющий функции в области упорядочения установки и эксплуатации рекламных конструкций на территории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заменить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словами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Функциональный орган в сфере  потребительского рынка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абзац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трет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пункта 2.10 слов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функционального органа администрации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осуществляющ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функции в области упорядочения установки и эксплуатации рекламных конструкций на территории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заменить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функционального органа в сфере потребительского рынка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подпункте 2.10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.4 слова «, а также номере и дате муниципального контракта, на основании которого данное лицо выполняет указанные работы (в случае его заключения)» исключить;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2.11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изложить в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«2.11.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день размещения распоряжения, указанного в пункте 2.10 настоящего Положения, территориальный орган направляет уведомление с указанием даты, времени и места принудительного демонтажа самовольных (незаконных) объектов, определенных в распоряжении, участково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 уполномоченному полиции и Лицу, осуществляющему демонтаж, а если данное распоряжение касается демонтажа рекламных конструкций (включая информацию, размещенную на рекламных конструкциях), также в функциональный орган в сфере потребительского рынка.»;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1.14. в абзаце втором пункта 2.12 слово «торговых» исключить;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1.15.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пункте 3.2: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1.15.1.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второй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после слова «тип» дополнить словом «, размеры»;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1.15.2.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 абзаца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седьмого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дополнить абзацем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«площадь территории, подлежащей восстановлению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47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1.16.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в пункте 3.4 слова «лицу, ответственному за хранение самовольного (незаконного) объекта (муниципальному учреждению)» заменить словами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«Лицу, осуществляющему демонтаж»;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540"/>
        <w:jc w:val="both"/>
        <w:spacing w:before="0" w:after="0" w:line="247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1.17. в абзаце первом пункта 3.5 слова «, в том числе путем его передачи на хранение третьим лицам в соответствии с действующим законодательством Российской Федерации» заменить словами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путем его передачи Лицу, осуществляющему демонтаж»;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540"/>
        <w:jc w:val="both"/>
        <w:spacing w:before="0" w:after="0" w:line="247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.18.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пункт 3.6 изложить в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540"/>
        <w:jc w:val="both"/>
        <w:spacing w:before="0" w:after="0" w:line="247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«3.6.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Имущество, обнаруженное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уполномоченным лицом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в самовольном (незаконном) объекте, передается на хранение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Лицу, осуществляющему демонтаж,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по Акту.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540"/>
        <w:jc w:val="both"/>
        <w:spacing w:before="0" w:after="0" w:line="247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Территориальный орган,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Лицо, осуществляющее демонтаж,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не несут ответственность 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сохранность пищевых продуктов (пищевой продукции, продовольственных товаров, продуктов питания)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пришедших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в негодность во время их хранения по причине истечения срока их годности.»;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1.19.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пункте 3.9 слово «торговых» исключить;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1.20.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дополнить пунктом 3.10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«3.10.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В течение 10 рабочих дней после дня демонтажа, в том числе добровольного, уполномоченный орган направляет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функциональный орган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в сфере благоустройства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информацию об объемах (площади)  территории, подлежащей восстановлению.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В сроки, установленные муниципальным контрактом,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функциональный орган в сфере благоустройства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организует проведение мероприятий по восстановлению территории, в том числе после добровольного демонтажа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По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кончании работ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функциональный орган в сфере благоустройств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а обеспечивает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составление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акта о восстановлении территории, све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дения о котором включаются в Реестр.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  <w:vertAlign w:val="baseline"/>
        </w:rPr>
        <w:t xml:space="preserve">Акт составляется по форме, утвержденной правовым актом администрации города Перми.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540"/>
        <w:jc w:val="both"/>
        <w:spacing w:before="0" w:after="0" w:line="247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1.21. в абзаце третьем пункта 4.1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слова «лицом, ответственным за хранение (муниципальным учреждением),»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Лицом, осуществляющим демонтаж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», слова «лица, ответственного за хранение (муниципального учреждения)»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Лица, осуществляющего демонтаж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»;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1.22. заголовок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раздела 5  дополнить слова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«,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также мероприятиями по восстановлению территории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1.23.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пункт 5.1. после слов «в демонтированных объектах» дополнить словами «,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а также на мероприят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по восстановлению территории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1.24.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пункт 5.2.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после слов «в демонтированных объектах» дополнить словами «,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а также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мероприятия по восстановлению территории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Внести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Положение 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департаменте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дорог и бл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агоустройства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страции города Перми, утвержденное решением Пермской городской Думы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25.06.2019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141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ции решений Пермской городской Думы от 17.12.2019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310, от 17.12.2019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313, от 24.03.2020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72, от 23.06.2020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121, от 23.06.2020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122,от 27.04.2021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100, от 25.05.2021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127, от 25.05.2021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136,от 24.08.2021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173, от 21.12.2021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297, от 21.12.2021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309,от 22.02.2022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36, от 22.03.2022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62, от 26.04.2022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80, от 23.08.2022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№ 188,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20.12.2022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273, от 20.12.2022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286, от 28.02.2023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27,от 28.02.2023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34, от 27.06.2023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115, от 27.06.2023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119, от 22.08.2023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165, 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26.09.2023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183, от 21.11.2023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246, от 19.12.2023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276,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19.12.2023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280, от 23.01.2024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9, от 26.03.2024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50, от 25.06.2024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109, от 25.06.2024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114,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24.09.2024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156, от 22.10.2024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182,от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22.10.2024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185, от 17.12.2024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216, от 17.12.2024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233,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28.01.2025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9, от 24.04.2025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73, от 16.12.2025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232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24.02.2026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30,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26.05.2026 № 91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изменение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дополнив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подпунктом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3.5.5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  <w:lang w:eastAsia="ar-SA"/>
        </w:rPr>
        <w:t xml:space="preserve">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следующего содержания: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14:ligatures w14:val="none"/>
        </w:rPr>
        <w:t xml:space="preserve">3.5.5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  <w14:ligatures w14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рганизует мероприятия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 по восстановлению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надлежащего состояния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территории после демонтажа самовольно установленных и незаконно размещенных движимых объектов в соответствии с правилами благоустройства территории города Перми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в порядке, предусмотренном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 правовыми актами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  <w14:ligatures w14:val="none"/>
        </w:rPr>
      </w:r>
    </w:p>
    <w:p>
      <w:pPr>
        <w:ind w:firstLine="708"/>
        <w:jc w:val="both"/>
        <w:spacing w:after="0" w:afterAutospacing="0" w:line="247" w:lineRule="auto"/>
        <w:rPr>
          <w:rFonts w:ascii="Times New Roman" w:hAnsi="Times New Roman" w:cs="Times New Roman"/>
          <w:strike/>
          <w:sz w:val="28"/>
          <w:szCs w:val="28"/>
          <w:highlight w:val="white"/>
        </w:rPr>
      </w:pPr>
      <w:r>
        <w:rPr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Внести в </w:t>
      </w:r>
      <w:hyperlink r:id="rId32" w:tooltip="consultantplus://offline/ref=9021AD6EBE00F0572A1C5A041924C0D9775DBF4EA7DB9C2F1F0767EE2A0052758DBD8BCD80E3C070E8F7B3BB39F6C5CBAAF8C87A89FF3F0DE8C6882FN1nAJ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Положение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департаменте имущественных отн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ошений администрации города Перми, утвержденное решением Пермской городской Думы от 12.09.2006 № 210 (в редакции решений Пермской городской Думы от 28.11.2006 № 318, от 27.03.2007 № 57, от 28.08.2007 № 199, от 26.02.2008 № 47, от 25.03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.2008 № 87, от 27.05.2008 № 148, от 26.08.2008 № 239, от 23.12.2008 № 414, от 23.12.2008 № 424, от 24.02.2009 № 36, от 24.03.2009 № 48, от 28.04.2009 № 78, от 25.08.2009 № 178, от 25.08.2009 № 188, от 27.10.2009 № 246, от 24.11.2009 № 292, от 22.12.2009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329, от 26.01.2010 № 5, от 23.03.2010 № 38, от 29.06.2010 № 88, от 17.12.2010 № 216, от 01.03.2011 № 27, от 30.08.2011 № 157, от 30.08.2011 № 165, от 21.12.2011 № 253, от 31.01.2012 № 5, от 27.03.2012 № 47, от 22.05.2012 № 89, от 25.09.2012 № 189, от 20.11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.2012 № 257, от 18.12.2012 № 288, от 26.02.2013 № 41, от 28.05.2013 № 123, от 25.06.2013 № 149, от 25.06.2013 № 150, от 17.12.2013 № 298, от 22.04.2014 № 99, от 23.09.2014 № 187, от 23.09.2014 № 202, от 28.10.2014 № 219, от 16.12.2014 № 275, от 24.02.2015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40, от 24.03.2015 № 48, от 26.01.2016 № 12, от 22.03.2016 № 49, от 24.01.2017 № 3, от 24.01.2017 № 14, от 21.11.2017 № 238, от 21.11.2017 № 244, от 24.04.2018 № 64, от 26.06.2018 № 108, от 28.08.2018 № 148, от 25.09.2018 № 171, от 25.09.2018 № 191, от 18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.12.2018 № 263, от 23.04.2019 № 90, от 19.11.2019 № 277, от 17.12.2019 № 309, от 15.12.2020 № 266, от 24.08.2021 № 172, от 25.01.2022 № 10, от 25.01.2022 № 16, от 22.03.2022 № 62, от 26.04.2022 № 87, от 23.08.2022 № 188, от 26.09.2023 № 191, от 19.12.2023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280, от 26.03.2024 № 51, от 24.09.2024 № 156, от 17.12.2024 № 228,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17.12.2024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 233, от 27.05.2025 № 97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18.11.2025 № 223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24.03.2026 № 44,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24.03.2026 № 45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зменение,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изложив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пункт 3.9</w:t>
      </w:r>
      <w:r>
        <w:rPr>
          <w:rFonts w:hint="default" w:ascii="Times New Roman" w:hAnsi="Times New Roman" w:eastAsia="Times New Roman" w:cs="Times New Roman"/>
          <w:strike w:val="0"/>
          <w:sz w:val="28"/>
          <w:szCs w:val="28"/>
          <w:highlight w:val="white"/>
          <w:vertAlign w:val="baseline"/>
        </w:rPr>
        <w:t xml:space="preserve">³ </w:t>
      </w:r>
      <w:r>
        <w:rPr>
          <w:rFonts w:hint="default" w:ascii="Times New Roman" w:hAnsi="Times New Roman" w:eastAsia="Times New Roman" w:cs="Times New Roman"/>
          <w:strike w:val="0"/>
          <w:sz w:val="28"/>
          <w:szCs w:val="28"/>
          <w:highlight w:val="white"/>
          <w:vertAlign w:val="baseline"/>
        </w:rPr>
        <w:t xml:space="preserve">в  редакции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vertAlign w:val="baseline"/>
        </w:rPr>
        <w:t xml:space="preserve">:</w:t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3.9³.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Осуществляет методологическое сопровождение и координацию деятельности территориальных органов администрации города Перми по выявлению,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  <w:vertAlign w:val="baseline"/>
        </w:rPr>
        <w:t xml:space="preserve">постановке на учет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  <w:vertAlign w:val="baselin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организации демонтажа, перемещения и хранения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самовольно установленных и незаконно размещенных движимых объектов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некапитальных строений и сооружений, используемых для осуществления торговой деятельности и деятельности по оказанию услуг населению, включая услуги общественного питания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рекламных конструкций,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беспечивает проведение мероприятий по принудительному демонтажу, перемещению и хранению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самовольно установленных и незаконно размещенных движимых объектов,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 также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вывесок, не соответствующих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авилам благоустройства территории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соответствии с правовыми актами города Перми.»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8"/>
        <w:jc w:val="both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ar-SA"/>
        </w:rPr>
        <w:t xml:space="preserve">4.</w:t>
      </w:r>
      <w:r>
        <w:rPr>
          <w:color w:val="000000" w:themeColor="text1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ar-SA"/>
        </w:rPr>
        <w:t xml:space="preserve">Внести в Положение о департаменте экономики и промышленной политики администрации города Перми, утвержденное решением Пермской городской Думы от 23.09.2014 № 186 (в редакции 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ar-SA"/>
        </w:rPr>
        <w:t xml:space="preserve">шений Пермской городской Думы от 27.01.2015 № 13, от 24.03.2015 № 48, от 22.12.2015 № 282, от 22.03.2016 № 41, от 28.06.2016 № 124, от 23.08.2016 № 195, от 24.01.2017 № 3, от 24.01.2017 № 14, от 22.05.2018 № 86, от 26.06.2018 № 108, от 28.08.2018 № 148, 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ar-SA"/>
        </w:rPr>
        <w:t xml:space="preserve">25.09.2018 № 191, от 18.12.2018 №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ar-SA"/>
        </w:rPr>
        <w:t xml:space="preserve">72, от 24.09.2019 № 228, от 28.01.2020 № 13, от 15.12.2020 № 256, от 23.08.2022 № 170, от 23.08.2022 № 188, от 27.06.2023 № 115, от 19.12.2023 № 280, от 25.06.2024 № 105, от 24.09.2024 № 156, от 17.12.2024 № 233, от 24.06.2025 № 116, от 16.12.2025 № 236),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ar-SA"/>
        </w:rPr>
        <w:t xml:space="preserve">изменения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ar-SA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4.1. подпункт 3.7.2 после слов «для организации их» дополнить словом «добровольного»;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4.2. пункт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3.9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 изложить в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«3.9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Осуществляет методологическое сопровождение и координацию деятельности территориальных органов по: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вопросам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защиты прав потребителей;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осуществлению муниципального контроля в сфере благоустройства на территории города Перми в пределах установленных настоящим Положением целей и зад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ач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выявлению, постановке на учет,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организации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 демонтаж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, перемещени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 и хранени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самовольно установленных и незаконно размещенных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некапитальных строений и сооружений, используемых для осуществления торговой деятельности и деятельности по оказанию услуг населению, включая услуги общественного питания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strike w:val="0"/>
          <w:sz w:val="28"/>
          <w:szCs w:val="28"/>
          <w:highlight w:val="white"/>
          <w:lang w:eastAsia="ar-SA"/>
        </w:rPr>
        <w:t xml:space="preserve">организации</w:t>
      </w:r>
      <w:r>
        <w:rPr>
          <w:rFonts w:ascii="Times New Roman" w:hAnsi="Times New Roman" w:eastAsia="Times New Roman" w:cs="Times New Roman"/>
          <w:i w:val="0"/>
          <w:iCs w:val="0"/>
          <w:strike w:val="0"/>
          <w:sz w:val="28"/>
          <w:szCs w:val="28"/>
          <w:highlight w:val="white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trike w:val="0"/>
          <w:sz w:val="28"/>
          <w:szCs w:val="28"/>
          <w:highlight w:val="white"/>
          <w:lang w:eastAsia="ar-SA"/>
        </w:rPr>
        <w:t xml:space="preserve">принудительного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eastAsia="ar-SA"/>
        </w:rPr>
        <w:t xml:space="preserve">демонтажа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перемещения, хранения самовольно установленных и незаконно размещенных рекламных конструкций.»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strike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Внести в Типовое положение о территориальном органе администрации города Перми, утвержденное решением Пермской городской Думы от 29.01.2013 № 7 (в редакции решений Пермской городской Думы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26.03.2013 № 67,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 25.06.2013 № 131, от 27.08.2013 № 188, от 24.09.2013 № 223, от 25.02.2014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№ 38, от 27.05.2014 № 122, от 23.09.2014 № 189, от 28.10.2014 № 219,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 24.02.2015 № 40, от 24.03.2015 № 48, от 22.12.2015 № 280, от 22.12.2015 № 282, от 28.06.2016 № 132, от 23.08.2016 № 194, от 22.11.2016 № 244, от 24.01.2017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№ 14, от 28.02.2017 № 33, от 28.03.2017 № 64, от 28.03.2017 № 65, от 25.04.2017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№ 81, от 27.06.2017 № 128, от 19.12.2017 № 259, от 22.05.2018 № 86, от 26.06.2018 № 108, от 28.08.2018 № 156, от 25.09.2018 № 191, от 20.11.2018 № 244,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 18.12.2018 № 263, от 18.12.2018 № 273, от 22.01.2019 № 10, от 26.02.2019 № 33, от 27.08.2019 № 172, от 27.08.2019 № 173, от 24.09.2019 № 227, от 19.11.2019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№ 277, от 19.11.2019 № 284, от 17.12.2019 № 310, от 25.02.2020 № 36,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 25.02.2020 № 52, от 24.03.2020 № 72, от 27.04.2021 № 99, от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5.05.2021 № 127, от 24.08.2021 № 172, от 21.12.2021 № 297, от 25.01.2022 № 16, от 22.02.2022 № 36, от 22.02.2022 № 41, от 26.04.2022 № 80, от 26.04.2022 № 84, от 20.12.2022 № 273, от 28.02.2023 № 34, от 27.06.2023 № 115, от 27.06.2023 № 119, от 27.06.2023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№ 120, от 22.08.2023 № 165, от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.09.202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№ 187, от 26.09.2023 № 190, от 19.12.2023 № 279, от 19.12.2023 № 280, от 27.02.2024 № 29, от 26.03.2024 № 50, от 25.06.2024 № 105, от 27.08.2024 № 135, от 17.12.2024 № 223, от 17.12.2024 № 233, от 28.01.2025 № 11, от 16.12.2025 № 236, от 24.03.2026 № 44)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изменения:</w:t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 3.2.7.24 изложит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 в 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«3.2.7.24. проводит мероприятия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по выявлению, постановке на учет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самовольно установленных и незаконно размещенных движимых объектов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некапитальных строений и сооружений, используемых для осуществления торговой деятельности и деятельности по оказанию услуг населению, включая услуги общественного питания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рекламных конструкций,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организует их демонтаж, перемещение и хранение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соответствии с правовыми актами города Перми,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выступает в судах общей юрисдикции, арбитражных судах в качестве истца, ответчика и третьего лица по искам, связанным с взысканием расходов на осуществление мероприятий по демонтажу,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перемещению и хранению таких объектов,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 также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восстановлению надлежащего состояния территории после демонтажа указанных объектов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соответствии с правилами благоустройства территории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 3.2.8.6 изложит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 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«3.2.8.6. проводит мероприятия по выявлению, постановке на учет самовольно установленных и незаконно размещенных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некапитальных строений и сооружений, используемых для осуществления торговой деятельности и деятельности по оказанию услуг населению, включая услуги общественного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питания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и организует их демонт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аж, перемещение и хранение в соответствии с правовыми актами города Перми, выступает в судах общей юрисдикции, арбитражных судах в качестве истца, ответчика и третьего лица по искам, связанным с взысканием расходов на осуществление мероприятий по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демонтажу,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 перемещению и хранению таких объектов,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а также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осстановлению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надлежащего состояния территори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после демонтажа указанных объектов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соответствии с правилами благоустройства территории города Перми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5.3.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.2.8.7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признать утратившим силу;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 3.2.8.8 после слов «перемещению и хранению таких объектов» дополнить словами «, а также восстановлению надлежащего состояния территории после демонтажа указанных объектов в соответствии с правилами благоустройства территории города Перми»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strike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5.5.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.2.8.8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слов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а «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4"/>
          <w:highlight w:val="white"/>
        </w:rPr>
        <w:t xml:space="preserve">нестационарными торговыми объектами,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нестационарными объектами, используемыми для осуществления деятельности по оказанию населению следующих услуг: услуг общественного питания, услуг мойки т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ранспортных средств, технического обслуживания и ремонта транспортных средств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» заменить словами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некапитальными строениями 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сооружениями, используемыми для осуществления торговой деятельности и деятельности по оказанию услуг населению, включая услуги общественного питания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6. Настоящее решение вступает в силу со дня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33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7. Обнародовать настоящее решение 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</w:t>
      </w:r>
      <w:r>
        <w:rPr>
          <w:rStyle w:val="815"/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  <w:lang w:eastAsia="ar-SA"/>
        </w:rPr>
        <w:t xml:space="preserve">www.gorodperm.ru»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  8.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Контроль за исполнением настоящего решения возложить на комитет Пермской городской Думы по экономическому развитию и комитет Пермской городской Думы по местному самоуправлению и регламенту.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33"/>
        <w:jc w:val="left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33"/>
        <w:jc w:val="left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Пермской городской Думы</w:t>
        <w:tab/>
        <w:tab/>
        <w:tab/>
        <w:tab/>
        <w:tab/>
        <w:t xml:space="preserve">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Д.В. Малютин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left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33"/>
        <w:jc w:val="left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33"/>
        <w:jc w:val="left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Глава города Перми </w:t>
        <w:tab/>
        <w:tab/>
        <w:tab/>
        <w:tab/>
        <w:tab/>
        <w:tab/>
        <w:tab/>
        <w:tab/>
        <w:t xml:space="preserve">     Э.О. Соснин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851" w:bottom="822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paragraph" w:styleId="838">
    <w:name w:val="Balloon Text"/>
    <w:basedOn w:val="833"/>
    <w:link w:val="83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basedOn w:val="834"/>
    <w:link w:val="838"/>
    <w:uiPriority w:val="99"/>
    <w:semiHidden/>
    <w:rPr>
      <w:rFonts w:ascii="Tahoma" w:hAnsi="Tahoma" w:cs="Tahoma"/>
      <w:sz w:val="16"/>
      <w:szCs w:val="16"/>
    </w:rPr>
  </w:style>
  <w:style w:type="paragraph" w:styleId="84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1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2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media1.svg"/><Relationship Id="rId12" Type="http://schemas.openxmlformats.org/officeDocument/2006/relationships/hyperlink" Target="https://login.consultant.ru/link/?req=doc&amp;base=RLAW368&amp;n=28592&amp;date=13.05.2026&amp;dst=100005&amp;field=134" TargetMode="External"/><Relationship Id="rId13" Type="http://schemas.openxmlformats.org/officeDocument/2006/relationships/hyperlink" Target="https://login.consultant.ru/link/?req=doc&amp;base=RLAW368&amp;n=65021&amp;date=13.05.2026&amp;dst=100005&amp;field=134" TargetMode="External"/><Relationship Id="rId14" Type="http://schemas.openxmlformats.org/officeDocument/2006/relationships/hyperlink" Target="https://login.consultant.ru/link/?req=doc&amp;base=RLAW368&amp;n=117674&amp;date=13.05.2026&amp;dst=100008&amp;field=134" TargetMode="External"/><Relationship Id="rId15" Type="http://schemas.openxmlformats.org/officeDocument/2006/relationships/hyperlink" Target="https://login.consultant.ru/link/?req=doc&amp;base=RLAW368&amp;n=128820&amp;date=13.05.2026&amp;dst=100005&amp;field=134" TargetMode="External"/><Relationship Id="rId16" Type="http://schemas.openxmlformats.org/officeDocument/2006/relationships/hyperlink" Target="https://login.consultant.ru/link/?req=doc&amp;base=RLAW368&amp;n=72630&amp;date=13.05.2026&amp;dst=100005&amp;field=134" TargetMode="External"/><Relationship Id="rId17" Type="http://schemas.openxmlformats.org/officeDocument/2006/relationships/hyperlink" Target="https://login.consultant.ru/link/?req=doc&amp;base=RLAW368&amp;n=73440&amp;date=13.05.2026&amp;dst=100005&amp;field=134" TargetMode="External"/><Relationship Id="rId18" Type="http://schemas.openxmlformats.org/officeDocument/2006/relationships/hyperlink" Target="https://login.consultant.ru/link/?req=doc&amp;base=RLAW368&amp;n=82265&amp;date=13.05.2026&amp;dst=100005&amp;field=134" TargetMode="External"/><Relationship Id="rId19" Type="http://schemas.openxmlformats.org/officeDocument/2006/relationships/hyperlink" Target="https://login.consultant.ru/link/?req=doc&amp;base=RLAW368&amp;n=128825&amp;date=13.05.2026&amp;dst=100005&amp;field=134" TargetMode="External"/><Relationship Id="rId20" Type="http://schemas.openxmlformats.org/officeDocument/2006/relationships/hyperlink" Target="https://login.consultant.ru/link/?req=doc&amp;base=RLAW368&amp;n=110026&amp;date=13.05.2026&amp;dst=100005&amp;field=134" TargetMode="External"/><Relationship Id="rId21" Type="http://schemas.openxmlformats.org/officeDocument/2006/relationships/hyperlink" Target="https://login.consultant.ru/link/?req=doc&amp;base=RLAW368&amp;n=108591&amp;date=13.05.2026&amp;dst=100005&amp;field=134" TargetMode="External"/><Relationship Id="rId22" Type="http://schemas.openxmlformats.org/officeDocument/2006/relationships/hyperlink" Target="https://login.consultant.ru/link/?req=doc&amp;base=RLAW368&amp;n=117216&amp;date=13.05.2026&amp;dst=100014&amp;field=134" TargetMode="External"/><Relationship Id="rId23" Type="http://schemas.openxmlformats.org/officeDocument/2006/relationships/hyperlink" Target="https://login.consultant.ru/link/?req=doc&amp;base=RLAW368&amp;n=121486&amp;date=13.05.2026&amp;dst=100005&amp;field=134" TargetMode="External"/><Relationship Id="rId24" Type="http://schemas.openxmlformats.org/officeDocument/2006/relationships/hyperlink" Target="https://login.consultant.ru/link/?req=doc&amp;base=RLAW368&amp;n=124540&amp;date=13.05.2026&amp;dst=100005&amp;field=134" TargetMode="External"/><Relationship Id="rId25" Type="http://schemas.openxmlformats.org/officeDocument/2006/relationships/hyperlink" Target="https://login.consultant.ru/link/?req=doc&amp;base=RLAW368&amp;n=124543&amp;date=13.05.2026&amp;dst=100005&amp;field=134" TargetMode="External"/><Relationship Id="rId26" Type="http://schemas.openxmlformats.org/officeDocument/2006/relationships/hyperlink" Target="https://login.consultant.ru/link/?req=doc&amp;base=RLAW368&amp;n=132731&amp;date=13.05.2026&amp;dst=100005&amp;field=134" TargetMode="External"/><Relationship Id="rId27" Type="http://schemas.openxmlformats.org/officeDocument/2006/relationships/hyperlink" Target="https://login.consultant.ru/link/?req=doc&amp;base=RLAW368&amp;n=140480&amp;date=13.05.2026&amp;dst=100005&amp;field=134" TargetMode="External"/><Relationship Id="rId28" Type="http://schemas.openxmlformats.org/officeDocument/2006/relationships/hyperlink" Target="https://login.consultant.ru/link/?req=doc&amp;base=RLAW368&amp;n=162972&amp;date=13.05.2026&amp;dst=100005&amp;field=134" TargetMode="External"/><Relationship Id="rId29" Type="http://schemas.openxmlformats.org/officeDocument/2006/relationships/hyperlink" Target="https://login.consultant.ru/link/?req=doc&amp;base=RLAW368&amp;n=184211&amp;date=13.05.2026&amp;dst=100005&amp;field=134" TargetMode="External"/><Relationship Id="rId30" Type="http://schemas.openxmlformats.org/officeDocument/2006/relationships/hyperlink" Target="https://login.consultant.ru/link/?req=doc&amp;base=RLAW368&amp;n=202947&amp;date=13.05.2026&amp;dst=100005&amp;field=134" TargetMode="External"/><Relationship Id="rId31" Type="http://schemas.openxmlformats.org/officeDocument/2006/relationships/hyperlink" Target="https://login.consultant.ru/link/?req=doc&amp;base=RLAW368&amp;n=219759&amp;date=13.05.2026&amp;dst=100005&amp;field=134" TargetMode="External"/><Relationship Id="rId32" Type="http://schemas.openxmlformats.org/officeDocument/2006/relationships/hyperlink" Target="consultantplus://offline/ref=9021AD6EBE00F0572A1C5A041924C0D9775DBF4EA7DB9C2F1F0767EE2A0052758DBD8BCD80E3C070E8F7B3BB39F6C5CBAAF8C87A89FF3F0DE8C6882FN1nA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A8BB4-890E-4F89-8C04-85784EEF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StartSoft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Попонина Екатерина Сергеевна</dc:creator>
  <cp:revision>69</cp:revision>
  <dcterms:created xsi:type="dcterms:W3CDTF">2024-02-21T10:38:00Z</dcterms:created>
  <dcterms:modified xsi:type="dcterms:W3CDTF">2026-06-08T12:45:02Z</dcterms:modified>
</cp:coreProperties>
</file>