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0" distR="0" simplePos="0" relativeHeight="251679744" behindDoc="0" locked="0" layoutInCell="1" allowOverlap="1">
                <wp:simplePos x="0" y="0"/>
                <wp:positionH relativeFrom="page">
                  <wp:posOffset>899795</wp:posOffset>
                </wp:positionH>
                <wp:positionV relativeFrom="page">
                  <wp:posOffset>237690</wp:posOffset>
                </wp:positionV>
                <wp:extent cx="6392079" cy="1556643"/>
                <wp:effectExtent l="0" t="0" r="0" b="0"/>
                <wp:wrapNone/>
                <wp:docPr id="1" name="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 bwMode="auto">
                        <a:xfrm rot="0" flipH="0" flipV="0">
                          <a:off x="0" y="0"/>
                          <a:ext cx="6392079" cy="1556641"/>
                          <a:chOff x="0" y="0"/>
                          <a:chExt cx="6392079" cy="1556641"/>
                        </a:xfrm>
                      </wpg:grpSpPr>
                      <wps:wsp>
                        <wps:cNvPr id="0" name=""/>
                        <wps:cNvSpPr txBox="1">
                          <a:spLocks noChangeArrowheads="1"/>
                        </wps:cNvSpPr>
                        <wps:spPr bwMode="auto">
                          <a:xfrm flipH="0" flipV="0">
                            <a:off x="0" y="486540"/>
                            <a:ext cx="6392079" cy="10701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miter/>
                          </a:ln>
                        </wps:spPr>
                        <wps:txbx>
                          <w:txbxContent>
                            <w:p>
                              <w:pPr>
                                <w:pStyle w:val="1034"/>
                                <w:jc w:val="center"/>
                                <w:spacing w:before="0" w:beforeAutospacing="0" w:line="240" w:lineRule="auto"/>
                                <w:rPr>
                                  <w:color w:val="000000" w:themeColor="text1"/>
                                  <w:sz w:val="28"/>
                                  <w:szCs w:val="28"/>
                                  <w14:ligatures w14:val="none"/>
                                </w:rPr>
                              </w:pPr>
                              <w:r>
                                <w:rPr>
                                  <w:color w:val="000000" w:themeColor="text1"/>
                                  <w:sz w:val="28"/>
                                  <w:szCs w:val="28"/>
                                </w:rPr>
                                <w:t xml:space="preserve">АДМИНИСТРАЦИЯ ГОРОДА ПЕРМИ</w:t>
                              </w:r>
                              <w:r>
                                <w:rPr>
                                  <w:color w:val="000000" w:themeColor="text1"/>
                                  <w:sz w:val="28"/>
                                  <w:szCs w:val="28"/>
                                  <w14:ligatures w14:val="none"/>
                                </w:rPr>
                              </w:r>
                              <w:r>
                                <w:rPr>
                                  <w:color w:val="000000" w:themeColor="text1"/>
                                  <w:sz w:val="28"/>
                                  <w:szCs w:val="28"/>
                                  <w14:ligatures w14:val="none"/>
                                </w:rPr>
                              </w:r>
                            </w:p>
                            <w:p>
                              <w:pPr>
                                <w:pStyle w:val="1034"/>
                                <w:jc w:val="center"/>
                                <w:spacing w:before="0" w:beforeAutospacing="0" w:line="240" w:lineRule="auto"/>
                                <w:rPr>
                                  <w:b w:val="0"/>
                                  <w:bCs w:val="0"/>
                                  <w:color w:val="000000" w:themeColor="text1"/>
                                  <w:sz w:val="28"/>
                                  <w:szCs w:val="28"/>
                                  <w14:ligatures w14:val="none"/>
                                </w:rPr>
                              </w:pPr>
                              <w:r>
                                <w:rPr>
                                  <w:b w:val="0"/>
                                  <w:bCs w:val="0"/>
                                  <w:color w:val="000000" w:themeColor="text1"/>
                                  <w:sz w:val="28"/>
                                  <w:szCs w:val="28"/>
                                </w:rPr>
                                <w:t xml:space="preserve">П О С Т А Н О В Л Е Н И Е</w:t>
                              </w:r>
                              <w:r>
                                <w:rPr>
                                  <w:b w:val="0"/>
                                  <w:bCs w:val="0"/>
                                  <w:color w:val="000000" w:themeColor="text1"/>
                                  <w:sz w:val="28"/>
                                  <w:szCs w:val="28"/>
                                  <w14:ligatures w14:val="none"/>
                                </w:rPr>
                              </w:r>
                              <w:r>
                                <w:rPr>
                                  <w:b w:val="0"/>
                                  <w:bCs w:val="0"/>
                                  <w:color w:val="000000" w:themeColor="text1"/>
                                  <w:sz w:val="28"/>
                                  <w:szCs w:val="28"/>
                                  <w14:ligatures w14:val="none"/>
                                </w:rPr>
                              </w:r>
                            </w:p>
                          </w:txbxContent>
                        </wps:txbx>
                        <wps:bodyPr rot="0" vert="horz" wrap="square" lIns="36000" tIns="36000" rIns="36000" bIns="3600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740469109" name=""/>
                          <pic:cNvPicPr/>
                          <pic:nvPr/>
                        </pic:nvPicPr>
                        <pic:blipFill>
                          <a:blip r:embed="rId16"/>
                          <a:stretch/>
                        </pic:blipFill>
                        <pic:spPr bwMode="auto">
                          <a:xfrm rot="0" flipH="0" flipV="0">
                            <a:off x="2989035" y="0"/>
                            <a:ext cx="414000" cy="4824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  <a:miter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oup 0" o:spid="_x0000_s0000" style="position:absolute;z-index:251679744;o:allowoverlap:true;o:allowincell:true;mso-position-horizontal-relative:page;margin-left:70.85pt;mso-position-horizontal:absolute;mso-position-vertical-relative:page;margin-top:18.72pt;mso-position-vertical:absolute;width:503.31pt;height:122.57pt;mso-wrap-distance-left:0.00pt;mso-wrap-distance-top:0.00pt;mso-wrap-distance-right:0.00pt;mso-wrap-distance-bottom:0.00pt;rotation:0;" coordorigin="0,0" coordsize="63920,15566">
                <v:shape id="shape 1" o:spid="_x0000_s1" o:spt="202" type="#_x0000_t202" style="position:absolute;left:0;top:4865;width:63920;height:10701;v-text-anchor:top;visibility:visible;" fillcolor="#FFFFFF" stroked="f">
                  <v:textbox inset="0,0,0,0">
                    <w:txbxContent>
                      <w:p>
                        <w:pPr>
                          <w:pStyle w:val="1034"/>
                          <w:jc w:val="center"/>
                          <w:spacing w:before="0" w:beforeAutospacing="0" w:line="240" w:lineRule="auto"/>
                          <w:rPr>
                            <w:color w:val="000000" w:themeColor="text1"/>
                            <w:sz w:val="28"/>
                            <w:szCs w:val="28"/>
                            <w14:ligatures w14:val="none"/>
                          </w:rPr>
                        </w:pPr>
                        <w:r>
                          <w:rPr>
                            <w:color w:val="000000" w:themeColor="text1"/>
                            <w:sz w:val="28"/>
                            <w:szCs w:val="28"/>
                          </w:rPr>
                          <w:t xml:space="preserve">АДМИНИСТРАЦИЯ ГОРОДА ПЕРМИ</w:t>
                        </w:r>
                        <w:r>
                          <w:rPr>
                            <w:color w:val="000000" w:themeColor="text1"/>
                            <w:sz w:val="28"/>
                            <w:szCs w:val="28"/>
                            <w14:ligatures w14:val="none"/>
                          </w:rPr>
                        </w:r>
                        <w:r>
                          <w:rPr>
                            <w:color w:val="000000" w:themeColor="text1"/>
                            <w:sz w:val="28"/>
                            <w:szCs w:val="28"/>
                            <w14:ligatures w14:val="none"/>
                          </w:rPr>
                        </w:r>
                      </w:p>
                      <w:p>
                        <w:pPr>
                          <w:pStyle w:val="1034"/>
                          <w:jc w:val="center"/>
                          <w:spacing w:before="0" w:beforeAutospacing="0" w:line="240" w:lineRule="auto"/>
                          <w:rPr>
                            <w:b w:val="0"/>
                            <w:bCs w:val="0"/>
                            <w:color w:val="000000" w:themeColor="text1"/>
                            <w:sz w:val="28"/>
                            <w:szCs w:val="28"/>
                            <w14:ligatures w14:val="none"/>
                          </w:rPr>
                        </w:pPr>
                        <w:r>
                          <w:rPr>
                            <w:b w:val="0"/>
                            <w:bCs w:val="0"/>
                            <w:color w:val="000000" w:themeColor="text1"/>
                            <w:sz w:val="28"/>
                            <w:szCs w:val="28"/>
                          </w:rPr>
                          <w:t xml:space="preserve">П О С Т А Н О В Л Е Н И Е</w:t>
                        </w:r>
                        <w:r>
                          <w:rPr>
                            <w:b w:val="0"/>
                            <w:bCs w:val="0"/>
                            <w:color w:val="000000" w:themeColor="text1"/>
                            <w:sz w:val="28"/>
                            <w:szCs w:val="28"/>
                            <w14:ligatures w14:val="none"/>
                          </w:rPr>
                        </w:r>
                        <w:r>
                          <w:rPr>
                            <w:b w:val="0"/>
                            <w:bCs w:val="0"/>
                            <w:color w:val="000000" w:themeColor="text1"/>
                            <w:sz w:val="28"/>
                            <w:szCs w:val="28"/>
                            <w14:ligatures w14:val="none"/>
                          </w:rPr>
                        </w:r>
                      </w:p>
                    </w:txbxContent>
                  </v:textbox>
                </v:shape>
                <v:shapetype type="#_x0000_t75" o:spt="75" coordsize="21600,21600" o:preferrelative="t" path="m@4@5l@4@11@9@11@9@5xe"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</v:shapetype>
                <v:shape id="_x0000_i2" o:spid="_x0000_s2" type="#_x0000_t75" style="position:absolute;left:29890;top:0;width:4140;height:4824;rotation:0;" stroked="f">
                  <v:path textboxrect="0,0,0,0"/>
                  <v:imagedata r:id="rId16" o:title=""/>
                </v:shape>
              </v:group>
            </w:pict>
          </mc:Fallback>
        </mc:AlternateContent>
      </w:r>
      <w:r/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829"/>
        <w:ind w:left="0" w:right="0" w:firstLine="0"/>
        <w:jc w:val="center"/>
        <w:spacing w:before="0" w:line="240" w:lineRule="exact"/>
        <w:rPr>
          <w:rFonts w:ascii="Times New Roman" w:hAnsi="Times New Roman" w:eastAsia="Times New Roman" w:cs="Times New Roman"/>
          <w:color w:val="000000" w:themeColor="text1"/>
          <w:sz w:val="32"/>
          <w:szCs w:val="32"/>
          <w:highlight w:val="white"/>
          <w14:ligatures w14:val="non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color w:val="auto"/>
          <w:highlight w:val="white"/>
        </w:rPr>
        <w:t xml:space="preserve">О</w:t>
      </w:r>
      <w:r>
        <w:rPr>
          <w:rFonts w:ascii="Times New Roman" w:hAnsi="Times New Roman" w:cs="Times New Roman"/>
          <w:color w:val="auto"/>
          <w:highlight w:val="white"/>
        </w:rPr>
        <w:t xml:space="preserve">б</w:t>
      </w:r>
      <w:r>
        <w:rPr>
          <w:rFonts w:ascii="Times New Roman" w:hAnsi="Times New Roman" w:cs="Times New Roman"/>
          <w:color w:val="auto"/>
          <w:highlight w:val="white"/>
        </w:rPr>
        <w:t xml:space="preserve"> </w:t>
      </w:r>
      <w:r>
        <w:rPr>
          <w:rFonts w:ascii="Times New Roman" w:hAnsi="Times New Roman" w:cs="Times New Roman"/>
          <w:color w:val="auto"/>
          <w:highlight w:val="white"/>
        </w:rPr>
        <w:t xml:space="preserve">у</w:t>
      </w:r>
      <w:r>
        <w:rPr>
          <w:rFonts w:ascii="Times New Roman" w:hAnsi="Times New Roman" w:cs="Times New Roman"/>
          <w:color w:val="auto"/>
          <w:highlight w:val="white"/>
        </w:rPr>
        <w:t xml:space="preserve">т</w:t>
      </w:r>
      <w:r>
        <w:rPr>
          <w:rFonts w:ascii="Times New Roman" w:hAnsi="Times New Roman" w:cs="Times New Roman"/>
          <w:color w:val="auto"/>
          <w:highlight w:val="white"/>
        </w:rPr>
        <w:t xml:space="preserve">в</w:t>
      </w:r>
      <w:r>
        <w:rPr>
          <w:rFonts w:ascii="Times New Roman" w:hAnsi="Times New Roman" w:cs="Times New Roman"/>
          <w:color w:val="auto"/>
          <w:highlight w:val="white"/>
        </w:rPr>
        <w:t xml:space="preserve">е</w:t>
      </w:r>
      <w:r>
        <w:rPr>
          <w:rFonts w:ascii="Times New Roman" w:hAnsi="Times New Roman" w:cs="Times New Roman"/>
          <w:color w:val="auto"/>
          <w:highlight w:val="white"/>
        </w:rPr>
        <w:t xml:space="preserve">р</w:t>
      </w:r>
      <w:r>
        <w:rPr>
          <w:rFonts w:ascii="Times New Roman" w:hAnsi="Times New Roman" w:cs="Times New Roman"/>
          <w:color w:val="auto"/>
          <w:highlight w:val="white"/>
        </w:rPr>
        <w:t xml:space="preserve">ж</w:t>
      </w:r>
      <w:r>
        <w:rPr>
          <w:rFonts w:ascii="Times New Roman" w:hAnsi="Times New Roman" w:cs="Times New Roman"/>
          <w:color w:val="auto"/>
          <w:highlight w:val="white"/>
        </w:rPr>
        <w:t xml:space="preserve">д</w:t>
      </w:r>
      <w:r>
        <w:rPr>
          <w:rFonts w:ascii="Times New Roman" w:hAnsi="Times New Roman" w:cs="Times New Roman"/>
          <w:color w:val="auto"/>
          <w:highlight w:val="white"/>
        </w:rPr>
        <w:t xml:space="preserve">е</w:t>
      </w:r>
      <w:r>
        <w:rPr>
          <w:rFonts w:ascii="Times New Roman" w:hAnsi="Times New Roman" w:cs="Times New Roman"/>
          <w:color w:val="auto"/>
          <w:highlight w:val="white"/>
        </w:rPr>
        <w:t xml:space="preserve">н</w:t>
      </w:r>
      <w:r>
        <w:rPr>
          <w:rFonts w:ascii="Times New Roman" w:hAnsi="Times New Roman" w:cs="Times New Roman"/>
          <w:color w:val="auto"/>
          <w:highlight w:val="white"/>
        </w:rPr>
        <w:t xml:space="preserve">и</w:t>
      </w:r>
      <w:r>
        <w:rPr>
          <w:rFonts w:ascii="Times New Roman" w:hAnsi="Times New Roman" w:cs="Times New Roman"/>
          <w:color w:val="auto"/>
          <w:highlight w:val="white"/>
        </w:rPr>
        <w:t xml:space="preserve">и</w:t>
      </w:r>
      <w:r>
        <w:rPr>
          <w:rFonts w:ascii="Times New Roman" w:hAnsi="Times New Roman" w:cs="Times New Roman"/>
          <w:color w:val="auto"/>
          <w:highlight w:val="white"/>
        </w:rPr>
        <w:t xml:space="preserve"> А</w:t>
      </w:r>
      <w:r>
        <w:rPr>
          <w:rFonts w:ascii="Times New Roman" w:hAnsi="Times New Roman" w:cs="Times New Roman"/>
          <w:color w:val="auto"/>
          <w:highlight w:val="white"/>
        </w:rPr>
        <w:t xml:space="preserve">д</w:t>
      </w:r>
      <w:r>
        <w:rPr>
          <w:rFonts w:ascii="Times New Roman" w:hAnsi="Times New Roman" w:cs="Times New Roman"/>
          <w:color w:val="auto"/>
          <w:highlight w:val="white"/>
        </w:rPr>
        <w:t xml:space="preserve">м</w:t>
      </w:r>
      <w:r>
        <w:rPr>
          <w:rFonts w:ascii="Times New Roman" w:hAnsi="Times New Roman" w:cs="Times New Roman"/>
          <w:color w:val="auto"/>
          <w:highlight w:val="white"/>
        </w:rPr>
        <w:t xml:space="preserve">и</w:t>
      </w:r>
      <w:r>
        <w:rPr>
          <w:rFonts w:ascii="Times New Roman" w:hAnsi="Times New Roman" w:cs="Times New Roman"/>
          <w:color w:val="auto"/>
          <w:highlight w:val="white"/>
        </w:rPr>
        <w:t xml:space="preserve">н</w:t>
      </w:r>
      <w:r>
        <w:rPr>
          <w:rFonts w:ascii="Times New Roman" w:hAnsi="Times New Roman" w:cs="Times New Roman"/>
          <w:color w:val="auto"/>
          <w:highlight w:val="white"/>
        </w:rPr>
        <w:t xml:space="preserve">и</w:t>
      </w:r>
      <w:r>
        <w:rPr>
          <w:rFonts w:ascii="Times New Roman" w:hAnsi="Times New Roman" w:cs="Times New Roman"/>
          <w:color w:val="auto"/>
          <w:highlight w:val="white"/>
        </w:rPr>
        <w:t xml:space="preserve">с</w:t>
      </w:r>
      <w:r>
        <w:rPr>
          <w:rFonts w:ascii="Times New Roman" w:hAnsi="Times New Roman" w:cs="Times New Roman"/>
          <w:color w:val="auto"/>
          <w:highlight w:val="white"/>
        </w:rPr>
        <w:t xml:space="preserve">т</w:t>
      </w:r>
      <w:r>
        <w:rPr>
          <w:rFonts w:ascii="Times New Roman" w:hAnsi="Times New Roman" w:cs="Times New Roman"/>
          <w:color w:val="auto"/>
          <w:highlight w:val="white"/>
        </w:rPr>
        <w:t xml:space="preserve">р</w:t>
      </w:r>
      <w:r>
        <w:rPr>
          <w:rFonts w:ascii="Times New Roman" w:hAnsi="Times New Roman" w:cs="Times New Roman"/>
          <w:color w:val="auto"/>
          <w:highlight w:val="white"/>
        </w:rPr>
        <w:t xml:space="preserve">а</w:t>
      </w:r>
      <w:r>
        <w:rPr>
          <w:rFonts w:ascii="Times New Roman" w:hAnsi="Times New Roman" w:cs="Times New Roman"/>
          <w:color w:val="auto"/>
          <w:highlight w:val="white"/>
        </w:rPr>
        <w:t xml:space="preserve">т</w:t>
      </w:r>
      <w:r>
        <w:rPr>
          <w:rFonts w:ascii="Times New Roman" w:hAnsi="Times New Roman" w:cs="Times New Roman"/>
          <w:color w:val="auto"/>
          <w:highlight w:val="white"/>
        </w:rPr>
        <w:t xml:space="preserve">и</w:t>
      </w:r>
      <w:r>
        <w:rPr>
          <w:rFonts w:ascii="Times New Roman" w:hAnsi="Times New Roman" w:cs="Times New Roman"/>
          <w:color w:val="auto"/>
          <w:highlight w:val="white"/>
        </w:rPr>
        <w:t xml:space="preserve">в</w:t>
      </w:r>
      <w:r>
        <w:rPr>
          <w:rFonts w:ascii="Times New Roman" w:hAnsi="Times New Roman" w:cs="Times New Roman"/>
          <w:color w:val="auto"/>
          <w:highlight w:val="white"/>
        </w:rPr>
        <w:t xml:space="preserve">н</w:t>
      </w:r>
      <w:r>
        <w:rPr>
          <w:rFonts w:ascii="Times New Roman" w:hAnsi="Times New Roman" w:cs="Times New Roman"/>
          <w:color w:val="auto"/>
          <w:highlight w:val="white"/>
        </w:rPr>
        <w:t xml:space="preserve">о</w:t>
      </w:r>
      <w:r>
        <w:rPr>
          <w:rFonts w:ascii="Times New Roman" w:hAnsi="Times New Roman" w:cs="Times New Roman"/>
          <w:color w:val="auto"/>
          <w:highlight w:val="white"/>
        </w:rPr>
        <w:t xml:space="preserve">г</w:t>
      </w:r>
      <w:r>
        <w:rPr>
          <w:rFonts w:ascii="Times New Roman" w:hAnsi="Times New Roman" w:cs="Times New Roman"/>
          <w:color w:val="auto"/>
          <w:highlight w:val="white"/>
        </w:rPr>
        <w:t xml:space="preserve">о регламента </w:t>
      </w:r>
      <w:r>
        <w:rPr>
          <w:rFonts w:ascii="Times New Roman" w:hAnsi="Times New Roman" w:cs="Times New Roman"/>
          <w:color w:val="auto"/>
          <w:highlight w:val="white"/>
        </w:rPr>
        <w:t xml:space="preserve">пре</w:t>
      </w:r>
      <w:r>
        <w:rPr>
          <w:rFonts w:ascii="Times New Roman" w:hAnsi="Times New Roman" w:cs="Times New Roman"/>
          <w:color w:val="auto"/>
          <w:highlight w:val="white"/>
        </w:rPr>
        <w:t xml:space="preserve">доставления </w:t>
        <w:br/>
      </w:r>
      <w:r>
        <w:rPr>
          <w:rFonts w:ascii="Times New Roman" w:hAnsi="Times New Roman" w:cs="Times New Roman"/>
          <w:color w:val="auto"/>
          <w:highlight w:val="white"/>
        </w:rPr>
        <w:t xml:space="preserve">департаментом</w:t>
      </w:r>
      <w:r>
        <w:rPr>
          <w:rFonts w:ascii="Times New Roman" w:hAnsi="Times New Roman" w:cs="Times New Roman"/>
          <w:color w:val="auto"/>
          <w:highlight w:val="white"/>
        </w:rPr>
        <w:t xml:space="preserve"> </w:t>
      </w:r>
      <w:r>
        <w:rPr>
          <w:rFonts w:ascii="Times New Roman" w:hAnsi="Times New Roman" w:cs="Times New Roman"/>
          <w:strike w:val="0"/>
          <w:color w:val="000000" w:themeColor="text1"/>
          <w:highlight w:val="white"/>
        </w:rPr>
        <w:t xml:space="preserve">имущественных</w:t>
      </w:r>
      <w:r>
        <w:rPr>
          <w:rFonts w:ascii="Times New Roman" w:hAnsi="Times New Roman" w:cs="Times New Roman"/>
          <w:strike w:val="0"/>
          <w:color w:val="000000" w:themeColor="text1"/>
          <w:highlight w:val="white"/>
        </w:rPr>
        <w:t xml:space="preserve"> </w:t>
      </w:r>
      <w:r>
        <w:rPr>
          <w:rFonts w:ascii="Times New Roman" w:hAnsi="Times New Roman" w:cs="Times New Roman"/>
          <w:strike w:val="0"/>
          <w:color w:val="000000" w:themeColor="text1"/>
          <w:highlight w:val="white"/>
        </w:rPr>
        <w:t xml:space="preserve">отношений администрации города Перми муниципальной услуги «</w:t>
      </w:r>
      <w:r>
        <w:rPr>
          <w:rFonts w:ascii="Times New Roman" w:hAnsi="Times New Roman" w:eastAsia="Times New Roman" w:cs="Times New Roman"/>
          <w:color w:val="000000" w:themeColor="text1"/>
          <w:highlight w:val="white"/>
        </w:rPr>
        <w:t xml:space="preserve">Предоставление </w:t>
      </w:r>
      <w:r>
        <w:rPr>
          <w:rFonts w:ascii="Times New Roman" w:hAnsi="Times New Roman" w:eastAsia="Times New Roman" w:cs="Times New Roman"/>
          <w:color w:val="000000"/>
          <w:sz w:val="28"/>
          <w:szCs w:val="32"/>
        </w:rPr>
        <w:t xml:space="preserve">Перечня </w:t>
      </w:r>
      <w:r>
        <w:rPr>
          <w:rFonts w:ascii="Times New Roman" w:hAnsi="Times New Roman" w:eastAsia="Times New Roman" w:cs="Times New Roman"/>
          <w:color w:val="000000"/>
          <w:sz w:val="28"/>
          <w:szCs w:val="32"/>
        </w:rPr>
        <w:t xml:space="preserve">движимого и недвижимого имущества, принадлежащего на праве собственности муниципальному образованию город Пермь</w:t>
      </w:r>
      <w:r>
        <w:rPr>
          <w:rFonts w:ascii="Times New Roman" w:hAnsi="Times New Roman" w:eastAsia="Times New Roman" w:cs="Times New Roman"/>
          <w:color w:val="000000"/>
          <w:sz w:val="28"/>
          <w:szCs w:val="32"/>
        </w:rPr>
        <w:t xml:space="preserve">, составляющего имущество казны муниципального образования город Пермь и предназначенного для предоставления в аренду</w:t>
      </w:r>
      <w:r>
        <w:rPr>
          <w:rFonts w:ascii="Times New Roman" w:hAnsi="Times New Roman" w:cs="Times New Roman"/>
          <w:strike w:val="0"/>
          <w:color w:val="000000" w:themeColor="text1"/>
          <w:highlight w:val="white"/>
        </w:rPr>
        <w:t xml:space="preserve">»</w:t>
      </w:r>
      <w:r>
        <w:rPr>
          <w:rFonts w:ascii="Times New Roman" w:hAnsi="Times New Roman" w:cs="Times New Roman"/>
          <w:strike w:val="0"/>
          <w:color w:val="000000" w:themeColor="text1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 w:themeColor="text1"/>
          <w:sz w:val="32"/>
          <w:szCs w:val="32"/>
          <w:highlight w:val="white"/>
          <w14:ligatures w14:val="none"/>
        </w:rPr>
      </w:r>
      <w:r>
        <w:rPr>
          <w:rFonts w:ascii="Times New Roman" w:hAnsi="Times New Roman" w:eastAsia="Times New Roman" w:cs="Times New Roman"/>
          <w:color w:val="000000" w:themeColor="text1"/>
          <w:sz w:val="32"/>
          <w:szCs w:val="32"/>
          <w:highlight w:val="white"/>
          <w14:ligatures w14:val="none"/>
        </w:rPr>
      </w:r>
    </w:p>
    <w:p>
      <w:pPr>
        <w:spacing w:after="0" w:afterAutospacing="0" w:line="238" w:lineRule="exact"/>
        <w:rPr>
          <w:rFonts w:ascii="Times New Roman" w:hAnsi="Times New Roman" w:cs="Times New Roman"/>
          <w:b/>
          <w:bCs/>
          <w:strike w:val="0"/>
          <w:color w:val="000000" w:themeColor="text1"/>
          <w:sz w:val="28"/>
          <w:szCs w:val="28"/>
          <w:highlight w:val="white"/>
          <w14:ligatures w14:val="none"/>
        </w:rPr>
      </w:pPr>
      <w:r>
        <w:rPr>
          <w:rFonts w:ascii="Times New Roman" w:hAnsi="Times New Roman" w:cs="Times New Roman"/>
          <w:strike w:val="0"/>
          <w:color w:val="000000" w:themeColor="text1"/>
          <w:highlight w:val="white"/>
        </w:rPr>
      </w:r>
      <w:r>
        <w:rPr>
          <w:rFonts w:ascii="Times New Roman" w:hAnsi="Times New Roman" w:cs="Times New Roman"/>
          <w:b/>
          <w:bCs/>
          <w:strike w:val="0"/>
          <w:color w:val="000000" w:themeColor="text1"/>
          <w:sz w:val="28"/>
          <w:szCs w:val="28"/>
          <w:highlight w:val="white"/>
          <w14:ligatures w14:val="none"/>
        </w:rPr>
      </w:r>
      <w:r>
        <w:rPr>
          <w:rFonts w:ascii="Times New Roman" w:hAnsi="Times New Roman" w:cs="Times New Roman"/>
          <w:b/>
          <w:bCs/>
          <w:strike w:val="0"/>
          <w:color w:val="000000" w:themeColor="text1"/>
          <w:sz w:val="28"/>
          <w:szCs w:val="28"/>
          <w:highlight w:val="white"/>
          <w14:ligatures w14:val="none"/>
        </w:rPr>
      </w:r>
    </w:p>
    <w:p>
      <w:pPr>
        <w:jc w:val="both"/>
        <w:spacing w:after="0" w:afterAutospacing="0" w:line="238" w:lineRule="exact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</w:r>
    </w:p>
    <w:p>
      <w:pPr>
        <w:jc w:val="both"/>
        <w:spacing w:after="0" w:afterAutospacing="0" w:line="238" w:lineRule="exact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</w:r>
    </w:p>
    <w:p>
      <w:pPr>
        <w:ind w:left="0" w:right="0" w:firstLine="709"/>
        <w:jc w:val="both"/>
        <w:spacing w:before="0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В соответствии с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Гражданским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кодексом Российской Федерации,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Ф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едеральными законами от 06 октября 2003 г. № 131-ФЗ «Об общих принципах организации местного самоуправления в Российской Федерации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»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от 27 июля 2010 г. </w:t>
        <w:br/>
        <w:t xml:space="preserve">№ 210-ФЗ «Об организации предоставления государственных и муниципальных услуг»,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от 20 марта 2025 г. № 33-ФЗ «Об общих принципах организации местного самоуправления в единой системе публичной власти»,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распоряжением Правительства Рос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сийской Федерации от 18 сентября 2019 г. № 2113-р «О Перечне типовых госу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дарственных и муниципальных услуг, предоставляемых исполнительными орга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нами субъектов Российской Федерации, государственными учреждениями субъ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ектов Российской Федерации и муниципальными учреждениями, а также органа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ми местного самоуправления»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,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Уставом города Перми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,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р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ешением Пермской городской Думы от 28 мая 2002 г. № 61 «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Об утверждении Порядка предоставления в аренду имущества, принадлежащего на праве собственности муниципальному образованию город Пермь»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остановлением Администрации г. Перми от 30 декабря 2013 г. № 1270 «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Об утверждении Порядка разработки и утверждения административных регламентов предоставления муниципальных услуг и Порядка проведения экспертизы проектов административных регламентов предоставления муниципальных услуг»</w:t>
      </w:r>
      <w:r>
        <w:rPr>
          <w:rFonts w:ascii="Times New Roman" w:hAnsi="Times New Roman" w:eastAsia="Times New Roman" w:cs="Times New Roman"/>
          <w:sz w:val="24"/>
        </w:rPr>
      </w:r>
      <w:r/>
    </w:p>
    <w:p>
      <w:pPr>
        <w:ind w:firstLine="709"/>
        <w:jc w:val="both"/>
        <w:spacing w:after="0" w:line="240" w:lineRule="auto"/>
        <w:suppressLineNumbers w:val="0"/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администрация города Перми ПОСТАНОВЛЯЕТ: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/>
    </w:p>
    <w:p>
      <w:pPr>
        <w:contextualSpacing w:val="0"/>
        <w:ind w:left="0" w:right="0" w:firstLine="709"/>
        <w:jc w:val="both"/>
        <w:spacing w:after="0" w:line="240" w:lineRule="auto"/>
        <w:tabs>
          <w:tab w:val="right" w:pos="9915" w:leader="none"/>
        </w:tabs>
        <w:rPr>
          <w:rFonts w:ascii="Times New Roman" w:hAnsi="Times New Roman" w:cs="Times New Roman"/>
          <w:highlight w:val="white"/>
          <w14:ligatures w14:val="non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1.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Утвердить прилагаемый Административный регламент предоставления департаментом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имущественных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отношений администрации города Перми муниципальной услуги «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Предоставление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Перечня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движимого и недвижимого имущества, принадлежащего на праве собственности муниципальному образованию город Пермь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, составляющего имущество казны муниципального образования город Пермь и предназначенного для предоставления в аренд</w:t>
      </w:r>
      <w:r>
        <w:rPr>
          <w:rFonts w:ascii="Times New Roman" w:hAnsi="Times New Roman" w:eastAsia="Times New Roman" w:cs="Times New Roman"/>
          <w:color w:val="000000"/>
          <w:sz w:val="28"/>
          <w:szCs w:val="32"/>
        </w:rPr>
        <w:t xml:space="preserve">у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»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(далее – Административный регламент).</w:t>
      </w:r>
      <w:r>
        <w:rPr>
          <w:rFonts w:ascii="Times New Roman" w:hAnsi="Times New Roman" w:cs="Times New Roman"/>
          <w:highlight w:val="white"/>
          <w14:ligatures w14:val="none"/>
        </w:rPr>
      </w:r>
      <w:r>
        <w:rPr>
          <w:rFonts w:ascii="Times New Roman" w:hAnsi="Times New Roman" w:cs="Times New Roman"/>
          <w:highlight w:val="white"/>
          <w14:ligatures w14:val="none"/>
        </w:rPr>
      </w:r>
    </w:p>
    <w:p>
      <w:pPr>
        <w:ind w:firstLine="709"/>
        <w:jc w:val="both"/>
        <w:spacing w:after="0" w:line="240" w:lineRule="auto"/>
        <w:rPr>
          <w:highlight w:val="whit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2. Департаменту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имущественных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отношений администрации города Перми обеспечить:</w:t>
      </w:r>
      <w:r>
        <w:rPr>
          <w:highlight w:val="white"/>
        </w:rPr>
      </w:r>
      <w:r>
        <w:rPr>
          <w:highlight w:val="white"/>
        </w:rPr>
      </w:r>
    </w:p>
    <w:p>
      <w:pPr>
        <w:contextualSpacing w:val="0"/>
        <w:ind w:left="0" w:right="0" w:firstLine="709"/>
        <w:jc w:val="both"/>
        <w:spacing w:after="0" w:line="240" w:lineRule="auto"/>
        <w:tabs>
          <w:tab w:val="right" w:pos="9915" w:leader="none"/>
        </w:tabs>
        <w:rPr>
          <w:highlight w:val="whit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р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азмещение на официальном сайте муниципального образования город Пермь в информационно-телекоммуникационной сети Интернет (далее – Официальный сайт), в том числе в разделе «Муниципальные услуги»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Административн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о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г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о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р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егламента в течение 5 рабочих дней со дня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его утверждения;</w:t>
      </w:r>
      <w:r>
        <w:rPr>
          <w:highlight w:val="white"/>
        </w:rPr>
      </w:r>
      <w:r>
        <w:rPr>
          <w:highlight w:val="white"/>
        </w:rPr>
      </w:r>
    </w:p>
    <w:p>
      <w:pPr>
        <w:contextualSpacing w:val="0"/>
        <w:ind w:left="0" w:right="0" w:firstLine="709"/>
        <w:jc w:val="both"/>
        <w:spacing w:after="0" w:line="240" w:lineRule="auto"/>
        <w:tabs>
          <w:tab w:val="right" w:pos="9915" w:leader="none"/>
        </w:tabs>
        <w:rPr>
          <w:highlight w:val="whit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размещение информации о муниципальной услуге в Реестре муниципальных услуг, предоставляемых администрацией города Перми, в установленном администрацией города Перми порядке не позднее 3 рабочих дней со дня вступления в силу настоящего постановления;</w:t>
      </w:r>
      <w:r>
        <w:rPr>
          <w:highlight w:val="white"/>
        </w:rPr>
      </w:r>
      <w:r>
        <w:rPr>
          <w:highlight w:val="white"/>
        </w:rPr>
      </w:r>
    </w:p>
    <w:p>
      <w:pPr>
        <w:contextualSpacing w:val="0"/>
        <w:ind w:left="0" w:right="0" w:firstLine="709"/>
        <w:jc w:val="both"/>
        <w:spacing w:after="0" w:line="240" w:lineRule="auto"/>
        <w:tabs>
          <w:tab w:val="right" w:pos="9915" w:leader="none"/>
        </w:tabs>
        <w:rPr>
          <w:highlight w:val="whit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з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аключение соглашения о взаимодействии с государственным бюджетным учреждением Пермского края «Пермский краевой многофункциональный центр предоставления государственных и муниципальных услуг» (далее – МФЦ) </w:t>
        <w:br/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по предоставлению муниципальной услуги в течение 30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календарных дней со дня вступления в силу настоящего постановления;</w:t>
      </w:r>
      <w:r>
        <w:rPr>
          <w:highlight w:val="white"/>
        </w:rPr>
      </w:r>
      <w:r>
        <w:rPr>
          <w:highlight w:val="white"/>
        </w:rPr>
      </w:r>
    </w:p>
    <w:p>
      <w:pPr>
        <w:contextualSpacing w:val="0"/>
        <w:ind w:left="0" w:right="0" w:firstLine="709"/>
        <w:jc w:val="both"/>
        <w:spacing w:after="0" w:line="240" w:lineRule="auto"/>
        <w:tabs>
          <w:tab w:val="right" w:pos="9915" w:leader="none"/>
        </w:tabs>
        <w:rPr>
          <w:highlight w:val="whit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р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азработку технологической схемы оказания муниципальной услуги, переданной для предоставления в МФЦ (далее – технологическая схема), направление технологической схемы в адрес МФЦ и размещение на Официальном сайте с указанием ее статуса в течение 30 календар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ных дней со дня вступления в силу настоящего постановления;</w:t>
      </w:r>
      <w:r>
        <w:rPr>
          <w:highlight w:val="white"/>
        </w:rPr>
      </w:r>
      <w:r>
        <w:rPr>
          <w:highlight w:val="white"/>
        </w:rPr>
      </w:r>
    </w:p>
    <w:p>
      <w:pPr>
        <w:contextualSpacing w:val="0"/>
        <w:ind w:left="0" w:right="0" w:firstLine="709"/>
        <w:jc w:val="both"/>
        <w:spacing w:after="0" w:line="240" w:lineRule="auto"/>
        <w:tabs>
          <w:tab w:val="right" w:pos="9915" w:leader="none"/>
        </w:tabs>
        <w:rPr>
          <w:highlight w:val="whit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актуализацию реестра межведомственных и внутриведомственных процессов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не по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зднее 5 рабочих дней со дня вступления в силу настоящего постановления.</w:t>
      </w:r>
      <w:r>
        <w:rPr>
          <w:highlight w:val="white"/>
        </w:rPr>
      </w:r>
      <w:r>
        <w:rPr>
          <w:highlight w:val="white"/>
        </w:rPr>
      </w:r>
    </w:p>
    <w:p>
      <w:pPr>
        <w:contextualSpacing w:val="0"/>
        <w:ind w:left="0" w:right="0" w:firstLine="709"/>
        <w:jc w:val="both"/>
        <w:spacing w:after="0" w:line="240" w:lineRule="auto"/>
        <w:tabs>
          <w:tab w:val="right" w:pos="9915" w:leader="none"/>
        </w:tabs>
        <w:rPr>
          <w:highlight w:val="whit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3. Настоящее постановление вступает в силу со дня официального опубликования в печатном средстве массовой информации «Официальный бюллетень органов местного самоуправления муниципального образования город Пермь».</w:t>
      </w:r>
      <w:r>
        <w:rPr>
          <w:highlight w:val="white"/>
        </w:rPr>
      </w:r>
      <w:r>
        <w:rPr>
          <w:highlight w:val="white"/>
        </w:rPr>
      </w:r>
    </w:p>
    <w:p>
      <w:pPr>
        <w:contextualSpacing w:val="0"/>
        <w:ind w:left="0" w:right="0" w:firstLine="709"/>
        <w:jc w:val="both"/>
        <w:spacing w:after="0" w:line="240" w:lineRule="auto"/>
        <w:tabs>
          <w:tab w:val="right" w:pos="9915" w:leader="none"/>
        </w:tabs>
        <w:rPr>
          <w:highlight w:val="whit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4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. Управлению по общим вопросам администрации города Перми обеспечить обнародование настоящего постановления посредством официального опубликования в печатном средстве массовой информации «Официальный бюллетень органов местного самоуправления муниципального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образования город Пермь».</w:t>
      </w:r>
      <w:r>
        <w:rPr>
          <w:highlight w:val="white"/>
        </w:rPr>
      </w:r>
      <w:r>
        <w:rPr>
          <w:highlight w:val="white"/>
        </w:rPr>
      </w:r>
    </w:p>
    <w:p>
      <w:pPr>
        <w:contextualSpacing w:val="0"/>
        <w:ind w:left="0" w:right="0" w:firstLine="709"/>
        <w:jc w:val="both"/>
        <w:spacing w:after="0" w:line="240" w:lineRule="auto"/>
        <w:tabs>
          <w:tab w:val="right" w:pos="9915" w:leader="none"/>
        </w:tabs>
        <w:rPr>
          <w:rFonts w:ascii="Times New Roman" w:hAnsi="Times New Roman" w:cs="Times New Roman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5. Информационно-аналитическому управлению администрации города Перми обеспечить обнародование настоящего постановления посредством официального опубликования в сетевом издании «Официальный сайт муниципального образования город Пермь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www.gorodperm.ru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».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contextualSpacing w:val="0"/>
        <w:ind w:left="0" w:right="0" w:firstLine="709"/>
        <w:jc w:val="both"/>
        <w:spacing w:after="0" w:line="240" w:lineRule="auto"/>
        <w:tabs>
          <w:tab w:val="right" w:pos="9915" w:leader="none"/>
        </w:tabs>
        <w:rPr>
          <w:rFonts w:ascii="Times New Roman" w:hAnsi="Times New Roman" w:cs="Times New Roman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6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.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Контроль за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исполнением настоящего постановления возложить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br/>
        <w:t xml:space="preserve">на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заместителя главы администрации города Перми Лебедеву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А.В.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709"/>
        <w:jc w:val="both"/>
        <w:spacing w:after="0" w:line="238" w:lineRule="exact"/>
        <w:tabs>
          <w:tab w:val="right" w:pos="9915" w:leader="none"/>
        </w:tabs>
        <w:rPr>
          <w:rFonts w:ascii="Times New Roman" w:hAnsi="Times New Roman" w:cs="Times New Roman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709"/>
        <w:jc w:val="both"/>
        <w:spacing w:after="0" w:line="238" w:lineRule="exact"/>
        <w:tabs>
          <w:tab w:val="right" w:pos="9915" w:leader="none"/>
        </w:tabs>
        <w:rPr>
          <w:rFonts w:ascii="Times New Roman" w:hAnsi="Times New Roman" w:cs="Times New Roman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firstLine="709"/>
        <w:jc w:val="both"/>
        <w:spacing w:after="0" w:line="238" w:lineRule="exact"/>
        <w:tabs>
          <w:tab w:val="right" w:pos="9915" w:leader="none"/>
        </w:tabs>
        <w:rPr>
          <w:rFonts w:ascii="Times New Roman" w:hAnsi="Times New Roman" w:cs="Times New Roman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jc w:val="both"/>
        <w:spacing w:after="0" w:line="240" w:lineRule="auto"/>
        <w:tabs>
          <w:tab w:val="right" w:pos="9915" w:leader="none"/>
        </w:tabs>
        <w:rPr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Глава города Перми                                                                                     Э.О. Соснин</w:t>
      </w:r>
      <w:r>
        <w:rPr>
          <w:highlight w:val="white"/>
        </w:rPr>
      </w:r>
      <w:r>
        <w:rPr>
          <w:highlight w:val="white"/>
        </w:rPr>
      </w:r>
    </w:p>
    <w:p>
      <w:pPr>
        <w:jc w:val="both"/>
        <w:spacing w:after="0" w:line="240" w:lineRule="auto"/>
        <w:tabs>
          <w:tab w:val="right" w:pos="9915" w:leader="none"/>
        </w:tabs>
        <w:rPr>
          <w:highlight w:val="white"/>
        </w:rPr>
        <w:sectPr>
          <w:headerReference w:type="default" r:id="rId9"/>
          <w:headerReference w:type="even" r:id="rId10"/>
          <w:headerReference w:type="first" r:id="rId11"/>
          <w:footerReference w:type="default" r:id="rId12"/>
          <w:footerReference w:type="even" r:id="rId13"/>
          <w:footerReference w:type="first" r:id="rId14"/>
          <w:footnotePr/>
          <w:endnotePr/>
          <w:type w:val="nextPage"/>
          <w:pgSz w:w="11906" w:h="16838" w:orient="portrait"/>
          <w:pgMar w:top="992" w:right="567" w:bottom="681" w:left="1418" w:header="363" w:footer="709" w:gutter="0"/>
          <w:cols w:num="1" w:sep="0" w:space="708" w:equalWidth="1"/>
          <w:docGrid w:linePitch="360"/>
          <w:titlePg/>
        </w:sectPr>
      </w:pPr>
      <w:r>
        <w:rPr>
          <w:highlight w:val="white"/>
        </w:rPr>
      </w:r>
      <w:r>
        <w:rPr>
          <w:highlight w:val="white"/>
        </w:rPr>
      </w:r>
      <w:r>
        <w:rPr>
          <w:highlight w:val="white"/>
        </w:rPr>
      </w:r>
    </w:p>
    <w:p>
      <w:pPr>
        <w:ind w:left="6236" w:right="0" w:hanging="850"/>
        <w:jc w:val="left"/>
        <w:pageBreakBefore/>
        <w:spacing w:after="0" w:line="238" w:lineRule="exact"/>
        <w:tabs>
          <w:tab w:val="right" w:pos="9915" w:leader="none"/>
        </w:tabs>
        <w:rPr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УТВЕРЖДЕН</w:t>
      </w:r>
      <w:r>
        <w:rPr>
          <w:highlight w:val="white"/>
        </w:rPr>
      </w:r>
      <w:r>
        <w:rPr>
          <w:highlight w:val="white"/>
        </w:rPr>
      </w:r>
    </w:p>
    <w:p>
      <w:pPr>
        <w:ind w:left="6236" w:right="0" w:hanging="850"/>
        <w:jc w:val="left"/>
        <w:spacing w:after="0" w:line="238" w:lineRule="exact"/>
        <w:tabs>
          <w:tab w:val="right" w:pos="9915" w:leader="none"/>
        </w:tabs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постановлением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администрации 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ind w:left="6236" w:right="0" w:hanging="850"/>
        <w:jc w:val="left"/>
        <w:spacing w:after="0" w:line="238" w:lineRule="exact"/>
        <w:tabs>
          <w:tab w:val="right" w:pos="9915" w:leader="none"/>
        </w:tabs>
        <w:rPr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  <w:t xml:space="preserve">города Перми</w:t>
      </w:r>
      <w:r>
        <w:rPr>
          <w:highlight w:val="white"/>
        </w:rPr>
      </w:r>
      <w:r>
        <w:rPr>
          <w:highlight w:val="white"/>
        </w:rPr>
      </w:r>
    </w:p>
    <w:p>
      <w:pPr>
        <w:ind w:left="6236" w:right="0" w:hanging="850"/>
        <w:jc w:val="left"/>
        <w:spacing w:after="0" w:line="238" w:lineRule="exact"/>
        <w:tabs>
          <w:tab w:val="right" w:pos="9915" w:leader="none"/>
        </w:tabs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от 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jc w:val="right"/>
        <w:spacing w:after="0" w:line="238" w:lineRule="exact"/>
        <w:tabs>
          <w:tab w:val="right" w:pos="9915" w:leader="none"/>
        </w:tabs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jc w:val="left"/>
        <w:spacing w:after="0" w:line="238" w:lineRule="exact"/>
        <w:tabs>
          <w:tab w:val="right" w:pos="9915" w:leader="none"/>
        </w:tabs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jc w:val="center"/>
        <w:spacing w:before="0" w:beforeAutospacing="0" w:after="0" w:afterAutospacing="0" w:line="238" w:lineRule="exact"/>
        <w:tabs>
          <w:tab w:val="right" w:pos="9915" w:leader="none"/>
        </w:tabs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АДМИНИСТРАТИВНЫЙ РЕГЛАМЕНТ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</w:r>
    </w:p>
    <w:p>
      <w:pPr>
        <w:jc w:val="center"/>
        <w:spacing w:after="0" w:line="238" w:lineRule="exact"/>
        <w:tabs>
          <w:tab w:val="right" w:pos="9915" w:leader="none"/>
        </w:tabs>
        <w:rPr>
          <w:rFonts w:ascii="Times New Roman" w:hAnsi="Times New Roman" w:cs="Times New Roman"/>
          <w:b/>
          <w:bCs/>
          <w:sz w:val="28"/>
          <w:szCs w:val="28"/>
          <w:highlight w:val="white"/>
          <w14:ligatures w14:val="non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предоставления департаментом 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имущественных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 отношений администрации города Перми муниципальной услуги 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«</w:t>
      </w:r>
      <w:r>
        <w:rPr>
          <w:rFonts w:ascii="Times New Roman" w:hAnsi="Times New Roman" w:eastAsia="Times New Roman" w:cs="Times New Roman"/>
          <w:b/>
          <w:bCs/>
          <w:color w:val="000000" w:themeColor="text1"/>
          <w:sz w:val="28"/>
          <w:szCs w:val="28"/>
          <w:highlight w:val="white"/>
        </w:rPr>
        <w:t xml:space="preserve">Предоставление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Перечня 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движимого и недвижимого имущества, принадлежащего на праве собственности муниципальному образованию город Пермь</w:t>
      </w:r>
      <w:r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  <w:t xml:space="preserve">, составляющего имущество казны муниципального образования город Пермь и предназначенного для предоставления в аренду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»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  <w14:ligatures w14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  <w14:ligatures w14:val="none"/>
        </w:rPr>
      </w:r>
    </w:p>
    <w:p>
      <w:pPr>
        <w:jc w:val="center"/>
        <w:spacing w:before="0" w:beforeAutospacing="0" w:after="0" w:afterAutospacing="0" w:line="238" w:lineRule="exact"/>
        <w:tabs>
          <w:tab w:val="right" w:pos="9915" w:leader="none"/>
        </w:tabs>
        <w:rPr>
          <w:rFonts w:ascii="Times New Roman" w:hAnsi="Times New Roman" w:cs="Times New Roman"/>
          <w:b/>
          <w:bCs/>
          <w:sz w:val="28"/>
          <w:szCs w:val="28"/>
          <w:highlight w:val="white"/>
          <w14:ligatures w14:val="non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white"/>
          <w14:ligatures w14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  <w14:ligatures w14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  <w14:ligatures w14:val="none"/>
        </w:rPr>
      </w:r>
    </w:p>
    <w:p>
      <w:pPr>
        <w:jc w:val="center"/>
        <w:spacing w:before="0" w:beforeAutospacing="0" w:after="0" w:afterAutospacing="0" w:line="238" w:lineRule="exact"/>
        <w:tabs>
          <w:tab w:val="right" w:pos="9915" w:leader="none"/>
        </w:tabs>
        <w:rPr>
          <w:rFonts w:ascii="Times New Roman" w:hAnsi="Times New Roman" w:cs="Times New Roman"/>
          <w:b/>
          <w:bCs/>
          <w:sz w:val="28"/>
          <w:szCs w:val="28"/>
          <w:highlight w:val="white"/>
          <w14:ligatures w14:val="non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  <w14:ligatures w14:val="non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  <w14:ligatures w14:val="none"/>
        </w:rPr>
      </w:r>
    </w:p>
    <w:p>
      <w:pPr>
        <w:pStyle w:val="1013"/>
        <w:jc w:val="center"/>
        <w:spacing w:before="0" w:beforeAutospacing="0" w:after="0" w:afterAutospacing="0" w:line="238" w:lineRule="exact"/>
        <w:rPr>
          <w:rFonts w:ascii="Times New Roman" w:hAnsi="Times New Roman" w:cs="Times New Roman"/>
          <w:sz w:val="28"/>
          <w:szCs w:val="28"/>
          <w:highlight w:val="white"/>
        </w:rPr>
        <w:outlineLvl w:val="1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I. Общие положения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1012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1012"/>
        <w:ind w:firstLine="709"/>
        <w:jc w:val="both"/>
        <w:rPr>
          <w:rFonts w:ascii="Times New Roman" w:hAnsi="Times New Roman" w:eastAsia="Times New Roman" w:cs="Times New Roman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1.1. Настоящий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Административный регламент предоставления департаментом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имущественных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отношений администрации города Перми муниципальной услуги «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Предоставление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Перечня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движимого и недвижимого имущества, принадлежащего на праве собственности муниципальному образованию город Пермь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, составляющего имущество казны муниципального образования город Пермь и предназначенного для предоставления в аренду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»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(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далее – Административный регламент, Департамент, муниципальная услуга) определяет стандарт и порядок предоставления муниципальной услуги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Департаментом.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1.2.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Заявителями на получение муниципальной услуги являются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физические лица, в том числе индивидуальные предприниматели, юридические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лица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(далее - Заявитель)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, либо их уполномоченные представители (далее –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представитель Заявителя)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  <w:r/>
    </w:p>
    <w:p>
      <w:pPr>
        <w:pStyle w:val="1012"/>
        <w:ind w:firstLine="709"/>
        <w:jc w:val="both"/>
        <w:spacing w:before="0" w:beforeAutospacing="0" w:after="0" w:afterAutospacing="0" w:line="240" w:lineRule="auto"/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bookmarkStart w:id="0" w:name="undefined"/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bookmarkEnd w:id="0"/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1.3.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Заявление о предоставлении муниципальной услуги (далее – Заявление)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 подано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в Департамент в электронном виде посредством федеральной госу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дарственной информационной системы «Единый портал государственных и му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ниципальных услуг (функций)» (далее – Единый портал), в том числе из государ-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ственного бюджетного учреждения Пермского края «Пермский краевой мно-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гофункциональный центр предоставления государственных и муниципальных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услуг» (далее – МФЦ), а также может быть направлено в форме документа,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оформленного на бумажном носителе, через МФЦ, оператора почтовой связи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на почтовый адрес Департамента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,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в ходе личного приема в Департаменте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</w:r>
      <w:r/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1.4. Место нахождения,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почтовый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и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юридический адрес Департамента: 614000,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г. Пермь, ул. Сибирская,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14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График работы Департамента:</w:t>
      </w:r>
      <w:r>
        <w:rPr>
          <w:highlight w:val="white"/>
        </w:rPr>
      </w:r>
      <w:r>
        <w:rPr>
          <w:highlight w:val="white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понедельник-четверг – с 09.00 час. до 18.00 час.;</w:t>
      </w:r>
      <w:r>
        <w:rPr>
          <w:highlight w:val="white"/>
        </w:rPr>
      </w:r>
      <w:r>
        <w:rPr>
          <w:highlight w:val="white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пятница – с 09.00 час. до 17.00 час.;</w:t>
      </w:r>
      <w:r>
        <w:rPr>
          <w:highlight w:val="white"/>
        </w:rPr>
      </w:r>
      <w:r>
        <w:rPr>
          <w:highlight w:val="white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перерыв – с 13.00 час. до 13.48 час.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1.5. Информация о месте нахождения, графике работы Департамента, справочных телефонах, адресах электронной почты содержится на официальном сайте муниципального образования город Пермь: https://www.gorodperm.ru (далее – официальный сайт).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1.6. Информация о месте нахождения, справочных телефонах и графиках работы МФЦ, расположенных на территории города Перми и Пермского края, содержится на официальном сайте МФЦ: https://mfc.permkrai.ru.</w:t>
      </w:r>
      <w:r>
        <w:rPr>
          <w:highlight w:val="white"/>
        </w:rPr>
      </w:r>
      <w:r>
        <w:rPr>
          <w:highlight w:val="white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1.7. Консультирование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Заявителей (представителей Заявителя)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о порядке предоставления муниципальной услуги, о ходе рассмотрения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Заявления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, а также по иным вопросам, связанным с предоставлением муниципальной услуги, осуществляется:</w:t>
      </w:r>
      <w:r>
        <w:rPr>
          <w:highlight w:val="white"/>
        </w:rPr>
      </w:r>
      <w:r>
        <w:rPr>
          <w:highlight w:val="white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работниками Департамента,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в том числе по телефонам: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(342)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212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-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65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-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97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, </w:t>
        <w:br/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(342) 212-72-64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,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в соответствии с графиком работы Департамента;</w:t>
      </w:r>
      <w:r>
        <w:rPr>
          <w:highlight w:val="white"/>
        </w:rPr>
      </w:r>
      <w:r>
        <w:rPr>
          <w:highlight w:val="white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работниками МФЦ, в том числе по телефону (342) 270-11-20, в соответствии с графиком работы МФЦ, а также иными способами, доступными в МФЦ.</w:t>
      </w:r>
      <w:r>
        <w:rPr>
          <w:highlight w:val="white"/>
        </w:rPr>
      </w:r>
      <w:r>
        <w:rPr>
          <w:highlight w:val="white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1.8. На официальном сайте размещаются настоящий Административный регламент, порядок обжалования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Заявителем (представителем Заявителя)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решений и действий (бездействия) Департамента, должностного лица Департамента, му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ниципального служащего Департамента, поря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док обжалован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ия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Заявителем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(представителем Заявителя)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решений и действий (бездействия) МФЦ, работника МФЦ.</w:t>
      </w:r>
      <w:r>
        <w:rPr>
          <w:highlight w:val="white"/>
        </w:rPr>
      </w:r>
      <w:r>
        <w:rPr>
          <w:highlight w:val="white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1.9. На информационных стендах Департамента раз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мещается информация </w:t>
        <w:br/>
        <w:t xml:space="preserve">в соответствии с требованиями к помещениям Департамента, в которых предоставляется муниципальная услуга.</w:t>
      </w:r>
      <w:r>
        <w:rPr>
          <w:highlight w:val="white"/>
        </w:rPr>
      </w:r>
      <w:r>
        <w:rPr>
          <w:highlight w:val="white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1.10. Положения настоящего Административного регламента, регулирующие предоставление муниципальной услуги в электронном виде посредством Единого портала, применяются при наличии соответствующей технической возможности.</w:t>
      </w:r>
      <w:r>
        <w:rPr>
          <w:highlight w:val="white"/>
        </w:rPr>
      </w:r>
      <w:r>
        <w:rPr>
          <w:highlight w:val="white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en-US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1013"/>
        <w:jc w:val="center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  <w:highlight w:val="white"/>
        </w:rPr>
        <w:outlineLvl w:val="1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II. Стандарт предоставления муниципальной услуги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1012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  <w:highlight w:val="yellow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2.1.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Полное наименование муниципальной услуги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 –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«</w:t>
      </w:r>
      <w:r>
        <w:rPr>
          <w:rFonts w:ascii="Times New Roman" w:hAnsi="Times New Roman" w:eastAsia="Times New Roman" w:cs="Times New Roman"/>
          <w:color w:val="000000" w:themeColor="text1"/>
          <w:sz w:val="28"/>
          <w:szCs w:val="28"/>
          <w:highlight w:val="white"/>
        </w:rPr>
        <w:t xml:space="preserve">Предоставление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Перечня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движимого и недвижимого имущества, принадлежащего на праве собственности муниципальному образованию город Пермь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, составляющего имущество казны муниципального образования город Пермь и предназначенного для предоставления в аренд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у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»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highlight w:val="yellow"/>
        </w:rPr>
      </w:r>
      <w:r>
        <w:rPr>
          <w:rFonts w:ascii="Times New Roman" w:hAnsi="Times New Roman" w:eastAsia="Times New Roman" w:cs="Times New Roman"/>
          <w:sz w:val="28"/>
          <w:szCs w:val="28"/>
          <w:highlight w:val="yellow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2.2. Полное наименование органа, предоставляющего муниципальную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услугу 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white"/>
          <w:lang w:val="ru-RU"/>
        </w:rPr>
        <w:t xml:space="preserve">–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департамент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имущественных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 отношений администрации города Перми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left="0" w:right="0" w:firstLine="540"/>
        <w:jc w:val="both"/>
        <w:spacing w:before="0" w:after="0" w:line="288" w:lineRule="atLeast"/>
        <w:rPr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2.3.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Результатом предоставления муниципальной услуги является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получение Заявителем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(представителем Заявителя)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Перечня 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движимого и недвижимого имущества, принадлежащего на праве собственности муниципальному образованию город Пермь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, составляющего имущество казны муниципального образования город Пермь и предназначенного для предоставления в аренд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у (далее – Перечень)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по форме согласно приложению 1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к настоящему Административному регламенту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или уведомления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об отсутствии объектов в Перечне по форме согласно приложению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2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к настоящему Административному регламенту в случае отсутствия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white"/>
        </w:rPr>
        <w:t xml:space="preserve">объектов в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  <w:highlight w:val="white"/>
        </w:rPr>
        <w:t xml:space="preserve">Перечне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(далее -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Уведомление об отсутствии объектов в Перечне)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2.4. Способы получения результата предоставления муниципальной услуги: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2.4.1. в Заявлении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Заявитель (представитель Заявителя)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выбирает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один из предусмотренных формой Заявления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способов получения результата предоставления муниципальной услуги;</w:t>
      </w:r>
      <w:r>
        <w:rPr>
          <w:highlight w:val="white"/>
        </w:rPr>
      </w:r>
      <w:r>
        <w:rPr>
          <w:highlight w:val="white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2.4.2. если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Заявитель (представитель Заявителя)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не указал способ получения результата предоставления муниципальной услуги, результат предоставления муниципальной услуги направляется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Заявителю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(представителю Заявителя)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способом, которым Заявление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направлено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в Департамент;</w:t>
      </w:r>
      <w:r>
        <w:rPr>
          <w:highlight w:val="white"/>
        </w:rPr>
      </w:r>
      <w:r>
        <w:rPr>
          <w:highlight w:val="white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2.4.3. результат предоставления муниципальной услуги направляется в личный кабинет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Заявителя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(представителя Заявителя)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на Едином портале в форме электронного документа, подписанного должностным лицом Департамента, уполномоченным на принятие решения о предос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тавлении муниципальной услуги (далее – должностное лицо Департамента), с использованием усиленной квалифицированной электронной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подписи (далее – УКЭП) вне зависимости от способа обращения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Заявителя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(представителя Заявителя)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за предоставлением муниципальной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услуги и способа направления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Заявителю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(представителю Заявителя)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ре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зультата предоставления муниципальной услуги.</w:t>
      </w:r>
      <w:r>
        <w:rPr>
          <w:rFonts w:ascii="Times New Roman" w:hAnsi="Times New Roman" w:cs="Times New Roman"/>
          <w:sz w:val="28"/>
          <w:szCs w:val="28"/>
          <w:highlight w:val="white"/>
        </w:rPr>
      </w:r>
      <w:r>
        <w:rPr>
          <w:rFonts w:ascii="Times New Roman" w:hAnsi="Times New Roman" w:cs="Times New Roman"/>
          <w:sz w:val="28"/>
          <w:szCs w:val="28"/>
          <w:highlight w:val="white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2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.5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. Срок предоставления муниципальной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 услуги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: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</w:r>
    </w:p>
    <w:p>
      <w:pPr>
        <w:pStyle w:val="1012"/>
        <w:ind w:firstLine="709"/>
        <w:jc w:val="both"/>
        <w:spacing w:before="0" w:beforeAutospacing="0" w:after="0" w:afterAutospacing="0" w:line="283" w:lineRule="atLeast"/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 –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н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е бол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ее 8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 рабочих д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ней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со дня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поступления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Заявления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и докумен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тов, необходимых для предоставления муниципальной услуги, в Департамент;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</w:r>
    </w:p>
    <w:p>
      <w:pPr>
        <w:ind w:left="0" w:right="0" w:firstLine="709"/>
        <w:spacing w:before="0" w:beforeAutospacing="0" w:after="0" w:line="288" w:lineRule="atLeast"/>
        <w:shd w:val="clear" w:color="ffffff" w:fill="ffffff"/>
        <w:rPr>
          <w:rFonts w:ascii="Times New Roman" w:hAnsi="Times New Roman" w:cs="Times New Roman"/>
          <w:sz w:val="20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 –  не более 1 рабочего дня со дня поступления Заявления в Департамент - в случае подачи Заявления посредством Единого портала.</w:t>
      </w:r>
      <w:r>
        <w:rPr>
          <w:rFonts w:ascii="Times New Roman" w:hAnsi="Times New Roman" w:cs="Times New Roman"/>
          <w:sz w:val="20"/>
        </w:rPr>
      </w:r>
      <w:r>
        <w:rPr>
          <w:rFonts w:ascii="Times New Roman" w:hAnsi="Times New Roman" w:cs="Times New Roman"/>
          <w:sz w:val="20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2.6.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Исчерпывающий перечень документов, необходимых для предоставления муниципальной услуги, предоставляемых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Заявителем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(представителем Заявителя)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: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2.6.1.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Заявление, заполненное с использованием формы, реализованной на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Едином портале при обращении за предоставлением муниципальной услуги по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средством Единого портала, либо в форме документа, оформленного на бумаж-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ном носителе, согласно приложению 3 к настоящему Административному регла-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менту при обращении за предоставлением муниципальной услуги через МФЦ,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оператора почтовой связи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,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в ходе личного приема в Департаменте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;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/>
    </w:p>
    <w:p>
      <w:pPr>
        <w:pStyle w:val="1012"/>
        <w:ind w:firstLine="709"/>
        <w:jc w:val="both"/>
        <w:spacing w:before="0" w:beforeAutospacing="0" w:after="0" w:afterAutospacing="0" w:line="240" w:lineRule="auto"/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2.6.2. 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white"/>
          <w:lang w:val="ru-RU"/>
        </w:rPr>
        <w:t xml:space="preserve">копия паспорта или иного документа, удостоверяющего личность За-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white"/>
          <w:lang w:val="ru-RU"/>
        </w:rPr>
        <w:t xml:space="preserve">явителя (за исключением обращения за предоставлением муниципальной услуги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white"/>
          <w:lang w:val="ru-RU"/>
        </w:rPr>
        <w:t xml:space="preserve"> 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white"/>
          <w:lang w:val="ru-RU"/>
        </w:rPr>
        <w:t xml:space="preserve">посредством Единого портала)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white"/>
        </w:rPr>
        <w:t xml:space="preserve">;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white"/>
          <w:lang w:val="ru-RU"/>
        </w:rPr>
      </w:r>
      <w:r/>
    </w:p>
    <w:p>
      <w:pPr>
        <w:pStyle w:val="1012"/>
        <w:ind w:firstLine="709"/>
        <w:jc w:val="both"/>
        <w:spacing w:before="0" w:beforeAutospacing="0" w:after="0" w:afterAutospacing="0" w:line="240" w:lineRule="auto"/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2.6.3.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копия паспорта или иного документа, удостоверяющего личность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представителя Заявителя (за исключением обращения за предоставлением муни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ципальной услуги посредством Единого портала), если от имени Заявителя вы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ступает его представитель;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/>
    </w:p>
    <w:p>
      <w:pPr>
        <w:pStyle w:val="1012"/>
        <w:ind w:firstLine="709"/>
        <w:jc w:val="both"/>
        <w:spacing w:before="0" w:beforeAutospacing="0" w:after="0" w:afterAutospacing="0" w:line="240" w:lineRule="auto"/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2.6.4.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документ, подтверждающий полномочия представителя Заявителя,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если с Заявлением обращается представитель Заявителя.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/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2.7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. Департамент не вправе требовать от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Заявителя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(представителя Заявителя)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: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редставления документов и информации, которые в соответствии с нормативными правовыми актами Российской Федерации, нормативными правовыми актами субъектов Российской Федерации и муниципальными правовыми актами находятся в распоряжении Департамента, государ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с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т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венных органов, органов местного самоуправления либо подведомственных государственным органам </w:t>
        <w:br/>
        <w:t xml:space="preserve">и органам местного самоуправления организаций, участвующих в предоставлении государственных или муниципальных услуг, за исключением документов, включенных в опре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деленный частью 6 статьи 7 Федерального закона № 210-ФЗ перечень документов.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Заявитель (представитель Заявителя)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вправе представить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указанные документы и информацию в Департамент по собственной инициативе;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о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существления действий, в том числе согласований, необходимых для получения муниципальных услуг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рмации, предоставляемых в результате предоставления таких услуг, включенных в перечни, указанные в части 1 статьи 9 Федерального закона № 210-ФЗ;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лучаев, предусмотренных пунктом 4 части 1 статьи 7 Федерального закона № 210-ФЗ;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редставления на бумажном носителе документов и информации, электронные образы которых ранее были заверены в соответствии с пунктом 7.2 части 1 статьи 16 Федерального закона № 210-ФЗ, за исключением случаев, если нанесение отметок на такие документы либо их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изъятие является необходимым условием предоставления муниципальной услуги, и иных случаев, установленных федеральными законами.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2.8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. Требования к оформлению Заявления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и иных документов, представляемых в электронной форме посредством Единого портала:</w:t>
      </w:r>
      <w:r>
        <w:rPr>
          <w:highlight w:val="white"/>
        </w:rPr>
      </w:r>
      <w:r>
        <w:rPr>
          <w:highlight w:val="white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2.8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.1. требования к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Заявлению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:</w:t>
      </w:r>
      <w:r>
        <w:rPr>
          <w:highlight w:val="white"/>
        </w:rPr>
      </w:r>
      <w:r>
        <w:rPr>
          <w:highlight w:val="white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Заявление формируется с использованием формы, реализованной на Еди-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ном портале;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в Заявлении заполняются поля формы с информацией, необходимой для предоставления муниципальной услуги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информация в полях формы Заявления заполняется без сокращений. Фами-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лия, имя и отчество (при наличии), адрес, а также иные данные о Заявителе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(представителе Заявителя)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долж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ны быть идентичны тем, что указаны в документах, сведениях, и заполнены пол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ностью;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иные сведения в Заявлении, необходимые для предоставления муниципаль-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ной услуги, должны быть идентичны тем, что указаны в документах, и заполнены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полностью;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2.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8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.2. требования к иным документам:</w:t>
      </w:r>
      <w:r>
        <w:rPr>
          <w:highlight w:val="white"/>
        </w:rPr>
      </w:r>
      <w:r>
        <w:rPr>
          <w:highlight w:val="white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могут быть направлены в форме электронного документа или электронного образа документа, первоначально созданного на бумажном носителе (далее – электронный образ документа);</w:t>
      </w:r>
      <w:r>
        <w:rPr>
          <w:highlight w:val="white"/>
        </w:rPr>
      </w:r>
      <w:r>
        <w:rPr>
          <w:highlight w:val="white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электронные документы, электронные образы документов направляются </w:t>
        <w:br/>
        <w:t xml:space="preserve">в виде файлов в форматах jpeg, jpg, pdf, png или иных форматах, доступных на Едином портале;</w:t>
      </w:r>
      <w:r>
        <w:rPr>
          <w:highlight w:val="white"/>
        </w:rPr>
      </w:r>
      <w:r>
        <w:rPr>
          <w:highlight w:val="white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э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лектронный образ документа должен быть заверен УКЭП лица, уполномоченного на создание и подписание таких документов на бумажном носителе, либо УКЭП нотариуса с обязательным приложением файла отсоединенной электронной подписи для проверки УКЭП в формате SIG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;</w:t>
      </w:r>
      <w:r>
        <w:rPr>
          <w:highlight w:val="white"/>
        </w:rPr>
      </w:r>
      <w:r>
        <w:rPr>
          <w:highlight w:val="white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электронный образ документа должен воспроизводить оригинал документа;</w:t>
      </w:r>
      <w:r>
        <w:rPr>
          <w:highlight w:val="white"/>
        </w:rPr>
      </w:r>
      <w:r>
        <w:rPr>
          <w:highlight w:val="white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электронный образ документа должен быть сделан с документа, не содержащего повреждений, наличие которых не позволяет в полном объеме использовать информацию и сведения, содержащиеся в электронном образе документа, для предоставления муниципальной услуги;</w:t>
      </w:r>
      <w:r>
        <w:rPr>
          <w:highlight w:val="white"/>
        </w:rPr>
      </w:r>
      <w:r>
        <w:rPr>
          <w:highlight w:val="white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средства электронной подписи должны соответствовать требованиям действующего законодательства об электронной подписи.</w:t>
      </w:r>
      <w:r>
        <w:rPr>
          <w:highlight w:val="white"/>
        </w:rPr>
      </w:r>
      <w:r>
        <w:rPr>
          <w:highlight w:val="white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2.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9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. Требования к оформлению Заявления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и иных документов, оформленных на бумажном носителе:</w:t>
      </w:r>
      <w:r>
        <w:rPr>
          <w:highlight w:val="white"/>
        </w:rPr>
      </w:r>
      <w:r>
        <w:rPr>
          <w:highlight w:val="white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2.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9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.1. требования к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Заявлению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: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highlight w:val="white"/>
        </w:rPr>
      </w:r>
      <w:r>
        <w:rPr>
          <w:highlight w:val="white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при обращении за предоставлением муниципальной услуги через МФЦ,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оператора почтовой связи, в ходе личного приема в Департаменте Заявление мо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жет быть заполнено от руки или подготовлено машинописным способом;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в Заявлении заполняются обязательные поля формы с информацией,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необходимой для предоставления муниципальной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услуги;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информация в полях формы Заявления заполняется разборчиво, без сокра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щений, фамилии, имена и отчества (при наличии), адреса, а также иные данные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о Заявителе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(представителе Заявителя)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должны быть идентичны тем, что указаны в документах и заполнены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полностью;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иные сведения в Заявлении, необходимые для предоставления муниципаль-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ной услуги, должны быть идентичны тем, что указаны в документах, и заполнены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полностью;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информация в полях формы Заявления не должна содержать приписок, за-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черкнутых слов, иных графических элементов, не позволяющих воспроизвести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и истолковать содержание Заявления, быть исполнена карандашом;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Заявление не должно иметь повреждений, наличие которых не позволяет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воспроизвести и истолковать его содержание;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2.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9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.2. требования к иным документам:</w:t>
      </w:r>
      <w:r>
        <w:rPr>
          <w:highlight w:val="white"/>
        </w:rPr>
      </w:r>
      <w:r>
        <w:rPr>
          <w:highlight w:val="white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не должны содержать приписок, зачеркнутых слов, иных графических элементов, не позволяющих воспроизвести и истолковать их содержание, быть исполнены карандашом;</w:t>
      </w:r>
      <w:r>
        <w:rPr>
          <w:highlight w:val="white"/>
        </w:rPr>
      </w:r>
      <w:r>
        <w:rPr>
          <w:highlight w:val="white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не должны иметь повреждений, наличие которых не позволяет воспроизвести и истолковать их содержание;</w:t>
      </w:r>
      <w:r>
        <w:rPr>
          <w:highlight w:val="white"/>
        </w:rPr>
      </w:r>
      <w:r>
        <w:rPr>
          <w:highlight w:val="white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к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опии документов, представляемых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Заявителем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(представителем Заявителя)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в МФЦ, должны быть представлены с оригиналами документов либо быть нотариально заверен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ы в соответствии с законодательством Российской Федерации.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ind w:left="0" w:right="0" w:firstLine="709"/>
        <w:jc w:val="both"/>
        <w:spacing w:before="0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2.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10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Исчерпывающий перечень оснований для отказа в приеме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З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а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я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в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л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н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я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и иных документов, необходимых для предоставления муниципальной услу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ги: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  <w:r/>
    </w:p>
    <w:p>
      <w:pPr>
        <w:ind w:left="0" w:right="0" w:firstLine="709"/>
        <w:jc w:val="both"/>
        <w:spacing w:before="0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</w:rPr>
        <w:t xml:space="preserve">2.10.1. направлены (поданы) способом, не предусмотренным пунктом 1.3 </w:t>
      </w:r>
      <w:r>
        <w:rPr>
          <w:rFonts w:ascii="Times New Roman" w:hAnsi="Times New Roman" w:cs="Times New Roman"/>
          <w:sz w:val="28"/>
          <w:szCs w:val="28"/>
        </w:rPr>
        <w:t xml:space="preserve">настоящего Административного регламента;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left="0" w:right="0" w:firstLine="709"/>
        <w:jc w:val="both"/>
        <w:spacing w:before="0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</w:rPr>
        <w:t xml:space="preserve">2.10.2. не представлены (представлены не в полном объеме) документы, </w:t>
      </w:r>
      <w:r>
        <w:rPr>
          <w:rFonts w:ascii="Times New Roman" w:hAnsi="Times New Roman" w:cs="Times New Roman"/>
          <w:sz w:val="28"/>
          <w:szCs w:val="28"/>
        </w:rPr>
        <w:t xml:space="preserve">предусмотренные пунктом 2.6 настоящего Административного регламента, обя</w:t>
      </w:r>
      <w:r>
        <w:rPr>
          <w:rFonts w:ascii="Times New Roman" w:hAnsi="Times New Roman" w:cs="Times New Roman"/>
          <w:sz w:val="28"/>
          <w:szCs w:val="28"/>
        </w:rPr>
        <w:t xml:space="preserve">занность по представлению которых возложена на Заявителя (представителя За-</w:t>
      </w:r>
      <w:r>
        <w:rPr>
          <w:rFonts w:ascii="Times New Roman" w:hAnsi="Times New Roman" w:cs="Times New Roman"/>
          <w:sz w:val="28"/>
          <w:szCs w:val="28"/>
        </w:rPr>
        <w:t xml:space="preserve">явителя);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left="0" w:right="0" w:firstLine="709"/>
        <w:jc w:val="both"/>
        <w:spacing w:before="0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</w:rPr>
        <w:t xml:space="preserve">2.10.3. представленные Заявителем (представителем Заявителя) документы </w:t>
      </w:r>
      <w:r>
        <w:rPr>
          <w:rFonts w:ascii="Times New Roman" w:hAnsi="Times New Roman" w:cs="Times New Roman"/>
          <w:sz w:val="28"/>
          <w:szCs w:val="28"/>
        </w:rPr>
        <w:t xml:space="preserve">не соответствуют требованиям, установленным пунктами 2.8, 2.9 настоящего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Административного регламента;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ind w:left="0" w:right="0" w:firstLine="709"/>
        <w:jc w:val="both"/>
        <w:spacing w:before="0" w:after="0" w:line="288" w:lineRule="atLeast"/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cs="Times New Roman"/>
          <w:sz w:val="28"/>
          <w:szCs w:val="28"/>
        </w:rPr>
        <w:t xml:space="preserve">2.10.4. Заявление и иные документы направлены (поданы) лицом, не </w:t>
      </w:r>
      <w:r>
        <w:rPr>
          <w:rFonts w:ascii="Times New Roman" w:hAnsi="Times New Roman" w:cs="Times New Roman"/>
          <w:sz w:val="28"/>
          <w:szCs w:val="28"/>
        </w:rPr>
        <w:t xml:space="preserve">уполномоченным на такого рода действия.</w:t>
      </w:r>
      <w:r>
        <w:rPr>
          <w:rFonts w:ascii="Times New Roman" w:hAnsi="Times New Roman" w:cs="Times New Roman"/>
          <w:sz w:val="28"/>
          <w:szCs w:val="28"/>
        </w:rPr>
      </w:r>
      <w:r/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2.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11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Основания для приостановления предоставления муниципальн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ой услуги не предусмотрены действующим законодательством.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ind w:left="0" w:right="0" w:firstLine="709"/>
        <w:jc w:val="both"/>
        <w:spacing w:before="0" w:after="0" w:line="288" w:lineRule="atLeast"/>
        <w:rPr>
          <w:rFonts w:ascii="Times New Roman" w:hAnsi="Times New Roman" w:eastAsia="Times New Roman" w:cs="Times New Roman"/>
          <w:color w:val="000000"/>
          <w:sz w:val="28"/>
          <w:szCs w:val="28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2.12. И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  <w:t xml:space="preserve">счерпывающий перечень оснований для отказа в предоставлении муниципальной услуги:</w:t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</w:rPr>
      </w:r>
    </w:p>
    <w:p>
      <w:pPr>
        <w:ind w:left="0" w:right="0" w:firstLine="709"/>
        <w:jc w:val="both"/>
        <w:spacing w:before="0" w:after="0" w:line="288" w:lineRule="atLeast"/>
        <w:rPr>
          <w:rFonts w:ascii="Times New Roman" w:hAnsi="Times New Roman" w:eastAsia="Times New Roman" w:cs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</w:rPr>
        <w:t xml:space="preserve"> – отсутствие движимого и недвижимого имущества в 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</w:rPr>
        <w:t xml:space="preserve">Перечне</w:t>
      </w:r>
      <w:r>
        <w:rPr>
          <w:rFonts w:ascii="Times New Roman" w:hAnsi="Times New Roman" w:eastAsia="Times New Roman" w:cs="Times New Roman"/>
          <w:b w:val="0"/>
          <w:bCs w:val="0"/>
          <w:color w:val="000000"/>
          <w:sz w:val="28"/>
          <w:szCs w:val="28"/>
        </w:rPr>
        <w:t xml:space="preserve">.</w:t>
      </w:r>
      <w:r>
        <w:rPr>
          <w:rFonts w:ascii="Times New Roman" w:hAnsi="Times New Roman" w:eastAsia="Times New Roman" w:cs="Times New Roman"/>
          <w:sz w:val="24"/>
          <w:szCs w:val="24"/>
        </w:rPr>
      </w:r>
      <w:r>
        <w:rPr>
          <w:rFonts w:ascii="Times New Roman" w:hAnsi="Times New Roman" w:eastAsia="Times New Roman" w:cs="Times New Roman"/>
          <w:sz w:val="24"/>
          <w:szCs w:val="24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2.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13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.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Муниципальная услуга предоставляется бесплатно.</w:t>
      </w:r>
      <w:r>
        <w:rPr>
          <w:highlight w:val="white"/>
        </w:rPr>
      </w:r>
      <w:r>
        <w:rPr>
          <w:highlight w:val="white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cs="Times New Roman"/>
          <w:sz w:val="28"/>
          <w:szCs w:val="24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4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4"/>
          <w:highlight w:val="white"/>
        </w:rPr>
        <w:t xml:space="preserve">2.</w:t>
      </w:r>
      <w:r>
        <w:rPr>
          <w:rFonts w:ascii="Times New Roman" w:hAnsi="Times New Roman" w:eastAsia="Times New Roman" w:cs="Times New Roman"/>
          <w:sz w:val="28"/>
          <w:szCs w:val="24"/>
          <w:highlight w:val="white"/>
        </w:rPr>
        <w:t xml:space="preserve">14</w:t>
      </w:r>
      <w:r>
        <w:rPr>
          <w:rFonts w:ascii="Times New Roman" w:hAnsi="Times New Roman" w:eastAsia="Times New Roman" w:cs="Times New Roman"/>
          <w:sz w:val="28"/>
          <w:szCs w:val="24"/>
          <w:highlight w:val="white"/>
        </w:rPr>
        <w:t xml:space="preserve">. Максимальный срок ожидания в очереди при направлении </w:t>
      </w:r>
      <w:r>
        <w:rPr>
          <w:rFonts w:ascii="Times New Roman" w:hAnsi="Times New Roman" w:eastAsia="Times New Roman" w:cs="Times New Roman"/>
          <w:sz w:val="28"/>
          <w:szCs w:val="24"/>
          <w:highlight w:val="white"/>
        </w:rPr>
        <w:t xml:space="preserve">через МФЦ, в ходе личного приема в Департаменте и при получении результата предоставления муниципа</w:t>
      </w:r>
      <w:r>
        <w:rPr>
          <w:rFonts w:ascii="Times New Roman" w:hAnsi="Times New Roman" w:eastAsia="Times New Roman" w:cs="Times New Roman"/>
          <w:sz w:val="28"/>
          <w:szCs w:val="24"/>
          <w:highlight w:val="white"/>
        </w:rPr>
        <w:t xml:space="preserve">льной услуги в МФЦ, в ходе личного приема в</w:t>
      </w:r>
      <w:r>
        <w:rPr>
          <w:rFonts w:ascii="Times New Roman" w:hAnsi="Times New Roman" w:eastAsia="Times New Roman" w:cs="Times New Roman"/>
          <w:sz w:val="28"/>
          <w:szCs w:val="24"/>
          <w:highlight w:val="white"/>
        </w:rPr>
        <w:t xml:space="preserve"> Департаменте не может превышать 15 минут.</w:t>
      </w:r>
      <w:r>
        <w:rPr>
          <w:rFonts w:ascii="Times New Roman" w:hAnsi="Times New Roman" w:cs="Times New Roman"/>
          <w:sz w:val="28"/>
          <w:szCs w:val="24"/>
          <w:highlight w:val="white"/>
        </w:rPr>
      </w:r>
      <w:r>
        <w:rPr>
          <w:rFonts w:ascii="Times New Roman" w:hAnsi="Times New Roman" w:cs="Times New Roman"/>
          <w:sz w:val="28"/>
          <w:szCs w:val="24"/>
          <w:highlight w:val="white"/>
        </w:rPr>
      </w:r>
    </w:p>
    <w:p>
      <w:pPr>
        <w:ind w:left="0" w:right="0" w:firstLine="709"/>
        <w:jc w:val="both"/>
        <w:spacing w:before="0" w:after="0" w:line="240" w:lineRule="auto"/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2.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15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.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Регистрация Заявления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осуществляется не позднее 1 рабочего дня со дня поступления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в Департамент.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</w:r>
    </w:p>
    <w:p>
      <w:pPr>
        <w:ind w:left="0" w:right="0" w:firstLine="709"/>
        <w:jc w:val="both"/>
        <w:spacing w:before="0" w:after="0" w:line="240" w:lineRule="auto"/>
        <w:rPr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2.16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. Требования к помещениям Департамента, в которых предоставляется муниципальная услуга в виде личного приема (далее – помещение):</w:t>
      </w:r>
      <w:r>
        <w:rPr>
          <w:highlight w:val="white"/>
        </w:rPr>
      </w:r>
      <w:r>
        <w:rPr>
          <w:highlight w:val="white"/>
        </w:rPr>
      </w:r>
    </w:p>
    <w:p>
      <w:pPr>
        <w:ind w:left="0" w:right="0" w:firstLine="709"/>
        <w:jc w:val="both"/>
        <w:spacing w:before="0" w:after="0" w:line="240" w:lineRule="auto"/>
        <w:rPr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2.16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.1. вход в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здание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, в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котором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располагается Департамент (далее – здания), должен быть оборудован информационной табличкой (вывеской), содержащей наименование Департамента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;</w:t>
      </w:r>
      <w:r>
        <w:rPr>
          <w:highlight w:val="white"/>
        </w:rPr>
      </w:r>
      <w:r>
        <w:rPr>
          <w:highlight w:val="white"/>
        </w:rPr>
      </w:r>
    </w:p>
    <w:p>
      <w:pPr>
        <w:ind w:left="0" w:right="0" w:firstLine="709"/>
        <w:jc w:val="both"/>
        <w:spacing w:before="0" w:after="0" w:line="240" w:lineRule="auto"/>
        <w:rPr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2.16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.2. помещение оснащается стульями (скамьями) для ожидания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Заявителями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(представителями Заявителя)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возможности направления (подачи) 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white"/>
        </w:rPr>
        <w:t xml:space="preserve">Заявления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white"/>
        </w:rPr>
        <w:t xml:space="preserve">;</w:t>
      </w:r>
      <w:r>
        <w:rPr>
          <w:highlight w:val="white"/>
        </w:rPr>
      </w:r>
      <w:r>
        <w:rPr>
          <w:highlight w:val="white"/>
        </w:rPr>
      </w:r>
    </w:p>
    <w:p>
      <w:pPr>
        <w:ind w:left="0" w:right="0" w:firstLine="709"/>
        <w:jc w:val="both"/>
        <w:spacing w:before="0" w:after="0" w:line="240" w:lineRule="auto"/>
        <w:rPr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2.16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.3. помещение оснащается стульями (скамьями), столами (стойками) для оформления документов, канцелярскими принадлежностями;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white"/>
        </w:rPr>
        <w:t xml:space="preserve"> </w:t>
      </w:r>
      <w:r>
        <w:rPr>
          <w:highlight w:val="white"/>
        </w:rPr>
      </w:r>
      <w:r>
        <w:rPr>
          <w:highlight w:val="white"/>
        </w:rPr>
      </w:r>
    </w:p>
    <w:p>
      <w:pPr>
        <w:ind w:left="0" w:right="0" w:firstLine="709"/>
        <w:jc w:val="both"/>
        <w:spacing w:before="0" w:after="0" w:line="240" w:lineRule="auto"/>
        <w:rPr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2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.16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.4. в помещении размещаются информационные стенды с карманами формата А4, заполняемые образцами заявлений с разбивкой по типу Заявителя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(представителя Заявителя)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, образцами заполнения документов, текстом настоящего Административного регламента, порядком обжалования, информацией о сроках пр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едоставления муниципальной услуги, сроках выполнения административных процедур, об основаниях для отказа в приеме документов, иные информационные и справочные материалы, необходимые при направлении (подачи)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Заявления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.</w:t>
      </w:r>
      <w:r>
        <w:rPr>
          <w:highlight w:val="white"/>
        </w:rPr>
      </w:r>
      <w:r>
        <w:rPr>
          <w:highlight w:val="white"/>
        </w:rPr>
      </w:r>
    </w:p>
    <w:p>
      <w:pPr>
        <w:ind w:left="0" w:right="0" w:firstLine="709"/>
        <w:jc w:val="both"/>
        <w:spacing w:before="0" w:after="0" w:line="240" w:lineRule="auto"/>
        <w:rPr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Допускается оформление в виде тематической папки;</w:t>
      </w:r>
      <w:r>
        <w:rPr>
          <w:highlight w:val="white"/>
        </w:rPr>
      </w:r>
      <w:r>
        <w:rPr>
          <w:highlight w:val="white"/>
        </w:rPr>
      </w:r>
    </w:p>
    <w:p>
      <w:pPr>
        <w:ind w:left="0" w:right="0" w:firstLine="709"/>
        <w:jc w:val="both"/>
        <w:spacing w:before="0" w:after="0" w:line="240" w:lineRule="auto"/>
        <w:rPr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2.16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.5. место для направления Заявлений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и иных документов в электронном виде оснащается столом, стулом, компьютером с доступом к Единому порталу, необходимыми техническими средствами для возможности направления Заявлений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и иных документов в электро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нном виде;</w:t>
      </w:r>
      <w:r>
        <w:rPr>
          <w:highlight w:val="white"/>
        </w:rPr>
      </w:r>
      <w:r>
        <w:rPr>
          <w:highlight w:val="white"/>
        </w:rPr>
      </w:r>
    </w:p>
    <w:p>
      <w:pPr>
        <w:ind w:left="0" w:right="0" w:firstLine="709"/>
        <w:jc w:val="both"/>
        <w:spacing w:before="0" w:after="0" w:line="240" w:lineRule="auto"/>
        <w:rPr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2.16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.6. инвалидам, иным маломобильным группам населения обеспечиваются следующие условия доступности к помещениям и месту для направления (подачи) Заявлений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и иных документов:</w:t>
      </w:r>
      <w:r>
        <w:rPr>
          <w:highlight w:val="white"/>
        </w:rPr>
      </w:r>
      <w:r>
        <w:rPr>
          <w:highlight w:val="white"/>
        </w:rPr>
      </w:r>
    </w:p>
    <w:p>
      <w:pPr>
        <w:ind w:left="0" w:right="0" w:firstLine="709"/>
        <w:jc w:val="both"/>
        <w:spacing w:before="0" w:after="0" w:line="240" w:lineRule="auto"/>
        <w:rPr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беспрепятственный вход в помещения и выход из них;</w:t>
      </w:r>
      <w:r>
        <w:rPr>
          <w:highlight w:val="white"/>
        </w:rPr>
      </w:r>
      <w:r>
        <w:rPr>
          <w:highlight w:val="white"/>
        </w:rPr>
      </w:r>
    </w:p>
    <w:p>
      <w:pPr>
        <w:ind w:left="0" w:right="0" w:firstLine="709"/>
        <w:jc w:val="both"/>
        <w:spacing w:before="0" w:after="0" w:line="240" w:lineRule="auto"/>
        <w:rPr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самостоятельное передвижение по территории, прилегающей к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зданию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;</w:t>
      </w:r>
      <w:r>
        <w:rPr>
          <w:highlight w:val="white"/>
        </w:rPr>
      </w:r>
      <w:r>
        <w:rPr>
          <w:highlight w:val="white"/>
        </w:rPr>
      </w:r>
    </w:p>
    <w:p>
      <w:pPr>
        <w:ind w:left="0" w:right="0" w:firstLine="709"/>
        <w:jc w:val="both"/>
        <w:spacing w:before="0" w:after="0" w:line="240" w:lineRule="auto"/>
        <w:rPr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возможность посадки в транспортное средство и высадки из него перед входом в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здание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, в том числе с использованием кресла-коляски и при необходимости с помощью работников Департамента;</w:t>
      </w:r>
      <w:r>
        <w:rPr>
          <w:highlight w:val="white"/>
        </w:rPr>
      </w:r>
      <w:r>
        <w:rPr>
          <w:highlight w:val="white"/>
        </w:rPr>
      </w:r>
    </w:p>
    <w:p>
      <w:pPr>
        <w:ind w:left="0" w:right="0" w:firstLine="709"/>
        <w:jc w:val="both"/>
        <w:spacing w:before="0" w:after="0" w:line="240" w:lineRule="auto"/>
        <w:rPr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сопровождение инвалидов, имеющих стойкие расстройства функции зрения и самостоятельного передвижения;</w:t>
      </w:r>
      <w:r>
        <w:rPr>
          <w:highlight w:val="white"/>
        </w:rPr>
      </w:r>
      <w:r>
        <w:rPr>
          <w:highlight w:val="white"/>
        </w:rPr>
      </w:r>
    </w:p>
    <w:p>
      <w:pPr>
        <w:ind w:left="0" w:right="0" w:firstLine="709"/>
        <w:jc w:val="both"/>
        <w:spacing w:before="0" w:after="0" w:line="240" w:lineRule="auto"/>
        <w:rPr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доступ в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здание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собаки-проводника;</w:t>
      </w:r>
      <w:r>
        <w:rPr>
          <w:highlight w:val="white"/>
        </w:rPr>
      </w:r>
      <w:r>
        <w:rPr>
          <w:highlight w:val="white"/>
        </w:rPr>
      </w:r>
    </w:p>
    <w:p>
      <w:pPr>
        <w:ind w:left="0" w:right="0" w:firstLine="709"/>
        <w:jc w:val="both"/>
        <w:spacing w:before="0" w:after="0" w:line="240" w:lineRule="auto"/>
        <w:rPr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оказание помощи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работниками Департамента в направлении (подаче) Заявления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и иных документов,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получении результата предоставления муниципальной услуги.</w:t>
      </w:r>
      <w:r>
        <w:rPr>
          <w:highlight w:val="white"/>
        </w:rPr>
      </w:r>
      <w:r>
        <w:rPr>
          <w:highlight w:val="white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2.17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. Показатели доступности и качества предоставления муниципальной услуги:</w:t>
      </w:r>
      <w:r>
        <w:rPr>
          <w:highlight w:val="white"/>
        </w:rPr>
      </w:r>
      <w:r>
        <w:rPr>
          <w:highlight w:val="white"/>
        </w:rPr>
      </w:r>
    </w:p>
    <w:p>
      <w:pPr>
        <w:pStyle w:val="1012"/>
        <w:contextualSpacing w:val="0"/>
        <w:ind w:firstLine="709"/>
        <w:jc w:val="both"/>
        <w:spacing w:before="0" w:beforeAutospacing="0" w:after="0" w:afterAutospacing="0" w:line="240" w:lineRule="auto"/>
        <w:widowControl/>
        <w:rPr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показателем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доступности муниципальной услуги является возможность направления Заявления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посредством Единого портала, через МФЦ;</w:t>
      </w:r>
      <w:r>
        <w:rPr>
          <w:highlight w:val="white"/>
        </w:rPr>
      </w:r>
      <w:r>
        <w:rPr>
          <w:highlight w:val="white"/>
        </w:rPr>
      </w:r>
    </w:p>
    <w:p>
      <w:pPr>
        <w:pStyle w:val="1012"/>
        <w:contextualSpacing w:val="0"/>
        <w:ind w:firstLine="709"/>
        <w:jc w:val="both"/>
        <w:spacing w:before="0" w:beforeAutospacing="0" w:after="0" w:afterAutospacing="0" w:line="240" w:lineRule="auto"/>
        <w:widowControl/>
        <w:rPr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показателями качества предоставления муниципальной услуги являются:</w:t>
      </w:r>
      <w:r>
        <w:rPr>
          <w:highlight w:val="white"/>
        </w:rPr>
      </w:r>
      <w:r>
        <w:rPr>
          <w:highlight w:val="white"/>
        </w:rPr>
      </w:r>
    </w:p>
    <w:p>
      <w:pPr>
        <w:pStyle w:val="1012"/>
        <w:contextualSpacing w:val="0"/>
        <w:ind w:firstLine="709"/>
        <w:jc w:val="both"/>
        <w:spacing w:before="0" w:beforeAutospacing="0" w:after="0" w:afterAutospacing="0" w:line="240" w:lineRule="auto"/>
        <w:widowControl/>
        <w:rPr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соблюдение сроков предоставления муниципальной услуги, а также сроков выполнения административных процедур, установленных настоящим Административным регламентом;</w:t>
      </w:r>
      <w:r>
        <w:rPr>
          <w:highlight w:val="white"/>
        </w:rPr>
      </w:r>
      <w:r>
        <w:rPr>
          <w:highlight w:val="white"/>
        </w:rPr>
      </w:r>
    </w:p>
    <w:p>
      <w:pPr>
        <w:pStyle w:val="1012"/>
        <w:contextualSpacing w:val="0"/>
        <w:ind w:firstLine="709"/>
        <w:jc w:val="both"/>
        <w:spacing w:before="0" w:beforeAutospacing="0" w:after="0" w:afterAutospacing="0" w:line="240" w:lineRule="auto"/>
        <w:widowControl/>
        <w:rPr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отсутствие обоснованных жалоб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Заявителей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(представителей Заявителя)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на решения и действия (бездействие) Департамента, должностного лица Департамента, муниципального служащего Департамента, участвующих в предоставлении муниципальной услуги;</w:t>
      </w:r>
      <w:r>
        <w:rPr>
          <w:highlight w:val="white"/>
        </w:rPr>
      </w:r>
      <w:r>
        <w:rPr>
          <w:highlight w:val="white"/>
        </w:rPr>
      </w:r>
    </w:p>
    <w:p>
      <w:pPr>
        <w:pStyle w:val="1012"/>
        <w:contextualSpacing w:val="0"/>
        <w:ind w:firstLine="709"/>
        <w:jc w:val="both"/>
        <w:spacing w:before="0" w:beforeAutospacing="0" w:after="0" w:afterAutospacing="0" w:line="240" w:lineRule="auto"/>
        <w:widowControl/>
        <w:rPr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возможность осуществления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Заявителями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(представителями Заявителя)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мониторинга хода предоставления муниципальной услуги с использованием Единого портала.</w:t>
      </w:r>
      <w:r>
        <w:rPr>
          <w:highlight w:val="white"/>
        </w:rPr>
      </w:r>
      <w:r>
        <w:rPr>
          <w:highlight w:val="white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2.18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. Иные требования и особенности предоставления муниципальной </w:t>
        <w:br/>
        <w:t xml:space="preserve">услуги:</w:t>
      </w:r>
      <w:r>
        <w:rPr>
          <w:highlight w:val="white"/>
        </w:rPr>
      </w:r>
      <w:r>
        <w:rPr>
          <w:highlight w:val="white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2.18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.1. при подаче Заявления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и получении результатов предоставления муниципальной услуги в МФЦ,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в Департаменте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Заявитель (представитель Заявителя)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представляет работнику МФЦ, работнику Департамента  паспорт или иной документ, удостоверяющий личность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Заявителя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(представителя Заявителя)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, в целях иде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нтификации его личности;</w:t>
      </w:r>
      <w:r>
        <w:rPr>
          <w:highlight w:val="white"/>
        </w:rPr>
      </w:r>
      <w:r>
        <w:rPr>
          <w:highlight w:val="white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2.18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.2. при обращении за предоставлением муниципальной услуги через МФЦ,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Департамент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работник МФЦ, работник департамента обязан проверить копии представленных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Заявителем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(представителем Заявителя)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документов (за исключением нотариально заверенных) на соответствие их оригиналам;</w:t>
      </w:r>
      <w:r>
        <w:rPr>
          <w:highlight w:val="white"/>
        </w:rPr>
      </w:r>
      <w:r>
        <w:rPr>
          <w:highlight w:val="white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2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.18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.3.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Заявитель (представитель Заявителя)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вправе в течение срока предоставления муниципальной услуги направить в Департамент оформленное на бумажном носителе или в форме электронного документа, подписанного простой электронной подпи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сью, заявление об оставлении Заявления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без рассмотрения.</w:t>
      </w:r>
      <w:r>
        <w:rPr>
          <w:highlight w:val="white"/>
        </w:rPr>
      </w:r>
      <w:r>
        <w:rPr>
          <w:highlight w:val="white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При поступлении заявления об оставлении Заявления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без рассмотрения предоставление муниципальной услуги прекращается без принятия решения, Заявление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и иные документы возвращаются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Заявителю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(представителю Заявителя)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,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за исключе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нием Заявления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и иных документов, направле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нных посредством Единого портала, в срок не более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3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рабочих дней со дня поступления в Департамент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заявления об оставлении Заявления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без рассмотрения.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pStyle w:val="1012"/>
        <w:ind w:firstLine="540"/>
        <w:jc w:val="center"/>
        <w:spacing w:before="0" w:beforeAutospacing="0" w:after="0" w:afterAutospacing="0" w:line="240" w:lineRule="auto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b/>
          <w:bCs/>
          <w:sz w:val="28"/>
          <w:szCs w:val="28"/>
          <w:highlight w:val="white"/>
        </w:rPr>
        <w:t xml:space="preserve">III. Административные процедуры</w:t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</w:r>
    </w:p>
    <w:p>
      <w:pPr>
        <w:pStyle w:val="1012"/>
        <w:ind w:firstLine="540"/>
        <w:jc w:val="center"/>
        <w:spacing w:before="0" w:beforeAutospacing="0" w:after="0" w:afterAutospacing="0" w:line="240" w:lineRule="auto"/>
        <w:rPr>
          <w:rFonts w:ascii="Times New Roman" w:hAnsi="Times New Roman" w:cs="Times New Roman"/>
          <w:b/>
          <w:bCs/>
          <w:sz w:val="28"/>
          <w:szCs w:val="28"/>
          <w:highlight w:val="white"/>
        </w:rPr>
      </w:pP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</w:r>
      <w:r>
        <w:rPr>
          <w:rFonts w:ascii="Times New Roman" w:hAnsi="Times New Roman" w:cs="Times New Roman"/>
          <w:b/>
          <w:bCs/>
          <w:sz w:val="28"/>
          <w:szCs w:val="28"/>
          <w:highlight w:val="white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3.1. Предоставление муниципальной услуги включает следующие административные процедуры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(далее –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процедура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)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:</w:t>
      </w:r>
      <w:r>
        <w:rPr>
          <w:highlight w:val="white"/>
        </w:rPr>
      </w:r>
      <w:r>
        <w:rPr>
          <w:highlight w:val="white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проверка документов и регистрация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Заявления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;</w:t>
      </w:r>
      <w:r>
        <w:rPr>
          <w:highlight w:val="white"/>
        </w:rPr>
      </w:r>
      <w:r>
        <w:rPr>
          <w:highlight w:val="white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рассмотрение Заявления и иных документов,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подготовка проекта Перечня или проекта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Уведомления об отсутствии объектов в Перечне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;</w:t>
      </w:r>
      <w:r>
        <w:rPr>
          <w:highlight w:val="white"/>
        </w:rPr>
      </w:r>
      <w:r>
        <w:rPr>
          <w:highlight w:val="white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направление (выдача) Перечня или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или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Уведомления об отсутствии объектов в Перечне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на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бумажном носителе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.</w:t>
      </w:r>
      <w:r>
        <w:rPr>
          <w:highlight w:val="white"/>
        </w:rPr>
      </w:r>
      <w:r>
        <w:rPr>
          <w:highlight w:val="white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3.2. Проверка документов и регистрация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Заявления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:</w:t>
      </w:r>
      <w:r>
        <w:rPr>
          <w:highlight w:val="white"/>
        </w:rPr>
      </w:r>
      <w:r>
        <w:rPr>
          <w:highlight w:val="white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3.2.1. основанием для начала проведения процедуры является поступление </w:t>
        <w:br/>
        <w:t xml:space="preserve">в Департамент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Заявления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и иных докум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ентов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,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указанных в пункте 2.6 настоящего Административного регламента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; </w:t>
      </w:r>
      <w:r>
        <w:rPr>
          <w:highlight w:val="white"/>
        </w:rPr>
      </w:r>
      <w:r>
        <w:rPr>
          <w:highlight w:val="white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3.2.2. ответственным за выполнение процедуры является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работник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общего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отдела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управления информационного сопровождения Департамента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(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далее –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работник общего отдела Департамента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,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общий отдел Департаме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нта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)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;</w:t>
      </w:r>
      <w:r>
        <w:rPr>
          <w:highlight w:val="white"/>
        </w:rPr>
      </w:r>
      <w:r>
        <w:rPr>
          <w:highlight w:val="white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3.2.3.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работник общего отдела Департамента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осуществляет проверку Заявления и иных документов на наличие оснований для о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тказа в приеме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Заявления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и иных документов, предусмотренных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пунктом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2.10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н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астоящего Административного регламента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;</w:t>
      </w:r>
      <w:r>
        <w:rPr>
          <w:highlight w:val="white"/>
        </w:rPr>
      </w:r>
      <w:r>
        <w:rPr>
          <w:highlight w:val="white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3.2.4.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при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наличии оснований для отказа в приеме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Заявления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и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иных документов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работник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общего отдела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Департамента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: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зано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сит сведения о Заявлении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в подсистему «Автоматизированное рабочее место государственных и муниципальных услуг» единой централизованной сервисной платформы государственных и муниципальных услуг (функций) Пермского края (далее – государственная информацио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нная система Пермского края) (если документы поступили в Департамент через МФЦ, оператора почтовой связи,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в ходе личного приема в Департаменте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);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одготавливает проект решения об отказе в приеме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Заявления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и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иных документов (далее – Решение об отказе в приеме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документов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)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по форме согласно приложению 4 к настоящему Административному регламенту с указанием всех оснований, выявленных в ходе проверки документов, и рекомендациями по их устранению, в том числ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е с указанием перечня документов и информации, отсутствие и (или) недостоверность которых стали причиной отказа; </w:t>
      </w:r>
      <w:r>
        <w:rPr>
          <w:highlight w:val="white"/>
        </w:rPr>
      </w:r>
      <w:r>
        <w:rPr>
          <w:highlight w:val="white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направляет проект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Решения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об отказе в приеме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документов на рассмотрение и подписание должностному лицу Департамента;</w:t>
      </w:r>
      <w:r>
        <w:rPr>
          <w:highlight w:val="white"/>
        </w:rPr>
      </w:r>
      <w:r>
        <w:rPr>
          <w:highlight w:val="white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trike w:val="0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обесп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ечивает подписание проекта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Решения об отказе в приеме документов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white"/>
        </w:rPr>
        <w:t xml:space="preserve">должностным лицом Департамента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white"/>
        </w:rPr>
        <w:t xml:space="preserve">.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white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Должностное лицо Департамента подписывает проект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Решения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об отказе </w:t>
        <w:br/>
        <w:t xml:space="preserve">в приеме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документов с использованием УКЭП в срок, указанный в пункте 3.2.7 настоящего Администрат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ивного регламента;</w:t>
      </w:r>
      <w:r>
        <w:rPr>
          <w:highlight w:val="white"/>
        </w:rPr>
      </w:r>
      <w:r>
        <w:rPr>
          <w:highlight w:val="white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направляет в личный кабинет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Заявителя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(представителя Заявителя)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на Едином портале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Решение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об отказе в приеме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документов, а также статус оказания муниципальной услуги об отказе в приеме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Заявления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и иных документов.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highlight w:val="white"/>
        </w:rPr>
      </w:r>
      <w:r>
        <w:rPr>
          <w:highlight w:val="white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Если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Заявителем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(представителем Заявителя)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выбран способ получения результата предоставления муниципальной услуги в МФЦ, через оператора почтовой связи, в ходе личного приема в Департаменте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работник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общего отдела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Департамента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: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highlight w:val="white"/>
        </w:rPr>
      </w:r>
      <w:r>
        <w:rPr>
          <w:highlight w:val="white"/>
        </w:rPr>
      </w:r>
    </w:p>
    <w:p>
      <w:pPr>
        <w:pStyle w:val="1012"/>
        <w:contextualSpacing w:val="0"/>
        <w:ind w:firstLine="709"/>
        <w:jc w:val="both"/>
        <w:spacing w:before="0" w:beforeAutospacing="0" w:after="0" w:afterAutospacing="0" w:line="240" w:lineRule="auto"/>
        <w:widowControl/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н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аправляет решение об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отказе в приеме Заявления и документов в МФЦ,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через оператора почтовой связи н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а почтовый адрес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Заявителя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(представителя Заявителя)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, указанный в Заявлении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в срок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, указанный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в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пункте 3.2.7 настоящего Административного регламента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/>
    </w:p>
    <w:p>
      <w:pPr>
        <w:pStyle w:val="1012"/>
        <w:contextualSpacing w:val="0"/>
        <w:ind w:firstLine="709"/>
        <w:jc w:val="both"/>
        <w:spacing w:before="0" w:beforeAutospacing="0" w:after="0" w:afterAutospacing="0" w:line="240" w:lineRule="auto"/>
        <w:widowControl/>
        <w:rPr>
          <w:rFonts w:ascii="Times New Roman" w:hAnsi="Times New Roman" w:cs="Times New Roman"/>
          <w:sz w:val="28"/>
          <w:szCs w:val="28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выдает Решение об отказе в приеме документов в день обращения Заявителя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(представителя Заявителя) в Департамент.</w:t>
      </w: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1012"/>
        <w:contextualSpacing w:val="0"/>
        <w:ind w:firstLine="709"/>
        <w:jc w:val="both"/>
        <w:spacing w:before="0" w:beforeAutospacing="0" w:after="0" w:afterAutospacing="0" w:line="240" w:lineRule="auto"/>
        <w:widowControl/>
        <w:rPr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Решение об отказе в приеме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документов направляется для выдачи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Заявителю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(представителю Заявителя)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в случае, установленном абзацем </w:t>
      </w:r>
      <w:r>
        <w:rPr>
          <w:rFonts w:ascii="Times New Roman" w:hAnsi="Times New Roman" w:eastAsia="Times New Roman" w:cs="Times New Roman"/>
          <w:b w:val="0"/>
          <w:bCs w:val="0"/>
          <w:color w:val="000000" w:themeColor="text1"/>
          <w:sz w:val="28"/>
          <w:szCs w:val="28"/>
          <w:highlight w:val="white"/>
        </w:rPr>
        <w:t xml:space="preserve">восьмым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настоящего пункта, в виде бумажной копии электронного документа, заверенной должностным лицом Департамента.</w:t>
      </w:r>
      <w:r>
        <w:rPr>
          <w:highlight w:val="white"/>
        </w:rPr>
      </w:r>
      <w:r>
        <w:rPr>
          <w:highlight w:val="white"/>
        </w:rPr>
      </w:r>
    </w:p>
    <w:p>
      <w:pPr>
        <w:pStyle w:val="1012"/>
        <w:contextualSpacing w:val="0"/>
        <w:ind w:firstLine="709"/>
        <w:jc w:val="both"/>
        <w:spacing w:before="0" w:beforeAutospacing="0" w:after="0" w:afterAutospacing="0" w:line="240" w:lineRule="auto"/>
        <w:widowControl/>
        <w:rPr>
          <w:rFonts w:ascii="Times New Roman" w:hAnsi="Times New Roman" w:eastAsia="Times New Roman" w:cs="Times New Roman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При обращении за предоставлением муниципальной услуги через МФЦ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Решение об отказе в приеме документ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ов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З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аяви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телю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(представителю Заявителя)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в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ыдает специалист МФЦ, осуществляющий проверку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Заявления и иных документов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на наличие оснований для отказа в приеме.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pStyle w:val="1012"/>
        <w:contextualSpacing w:val="0"/>
        <w:ind w:firstLine="709"/>
        <w:jc w:val="both"/>
        <w:spacing w:before="0" w:beforeAutospacing="0" w:after="0" w:afterAutospacing="0" w:line="240" w:lineRule="auto"/>
        <w:widowControl/>
        <w:rPr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3.2.5. при отсутствии оснований для отказа в приеме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Заявления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и иных документов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работник общего отдела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Департамента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: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highlight w:val="white"/>
        </w:rPr>
      </w:r>
      <w:r>
        <w:rPr>
          <w:highlight w:val="white"/>
        </w:rPr>
      </w:r>
    </w:p>
    <w:p>
      <w:pPr>
        <w:pStyle w:val="1012"/>
        <w:contextualSpacing w:val="0"/>
        <w:ind w:firstLine="709"/>
        <w:jc w:val="both"/>
        <w:spacing w:before="0" w:beforeAutospacing="0" w:after="0" w:afterAutospacing="0" w:line="240" w:lineRule="auto"/>
        <w:widowControl/>
        <w:rPr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заносит сведения о Заявлении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в государственную информационную систему Пермского края (если документы поступили в Департамент через МФЦ, оператора почтовой связи,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в ходе личного приема в Департаменте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);</w:t>
      </w:r>
      <w:r>
        <w:rPr>
          <w:highlight w:val="white"/>
        </w:rPr>
      </w:r>
      <w:r>
        <w:rPr>
          <w:highlight w:val="white"/>
        </w:rPr>
      </w:r>
    </w:p>
    <w:p>
      <w:pPr>
        <w:pStyle w:val="1012"/>
        <w:contextualSpacing w:val="0"/>
        <w:ind w:firstLine="709"/>
        <w:jc w:val="both"/>
        <w:spacing w:before="0" w:beforeAutospacing="0" w:after="0" w:afterAutospacing="0" w:line="240" w:lineRule="auto"/>
        <w:widowControl/>
        <w:rPr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направляет в личный кабинет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Заяв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ителя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(представителя Заявителя)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на Едином портале статус оказания муниципальной услуги о регистрации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Заявления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;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highlight w:val="white"/>
        </w:rPr>
      </w:r>
      <w:r>
        <w:rPr>
          <w:highlight w:val="white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  <w14:ligatures w14:val="non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передает (направляет) Заявление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и иные документы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заместителю начальника управления-начальнику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отдела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по распоряжению муниципальным имуществом управления по распоряжению муниципальным имуществом Департамент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а (далее – начальник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ОРМИ) дл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я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о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пределения работника отдела по распоряжению муниципальным имуществом управления по распоряжению муниципальным имуществом Департамента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,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ответственного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за рассмотрение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Заявления и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иных документов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(далее –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работник ОРМИ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),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для работы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;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14:ligatures w14:val="none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3.2.6. результатом выполнения процедуры является регистрация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и поступление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Заявления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и иных документов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н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а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ч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а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л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ь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н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и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к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у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О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Р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М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И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либо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выдача (направление)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Решения об отказе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в приеме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документов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Заявителю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(представителю Заявителя)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способом, указанным в Заявлении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;</w:t>
      </w:r>
      <w:r>
        <w:rPr>
          <w:highlight w:val="white"/>
        </w:rPr>
      </w:r>
      <w:r>
        <w:rPr>
          <w:highlight w:val="white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3.2.7. срок выполнения процедуры – не более 1 рабочего дня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со дня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поступления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Заявления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и иных документов в Департамент.</w:t>
      </w:r>
      <w:r>
        <w:rPr>
          <w:highlight w:val="white"/>
        </w:rPr>
      </w:r>
      <w:r>
        <w:rPr>
          <w:highlight w:val="white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3.3. Р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ассмотрение Заявления и иных документов,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подготовка проекта Перечня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:</w:t>
      </w:r>
      <w:r>
        <w:rPr>
          <w:highlight w:val="none"/>
        </w:rPr>
      </w:r>
      <w:r>
        <w:rPr>
          <w:highlight w:val="none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3.3.1. основанием для начала выполнения процедуры является регистрация 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 и поступление Заявления и иных документов начальнику ОРМИ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;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3.3.2. начальник ОРМИ определяет работника ОРМИ и направляет ему За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  <w:t xml:space="preserve">явление и иные документы на рассмотрение;</w:t>
      </w:r>
      <w:r>
        <w:rPr>
          <w:rFonts w:ascii="Times New Roman" w:hAnsi="Times New Roman" w:eastAsia="Times New Roman" w:cs="Times New Roman"/>
          <w:sz w:val="28"/>
          <w:szCs w:val="28"/>
          <w:highlight w:val="none"/>
        </w:rPr>
      </w:r>
      <w:r/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3.3.3. ответственным за выполнение процедуры является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работник ОРМИ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;</w:t>
      </w:r>
      <w:r>
        <w:rPr>
          <w:highlight w:val="white"/>
        </w:rPr>
      </w:r>
      <w:r>
        <w:rPr>
          <w:highlight w:val="white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3.3.4.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работник ОРМИ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осуществляет рассмотрение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Заявления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и иных документов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;</w:t>
      </w:r>
      <w:r>
        <w:rPr>
          <w:highlight w:val="white"/>
        </w:rPr>
      </w:r>
      <w:r>
        <w:rPr>
          <w:highlight w:val="white"/>
        </w:rPr>
      </w:r>
    </w:p>
    <w:p>
      <w:pPr>
        <w:ind w:left="0" w:right="0" w:firstLine="709"/>
        <w:jc w:val="both"/>
        <w:spacing w:before="0" w:beforeAutospacing="0" w:after="0" w:line="17" w:lineRule="atLeast"/>
        <w:rPr>
          <w:rFonts w:ascii="Times New Roman" w:hAnsi="Times New Roman" w:eastAsia="Times New Roman" w:cs="Times New Roman"/>
          <w:sz w:val="28"/>
          <w:szCs w:val="28"/>
          <w:highlight w:val="whit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3.3.5. по результатам рассмотрения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Заявления и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иных документов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работник ОРМИ 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в течение 3 рабочих дней со дня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получения</w:t>
      </w:r>
      <w:r>
        <w:rPr>
          <w:rFonts w:ascii="Times New Roman" w:hAnsi="Times New Roman" w:eastAsia="Times New Roman" w:cs="Times New Roman"/>
          <w:sz w:val="28"/>
          <w:szCs w:val="28"/>
        </w:rPr>
        <w:t xml:space="preserve"> Заявления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: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одготавливает проект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Перечня или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рассмотрение Заявления и иных документов,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подготовка проекта Перечня или проекта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Уведомления об отсутствии объектов в Перечне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;</w:t>
      </w:r>
      <w:r>
        <w:rPr>
          <w:highlight w:val="white"/>
        </w:rPr>
      </w:r>
      <w:r>
        <w:rPr>
          <w:highlight w:val="white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направляет проект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Перечня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ли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или проект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Уведомления об отсутствии объектов в Перечне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на рассмотрение и подписание должностному лицу Департамента;</w:t>
      </w:r>
      <w:r>
        <w:rPr>
          <w:highlight w:val="white"/>
        </w:rPr>
      </w:r>
      <w:r>
        <w:rPr>
          <w:highlight w:val="white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trike w:val="0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обесп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ечивает подписание проекта П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еречня или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или проекта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Уведомления об отсутствии объектов в Перечне</w:t>
      </w:r>
      <w:r>
        <w:rPr>
          <w:rFonts w:ascii="Times New Roman" w:hAnsi="Times New Roman" w:cs="Times New Roman"/>
          <w:b w:val="0"/>
          <w:bCs w:val="0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white"/>
        </w:rPr>
        <w:t xml:space="preserve">должностным лицом Департамента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white"/>
        </w:rPr>
        <w:t xml:space="preserve">.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white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роект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Перечня или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или проект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Уведомления об отсутствии объектов в Перечне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подписывается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должностным лицом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Департамента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с использованием УКЭП в срок, указанный в пункте 3.3.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7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настоящего Административного регламента, и передается в общий отдел Департамента для выдачи (направления)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Заявителю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(представителю Заявителя)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способом, указанным в Заявлении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Работник общего отдела Департамента: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направляет в личный кабинет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Заявителя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(представителя Заявителя)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на Едином портале результат предоставления муниципальной услуги, а также статус оказания муниципальной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услуги –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у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слуга предоставлена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;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pStyle w:val="1012"/>
        <w:contextualSpacing w:val="0"/>
        <w:ind w:firstLine="709"/>
        <w:jc w:val="both"/>
        <w:spacing w:before="0" w:beforeAutospacing="0" w:after="0" w:afterAutospacing="0" w:line="240" w:lineRule="auto"/>
        <w:widowControl/>
        <w:rPr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о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беспечивает заверение должностным лицом Департамента бумажной копии Перечня или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или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Уведомления об отсутствии объектов в Перечне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(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если Заявителем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(представителем Заявителя)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выбран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способ получения рез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ультата предоставления муниципальной услуги в МФЦ, через оператора почтовой связи, в ходе личного приема в Департаменте);</w:t>
      </w:r>
      <w:r>
        <w:rPr>
          <w:highlight w:val="white"/>
        </w:rPr>
      </w:r>
      <w:r>
        <w:rPr>
          <w:highlight w:val="white"/>
        </w:rPr>
      </w:r>
    </w:p>
    <w:p>
      <w:pPr>
        <w:pStyle w:val="1012"/>
        <w:contextualSpacing w:val="0"/>
        <w:ind w:firstLine="709"/>
        <w:jc w:val="both"/>
        <w:spacing w:before="0" w:beforeAutospacing="0" w:after="0" w:afterAutospacing="0" w:line="240" w:lineRule="auto"/>
        <w:widowControl/>
        <w:rPr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3.3.6. результатом выполнения процедуры является:</w:t>
      </w:r>
      <w:r>
        <w:rPr>
          <w:highlight w:val="white"/>
        </w:rPr>
      </w:r>
      <w:r>
        <w:rPr>
          <w:highlight w:val="white"/>
        </w:rPr>
      </w:r>
    </w:p>
    <w:p>
      <w:pPr>
        <w:pStyle w:val="1012"/>
        <w:contextualSpacing w:val="0"/>
        <w:ind w:firstLine="709"/>
        <w:jc w:val="both"/>
        <w:spacing w:before="0" w:beforeAutospacing="0" w:after="0" w:afterAutospacing="0" w:line="240" w:lineRule="auto"/>
        <w:widowControl/>
        <w:rPr>
          <w:strike w:val="0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направление в личный кабинет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Заявителя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(представителя Заявителя)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на Едином портале Перечня или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Уведомления об отсутствии объектов в Перечне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white"/>
        </w:rPr>
        <w:t xml:space="preserve">;</w:t>
      </w:r>
      <w:r>
        <w:rPr>
          <w:strike w:val="0"/>
          <w:highlight w:val="white"/>
        </w:rPr>
      </w:r>
      <w:r>
        <w:rPr>
          <w:strike w:val="0"/>
          <w:highlight w:val="white"/>
        </w:rPr>
      </w:r>
    </w:p>
    <w:p>
      <w:pPr>
        <w:pStyle w:val="1012"/>
        <w:contextualSpacing w:val="0"/>
        <w:ind w:firstLine="709"/>
        <w:jc w:val="both"/>
        <w:spacing w:before="0" w:beforeAutospacing="0" w:after="0" w:afterAutospacing="0" w:line="240" w:lineRule="auto"/>
        <w:widowControl/>
        <w:rPr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заверение бумажной копии Перечня или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Уведомления об отсутствии объектов в Перечне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(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если Заявителем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(представителем Заявителя)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выбран спос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об получения результата предоставления муниципальной услуги в МФЦ, через оператора почтовой связи, в ходе личного приема в Департаменте);</w:t>
      </w:r>
      <w:r>
        <w:rPr>
          <w:highlight w:val="white"/>
        </w:rPr>
      </w:r>
      <w:r>
        <w:rPr>
          <w:highlight w:val="white"/>
        </w:rPr>
      </w:r>
    </w:p>
    <w:p>
      <w:pPr>
        <w:pStyle w:val="1012"/>
        <w:contextualSpacing w:val="0"/>
        <w:ind w:firstLine="709"/>
        <w:jc w:val="both"/>
        <w:spacing w:before="0" w:beforeAutospacing="0" w:after="0" w:afterAutospacing="0" w:line="240" w:lineRule="auto"/>
        <w:widowControl/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3.3.7.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срок выполнения процедуры –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не более 5 рабочих дней со дня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регистрации Заявления в Департаменте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/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3.4. Направление (выдача) Перечня или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Уведомления об отсутствии объектов в Перечне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на бумажном носителе:</w:t>
      </w:r>
      <w:r>
        <w:rPr>
          <w:highlight w:val="white"/>
        </w:rPr>
      </w:r>
      <w:r>
        <w:rPr>
          <w:highlight w:val="white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3.4.1. основанием для начала выполнения процедуры является заверение должностным лицом Департамента бумажной копии Перечня или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Уведомления об отсутствии объектов в Перечне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(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если Заявителем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(представителем Заявителя)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выбран способ получения результата предоставления муниципальной услуги в МФЦ, через оператора почтовой связи, в ходе личного приема в Департаменте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);</w:t>
      </w:r>
      <w:r>
        <w:rPr>
          <w:highlight w:val="white"/>
        </w:rPr>
      </w:r>
      <w:r>
        <w:rPr>
          <w:highlight w:val="white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3.4.2.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о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тветственным за выполнение процедуры является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работник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white"/>
        </w:rPr>
        <w:t xml:space="preserve">общего отдела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white"/>
        </w:rPr>
        <w:t xml:space="preserve"> Департамента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white"/>
        </w:rPr>
        <w:t xml:space="preserve">;</w:t>
      </w:r>
      <w:r>
        <w:rPr>
          <w:highlight w:val="white"/>
        </w:rPr>
      </w:r>
      <w:r>
        <w:rPr>
          <w:highlight w:val="white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3.4.3.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работник общего отдела Департамента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в зависимости от выбранного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Заявителем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(представителем Заявителя)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способа получения результата предоставления мун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иципальной услуги: </w:t>
      </w:r>
      <w:r>
        <w:rPr>
          <w:highlight w:val="white"/>
        </w:rPr>
      </w:r>
      <w:r>
        <w:rPr>
          <w:highlight w:val="white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в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срок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, указанный в пункте 3.4.5 настоящего Административного регламента,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направляет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Перечень или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Уведомление об отсутствии объектов в Перечне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в МФЦ для выдачи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Заявителю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(представителю Заявителя)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либо через оператора почтовой связи на почтовый адрес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Заявителя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(представителя Заявителя), указанный в заявлении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;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highlight w:val="white"/>
        </w:rPr>
      </w:r>
      <w:r>
        <w:rPr>
          <w:highlight w:val="white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выдает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Заявителю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(представителю Заявителя)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Перечень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или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Уведомление об отсутствии объектов в Перечне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в день обращения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Заявителя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(представителя Заявителя)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в Департамент.</w:t>
      </w:r>
      <w:r>
        <w:rPr>
          <w:highlight w:val="white"/>
        </w:rPr>
      </w:r>
      <w:r>
        <w:rPr>
          <w:highlight w:val="white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Перечень или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Уведомление об отсутствии объектов в Перечне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направляется (выдается)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Заявителю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(представителю Заявителя)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в случаях, установленных настоящим пунктом, в виде бумажной копии электронного документа, заверенной должностным лицом Департамента;</w:t>
      </w:r>
      <w:r>
        <w:rPr>
          <w:highlight w:val="white"/>
        </w:rPr>
      </w:r>
      <w:r>
        <w:rPr>
          <w:highlight w:val="white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strike w:val="0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3.4.4. результатом выполнения процедуры является направление (выдача)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Заявителю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(представителю Заявителя)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Перечня или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Уведомления об отсутствии объектов в Перечне</w:t>
      </w:r>
      <w:r>
        <w:rPr>
          <w:rFonts w:ascii="Times New Roman" w:hAnsi="Times New Roman" w:eastAsia="Times New Roman" w:cs="Times New Roman"/>
          <w:strike w:val="0"/>
          <w:sz w:val="28"/>
          <w:szCs w:val="28"/>
          <w:highlight w:val="white"/>
        </w:rPr>
        <w:t xml:space="preserve">;</w:t>
      </w:r>
      <w:r>
        <w:rPr>
          <w:strike w:val="0"/>
          <w:highlight w:val="white"/>
        </w:rPr>
      </w:r>
      <w:r>
        <w:rPr>
          <w:strike w:val="0"/>
          <w:highlight w:val="white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3.4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.5. срок выполнения процедуры – не более 2 рабочих дней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со дня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подписания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Перечня или </w:t>
      </w:r>
      <w:r>
        <w:rPr>
          <w:rFonts w:ascii="Times New Roman" w:hAnsi="Times New Roman" w:eastAsia="Times New Roman" w:cs="Times New Roman"/>
          <w:color w:val="000000"/>
          <w:sz w:val="28"/>
          <w:szCs w:val="28"/>
          <w:highlight w:val="white"/>
        </w:rPr>
        <w:t xml:space="preserve">Уведомления об отсутствии объектов в Перечне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должностным лицом Департамента (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если Заявителем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(представителем Заявителя)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  <w:lang w:val="ru-RU"/>
        </w:rPr>
        <w:t xml:space="preserve">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выбран способ получения результата предоставления муниципальной услуги в 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  <w:t xml:space="preserve">МФЦ, через оператора почтовой связи).</w:t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  <w:sectPr>
          <w:footnotePr/>
          <w:endnotePr/>
          <w:type w:val="nextPage"/>
          <w:pgSz w:w="11906" w:h="16838" w:orient="portrait"/>
          <w:pgMar w:top="992" w:right="567" w:bottom="681" w:left="1418" w:header="709" w:footer="709" w:gutter="0"/>
          <w:pgNumType w:start="1"/>
          <w:cols w:num="1" w:sep="0" w:space="708" w:equalWidth="1"/>
          <w:docGrid w:linePitch="360"/>
          <w:titlePg/>
        </w:sect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4800"/>
        <w:gridCol w:w="1559"/>
        <w:gridCol w:w="3605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00" w:type="dxa"/>
            <w:vMerge w:val="restart"/>
            <w:textDirection w:val="lrTb"/>
            <w:noWrap w:val="false"/>
          </w:tcPr>
          <w:p>
            <w:pPr>
              <w:pStyle w:val="1012"/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  <w:lang w:val="en-US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4" w:type="dxa"/>
            <w:vMerge w:val="restart"/>
            <w:textDirection w:val="lrTb"/>
            <w:noWrap w:val="false"/>
          </w:tcPr>
          <w:p>
            <w:pPr>
              <w:pStyle w:val="1012"/>
              <w:jc w:val="left"/>
              <w:spacing w:line="238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highlight w:val="white"/>
              </w:rPr>
              <w:t xml:space="preserve">Приложение 1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white"/>
              </w:rPr>
            </w:r>
          </w:p>
          <w:p>
            <w:pPr>
              <w:pStyle w:val="1012"/>
              <w:jc w:val="left"/>
              <w:spacing w:line="238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white"/>
              </w:rPr>
              <w:t xml:space="preserve">к Административному регламенту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white"/>
              </w:rPr>
            </w:r>
          </w:p>
          <w:p>
            <w:pPr>
              <w:pStyle w:val="1012"/>
              <w:jc w:val="left"/>
              <w:spacing w:line="238" w:lineRule="exact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white"/>
              </w:rPr>
              <w:t xml:space="preserve">предоставления 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white"/>
              </w:rPr>
              <w:t xml:space="preserve">департаментом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white"/>
              </w:rPr>
            </w:r>
          </w:p>
          <w:p>
            <w:pPr>
              <w:pStyle w:val="1012"/>
              <w:jc w:val="left"/>
              <w:spacing w:line="238" w:lineRule="exact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white"/>
                <w:lang w:val="en-US"/>
              </w:rPr>
              <w:t xml:space="preserve">имущественных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white"/>
                <w:lang w:val="en-US"/>
              </w:rPr>
              <w:t xml:space="preserve"> отношений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white"/>
                <w:lang w:val="en-US"/>
              </w:rPr>
              <w:t xml:space="preserve">администрации города Перми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white"/>
                <w:lang w:val="en-US"/>
              </w:rPr>
              <w:t xml:space="preserve">муниципальной услуги «П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8"/>
                <w:szCs w:val="28"/>
                <w:highlight w:val="white"/>
              </w:rPr>
              <w:t xml:space="preserve">редоставление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8"/>
                <w:szCs w:val="28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Перечня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движимого и недвижимого имущества, принадлежащего на праве собственности муниципальному образованию город Пермь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, составляющего имущество казны муниципального образования город Пермь и предназначенного для предоставления в аренд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white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white"/>
              </w:rPr>
            </w:r>
          </w:p>
          <w:p>
            <w:pPr>
              <w:pStyle w:val="1012"/>
              <w:jc w:val="left"/>
              <w:spacing w:line="238" w:lineRule="exact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white"/>
              </w:rPr>
            </w:r>
          </w:p>
        </w:tc>
      </w:tr>
      <w:tr>
        <w:tblPrEx/>
        <w:trPr>
          <w:trHeight w:val="422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00" w:type="dxa"/>
            <w:textDirection w:val="lrTb"/>
            <w:noWrap w:val="false"/>
          </w:tcPr>
          <w:p>
            <w:pPr>
              <w:pStyle w:val="1012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  <w:lang w:val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4" w:type="dxa"/>
            <w:textDirection w:val="lrTb"/>
            <w:noWrap w:val="false"/>
          </w:tcPr>
          <w:p>
            <w:pPr>
              <w:pStyle w:val="1012"/>
              <w:ind w:left="0" w:right="0" w:firstLine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  <w:lang w:val="ru-RU"/>
              </w:rPr>
              <w:t xml:space="preserve">Кому ___________________________________.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</w:p>
          <w:p>
            <w:pPr>
              <w:pStyle w:val="1012"/>
              <w:ind w:left="0" w:right="0" w:firstLine="0"/>
              <w:jc w:val="center"/>
              <w:spacing w:line="238" w:lineRule="exact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ru-RU"/>
              </w:rPr>
              <w:t xml:space="preserve">(фамилия, имя, отчество 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ru-RU"/>
              </w:rPr>
              <w:t xml:space="preserve">последнее –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ru-RU"/>
              </w:rPr>
              <w:t xml:space="preserve">при наличии)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1012"/>
              <w:ind w:left="0" w:right="0" w:firstLine="0"/>
              <w:jc w:val="center"/>
              <w:spacing w:line="238" w:lineRule="exact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ru-RU"/>
              </w:rPr>
              <w:t xml:space="preserve">заявителя, представителя заявителя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ru-RU"/>
              </w:rPr>
              <w:t xml:space="preserve">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1012"/>
              <w:ind w:left="0" w:right="0" w:firstLine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  <w:lang w:val="ru-RU"/>
              </w:rPr>
              <w:t xml:space="preserve">Почтовый адрес: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  <w:lang w:val="ru-RU"/>
              </w:rPr>
              <w:t xml:space="preserve">____________________.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</w:p>
          <w:p>
            <w:pPr>
              <w:pStyle w:val="1012"/>
              <w:ind w:left="0" w:right="0" w:firstLine="0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pStyle w:val="1012"/>
              <w:ind w:left="0" w:right="0" w:firstLine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  <w:lang w:val="ru-RU"/>
              </w:rPr>
              <w:t xml:space="preserve">Адрес электронной почты: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  <w:lang w:val="ru-RU"/>
              </w:rPr>
              <w:t xml:space="preserve">____________.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</w:p>
          <w:p>
            <w:pPr>
              <w:pStyle w:val="1012"/>
              <w:ind w:left="0" w:right="0" w:firstLine="0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(при наличии)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0"/>
        </w:trPr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964" w:type="dxa"/>
            <w:textDirection w:val="lrTb"/>
            <w:noWrap w:val="false"/>
          </w:tcPr>
          <w:p>
            <w:pPr>
              <w:pStyle w:val="1012"/>
              <w:jc w:val="center"/>
              <w:spacing w:line="238" w:lineRule="exact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Перечень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движимого и недвижимого имущества, принадлежащего на праве собственности муниципальному образованию город Пермь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, составляющего имущество казны муниципального образования город Пермь и предназначенного для предоставления в аренд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white"/>
              </w:rPr>
            </w:r>
          </w:p>
        </w:tc>
      </w:tr>
      <w:tr>
        <w:tblPrEx/>
        <w:trPr>
          <w:trHeight w:val="1275"/>
        </w:trPr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964" w:type="dxa"/>
            <w:textDirection w:val="lrTb"/>
            <w:noWrap w:val="false"/>
          </w:tcPr>
          <w:p>
            <w:pPr>
              <w:jc w:val="center"/>
              <w:rPr>
                <w:sz w:val="22"/>
                <w:szCs w:val="22"/>
              </w:rPr>
            </w:pPr>
            <w:r>
              <w:rPr>
                <w:rFonts w:ascii="Times New Roman" w:hAnsi="Times New Roman" w:eastAsia="Times New Roman" w:cs="Times New Roman"/>
                <w:b/>
                <w:i w:val="0"/>
                <w:strike w:val="0"/>
                <w:color w:val="000000"/>
                <w:sz w:val="22"/>
                <w:szCs w:val="22"/>
                <w:u w:val="none"/>
              </w:rPr>
              <w:t xml:space="preserve">по состоянию на _____________г.</w:t>
            </w:r>
            <w:r>
              <w:rPr>
                <w:sz w:val="22"/>
                <w:szCs w:val="22"/>
              </w:rPr>
            </w:r>
            <w:r>
              <w:rPr>
                <w:sz w:val="22"/>
                <w:szCs w:val="22"/>
              </w:rPr>
            </w:r>
          </w:p>
          <w:tbl>
            <w:tblPr>
              <w:tblStyle w:val="1038"/>
              <w:tblW w:w="0" w:type="auto"/>
              <w:tblLook w:val="04A0" w:firstRow="1" w:lastRow="0" w:firstColumn="1" w:lastColumn="0" w:noHBand="0" w:noVBand="1"/>
            </w:tblPr>
            <w:tblGrid>
              <w:gridCol w:w="1119"/>
              <w:gridCol w:w="1119"/>
              <w:gridCol w:w="1119"/>
              <w:gridCol w:w="1119"/>
              <w:gridCol w:w="1119"/>
              <w:gridCol w:w="1119"/>
              <w:gridCol w:w="1119"/>
              <w:gridCol w:w="1119"/>
              <w:gridCol w:w="1119"/>
            </w:tblGrid>
            <w:tr>
              <w:tblPrEx/>
              <w:trPr/>
              <w:tc>
                <w:tcPr>
                  <w:tcW w:w="1119" w:type="dxa"/>
                  <w:textDirection w:val="lrTb"/>
                  <w:noWrap w:val="false"/>
                </w:tcPr>
                <w:p>
                  <w:pPr>
                    <w:jc w:val="left"/>
                    <w:rPr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</w:rPr>
                    <w:t xml:space="preserve">№ п/п</w:t>
                  </w:r>
                  <w:r>
                    <w:rPr>
                      <w:sz w:val="22"/>
                      <w:szCs w:val="22"/>
                    </w:rPr>
                  </w:r>
                  <w:r>
                    <w:rPr>
                      <w:sz w:val="22"/>
                      <w:szCs w:val="22"/>
                    </w:rPr>
                  </w:r>
                </w:p>
              </w:tc>
              <w:tc>
                <w:tcPr>
                  <w:tcW w:w="1119" w:type="dxa"/>
                  <w:textDirection w:val="lrTb"/>
                  <w:noWrap w:val="false"/>
                </w:tcPr>
                <w:p>
                  <w:pPr>
                    <w:rPr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</w:rPr>
                    <w:t xml:space="preserve">Адрес объекта        </w:t>
                  </w:r>
                  <w:r>
                    <w:rPr>
                      <w:sz w:val="22"/>
                      <w:szCs w:val="22"/>
                    </w:rPr>
                  </w:r>
                  <w:r>
                    <w:rPr>
                      <w:sz w:val="22"/>
                      <w:szCs w:val="22"/>
                    </w:rPr>
                  </w:r>
                </w:p>
              </w:tc>
              <w:tc>
                <w:tcPr>
                  <w:tcW w:w="1119" w:type="dxa"/>
                  <w:textDirection w:val="lrTb"/>
                  <w:noWrap w:val="false"/>
                </w:tcPr>
                <w:p>
                  <w:pPr>
                    <w:rPr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</w:rPr>
                    <w:t xml:space="preserve">Площадь  основная (кв.м)</w:t>
                  </w:r>
                  <w:r>
                    <w:rPr>
                      <w:sz w:val="22"/>
                      <w:szCs w:val="22"/>
                    </w:rPr>
                  </w:r>
                  <w:r>
                    <w:rPr>
                      <w:sz w:val="22"/>
                      <w:szCs w:val="22"/>
                    </w:rPr>
                  </w:r>
                </w:p>
              </w:tc>
              <w:tc>
                <w:tcPr>
                  <w:tcW w:w="1119" w:type="dxa"/>
                  <w:textDirection w:val="lrTb"/>
                  <w:noWrap w:val="false"/>
                </w:tcPr>
                <w:p>
                  <w:pPr>
                    <w:rPr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</w:rPr>
                    <w:t xml:space="preserve">Доля                      совместно используемой площади   (кв.м)</w:t>
                  </w:r>
                  <w:r>
                    <w:rPr>
                      <w:sz w:val="22"/>
                      <w:szCs w:val="22"/>
                    </w:rPr>
                  </w:r>
                  <w:r>
                    <w:rPr>
                      <w:sz w:val="22"/>
                      <w:szCs w:val="22"/>
                    </w:rPr>
                  </w:r>
                </w:p>
              </w:tc>
              <w:tc>
                <w:tcPr>
                  <w:tcW w:w="1119" w:type="dxa"/>
                  <w:textDirection w:val="lrTb"/>
                  <w:noWrap w:val="false"/>
                </w:tcPr>
                <w:p>
                  <w:pPr>
                    <w:rPr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</w:rPr>
                    <w:t xml:space="preserve">Характеристика объекта</w:t>
                  </w:r>
                  <w:r>
                    <w:rPr>
                      <w:sz w:val="22"/>
                      <w:szCs w:val="22"/>
                    </w:rPr>
                  </w:r>
                  <w:r>
                    <w:rPr>
                      <w:sz w:val="22"/>
                      <w:szCs w:val="22"/>
                    </w:rPr>
                  </w:r>
                </w:p>
              </w:tc>
              <w:tc>
                <w:tcPr>
                  <w:tcW w:w="1119" w:type="dxa"/>
                  <w:textDirection w:val="lrTb"/>
                  <w:noWrap w:val="false"/>
                </w:tcPr>
                <w:p>
                  <w:pPr>
                    <w:rPr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</w:rPr>
                    <w:t xml:space="preserve">Оценочный отчет независимого оценщика 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</w:rPr>
                    <w:t xml:space="preserve">реквизиты (номер, дата)</w:t>
                  </w:r>
                  <w:r>
                    <w:rPr>
                      <w:sz w:val="22"/>
                      <w:szCs w:val="22"/>
                    </w:rPr>
                  </w:r>
                  <w:r>
                    <w:rPr>
                      <w:sz w:val="22"/>
                      <w:szCs w:val="22"/>
                    </w:rPr>
                  </w:r>
                </w:p>
              </w:tc>
              <w:tc>
                <w:tcPr>
                  <w:tcW w:w="1119" w:type="dxa"/>
                  <w:textDirection w:val="lrTb"/>
                  <w:noWrap w:val="false"/>
                </w:tcPr>
                <w:p>
                  <w:pPr>
                    <w:jc w:val="left"/>
                    <w:rPr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</w:rPr>
                    <w:t xml:space="preserve">Размер арендной платы (без НДС), руб./кв.м в месяц</w:t>
                  </w:r>
                  <w:r>
                    <w:rPr>
                      <w:sz w:val="22"/>
                      <w:szCs w:val="22"/>
                    </w:rPr>
                  </w:r>
                  <w:r>
                    <w:rPr>
                      <w:sz w:val="22"/>
                      <w:szCs w:val="22"/>
                    </w:rPr>
                  </w:r>
                </w:p>
                <w:p>
                  <w:pPr>
                    <w:rPr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</w:rPr>
                  </w:r>
                  <w:r>
                    <w:rPr>
                      <w:sz w:val="22"/>
                      <w:szCs w:val="22"/>
                    </w:rPr>
                  </w:r>
                  <w:r>
                    <w:rPr>
                      <w:sz w:val="22"/>
                      <w:szCs w:val="22"/>
                    </w:rPr>
                  </w:r>
                </w:p>
              </w:tc>
              <w:tc>
                <w:tcPr>
                  <w:tcW w:w="1119" w:type="dxa"/>
                  <w:textDirection w:val="lrTb"/>
                  <w:noWrap w:val="false"/>
                </w:tcPr>
                <w:p>
                  <w:pPr>
                    <w:rPr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</w:rPr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</w:rPr>
                    <w:t xml:space="preserve">Дата проведения аукциона на право заключения договоров аренды муниципаль  ного имущества</w:t>
                  </w:r>
                  <w:r>
                    <w:rPr>
                      <w:sz w:val="22"/>
                      <w:szCs w:val="22"/>
                    </w:rPr>
                  </w:r>
                  <w:r>
                    <w:rPr>
                      <w:sz w:val="22"/>
                      <w:szCs w:val="22"/>
                    </w:rPr>
                  </w:r>
                </w:p>
              </w:tc>
              <w:tc>
                <w:tcPr>
                  <w:tcW w:w="1119" w:type="dxa"/>
                  <w:textDirection w:val="lrTb"/>
                  <w:noWrap w:val="false"/>
                </w:tcPr>
                <w:p>
                  <w:pPr>
                    <w:rPr>
                      <w:rFonts w:ascii="Times New Roman" w:hAnsi="Times New Roman" w:eastAsia="Times New Roman" w:cs="Times New Roman"/>
                      <w:b w:val="0"/>
                      <w:bCs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</w:rPr>
                    <w:t xml:space="preserve">Прим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bCs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</w:rPr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bCs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</w:rPr>
                  </w:r>
                </w:p>
                <w:p>
                  <w:pPr>
                    <w:rPr>
                      <w:rFonts w:ascii="Times New Roman" w:hAnsi="Times New Roman" w:eastAsia="Times New Roman" w:cs="Times New Roman"/>
                      <w:b w:val="0"/>
                      <w:bCs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</w:rPr>
                    <w:t xml:space="preserve">еч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</w:rPr>
                    <w:t xml:space="preserve">ание</w:t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bCs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</w:rPr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bCs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</w:rPr>
                  </w:r>
                </w:p>
                <w:p>
                  <w:pPr>
                    <w:rPr>
                      <w:sz w:val="22"/>
                      <w:szCs w:val="22"/>
                    </w:rPr>
                  </w:pPr>
                  <w:r>
                    <w:rPr>
                      <w:sz w:val="22"/>
                      <w:szCs w:val="22"/>
                    </w:rPr>
                  </w:r>
                  <w:r>
                    <w:rPr>
                      <w:sz w:val="22"/>
                      <w:szCs w:val="22"/>
                    </w:rPr>
                  </w:r>
                  <w:r>
                    <w:rPr>
                      <w:sz w:val="22"/>
                      <w:szCs w:val="22"/>
                    </w:rPr>
                  </w:r>
                </w:p>
              </w:tc>
            </w:tr>
            <w:tr>
              <w:tblPrEx/>
              <w:trPr/>
              <w:tc>
                <w:tcPr>
                  <w:gridSpan w:val="9"/>
                  <w:tcW w:w="10074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sz w:val="22"/>
                      <w:szCs w:val="22"/>
                    </w:rPr>
                  </w:pPr>
                  <w:r>
                    <w:rPr>
                      <w:b w:val="0"/>
                      <w:bCs w:val="0"/>
                      <w:sz w:val="22"/>
                      <w:szCs w:val="22"/>
                    </w:rPr>
                  </w:r>
                  <w:r>
                    <w:rPr>
                      <w:rFonts w:ascii="Times New Roman" w:hAnsi="Times New Roman" w:eastAsia="Times New Roman" w:cs="Times New Roman"/>
                      <w:b w:val="0"/>
                      <w:bCs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</w:rPr>
                    <w:t xml:space="preserve">Дзержинский район</w:t>
                  </w:r>
                  <w:r>
                    <w:rPr>
                      <w:sz w:val="22"/>
                      <w:szCs w:val="22"/>
                    </w:rPr>
                  </w:r>
                  <w:r>
                    <w:rPr>
                      <w:sz w:val="22"/>
                      <w:szCs w:val="22"/>
                    </w:rPr>
                  </w:r>
                </w:p>
              </w:tc>
            </w:tr>
            <w:tr>
              <w:tblPrEx/>
              <w:trPr/>
              <w:tc>
                <w:tcPr>
                  <w:tcW w:w="1119" w:type="dxa"/>
                  <w:textDirection w:val="lrTb"/>
                  <w:noWrap w:val="false"/>
                </w:tcPr>
                <w:p>
                  <w:pPr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</w:p>
              </w:tc>
              <w:tc>
                <w:tcPr>
                  <w:tcW w:w="1119" w:type="dxa"/>
                  <w:textDirection w:val="lrTb"/>
                  <w:noWrap w:val="false"/>
                </w:tcPr>
                <w:p>
                  <w:pPr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</w:p>
              </w:tc>
              <w:tc>
                <w:tcPr>
                  <w:tcW w:w="1119" w:type="dxa"/>
                  <w:textDirection w:val="lrTb"/>
                  <w:noWrap w:val="false"/>
                </w:tcPr>
                <w:p>
                  <w:pPr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</w:p>
              </w:tc>
              <w:tc>
                <w:tcPr>
                  <w:tcW w:w="1119" w:type="dxa"/>
                  <w:textDirection w:val="lrTb"/>
                  <w:noWrap w:val="false"/>
                </w:tcPr>
                <w:p>
                  <w:pPr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</w:p>
              </w:tc>
              <w:tc>
                <w:tcPr>
                  <w:tcW w:w="1119" w:type="dxa"/>
                  <w:textDirection w:val="lrTb"/>
                  <w:noWrap w:val="false"/>
                </w:tcPr>
                <w:p>
                  <w:pPr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</w:p>
              </w:tc>
              <w:tc>
                <w:tcPr>
                  <w:tcW w:w="1119" w:type="dxa"/>
                  <w:textDirection w:val="lrTb"/>
                  <w:noWrap w:val="false"/>
                </w:tcPr>
                <w:p>
                  <w:pPr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</w:p>
              </w:tc>
              <w:tc>
                <w:tcPr>
                  <w:tcW w:w="1119" w:type="dxa"/>
                  <w:textDirection w:val="lrTb"/>
                  <w:noWrap w:val="false"/>
                </w:tcPr>
                <w:p>
                  <w:pPr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</w:p>
              </w:tc>
              <w:tc>
                <w:tcPr>
                  <w:tcW w:w="1119" w:type="dxa"/>
                  <w:textDirection w:val="lrTb"/>
                  <w:noWrap w:val="false"/>
                </w:tcPr>
                <w:p>
                  <w:pPr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</w:p>
              </w:tc>
              <w:tc>
                <w:tcPr>
                  <w:tcW w:w="1119" w:type="dxa"/>
                  <w:textDirection w:val="lrTb"/>
                  <w:noWrap w:val="false"/>
                </w:tcPr>
                <w:p>
                  <w:pPr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</w:p>
              </w:tc>
            </w:tr>
            <w:tr>
              <w:tblPrEx/>
              <w:trPr>
                <w:trHeight w:val="240"/>
              </w:trPr>
              <w:tc>
                <w:tcPr>
                  <w:gridSpan w:val="9"/>
                  <w:tcW w:w="10074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rFonts w:ascii="Times New Roman" w:hAnsi="Times New Roman" w:cs="Times New Roman"/>
                      <w:b w:val="0"/>
                      <w:bCs w:val="0"/>
                      <w:sz w:val="22"/>
                      <w:szCs w:val="22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bCs w:val="0"/>
                      <w:sz w:val="22"/>
                      <w:szCs w:val="22"/>
                    </w:rPr>
                    <w:t xml:space="preserve">Индустриальный район</w:t>
                  </w:r>
                  <w:r>
                    <w:rPr>
                      <w:rFonts w:ascii="Times New Roman" w:hAnsi="Times New Roman" w:cs="Times New Roman"/>
                      <w:b w:val="0"/>
                      <w:bCs w:val="0"/>
                      <w:sz w:val="22"/>
                      <w:szCs w:val="22"/>
                    </w:rPr>
                  </w:r>
                  <w:r>
                    <w:rPr>
                      <w:rFonts w:ascii="Times New Roman" w:hAnsi="Times New Roman" w:cs="Times New Roman"/>
                      <w:b w:val="0"/>
                      <w:bCs w:val="0"/>
                      <w:sz w:val="22"/>
                      <w:szCs w:val="22"/>
                    </w:rPr>
                  </w:r>
                </w:p>
              </w:tc>
            </w:tr>
            <w:tr>
              <w:tblPrEx/>
              <w:trPr/>
              <w:tc>
                <w:tcPr>
                  <w:tcW w:w="1119" w:type="dxa"/>
                  <w:textDirection w:val="lrTb"/>
                  <w:noWrap w:val="false"/>
                </w:tcPr>
                <w:p>
                  <w:pPr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</w:p>
              </w:tc>
              <w:tc>
                <w:tcPr>
                  <w:tcW w:w="1119" w:type="dxa"/>
                  <w:textDirection w:val="lrTb"/>
                  <w:noWrap w:val="false"/>
                </w:tcPr>
                <w:p>
                  <w:pPr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</w:p>
              </w:tc>
              <w:tc>
                <w:tcPr>
                  <w:tcW w:w="1119" w:type="dxa"/>
                  <w:textDirection w:val="lrTb"/>
                  <w:noWrap w:val="false"/>
                </w:tcPr>
                <w:p>
                  <w:pPr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</w:p>
              </w:tc>
              <w:tc>
                <w:tcPr>
                  <w:tcW w:w="1119" w:type="dxa"/>
                  <w:textDirection w:val="lrTb"/>
                  <w:noWrap w:val="false"/>
                </w:tcPr>
                <w:p>
                  <w:pPr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</w:p>
              </w:tc>
              <w:tc>
                <w:tcPr>
                  <w:tcW w:w="1119" w:type="dxa"/>
                  <w:textDirection w:val="lrTb"/>
                  <w:noWrap w:val="false"/>
                </w:tcPr>
                <w:p>
                  <w:pPr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</w:p>
              </w:tc>
              <w:tc>
                <w:tcPr>
                  <w:tcW w:w="1119" w:type="dxa"/>
                  <w:textDirection w:val="lrTb"/>
                  <w:noWrap w:val="false"/>
                </w:tcPr>
                <w:p>
                  <w:pPr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</w:p>
              </w:tc>
              <w:tc>
                <w:tcPr>
                  <w:tcW w:w="1119" w:type="dxa"/>
                  <w:textDirection w:val="lrTb"/>
                  <w:noWrap w:val="false"/>
                </w:tcPr>
                <w:p>
                  <w:pPr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</w:p>
              </w:tc>
              <w:tc>
                <w:tcPr>
                  <w:tcW w:w="1119" w:type="dxa"/>
                  <w:textDirection w:val="lrTb"/>
                  <w:noWrap w:val="false"/>
                </w:tcPr>
                <w:p>
                  <w:pPr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</w:p>
              </w:tc>
              <w:tc>
                <w:tcPr>
                  <w:tcW w:w="1119" w:type="dxa"/>
                  <w:textDirection w:val="lrTb"/>
                  <w:noWrap w:val="false"/>
                </w:tcPr>
                <w:p>
                  <w:pPr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</w:p>
              </w:tc>
            </w:tr>
            <w:tr>
              <w:tblPrEx/>
              <w:trPr/>
              <w:tc>
                <w:tcPr>
                  <w:gridSpan w:val="9"/>
                  <w:tcW w:w="10074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rFonts w:ascii="Times New Roman" w:hAnsi="Times New Roman" w:eastAsia="Times New Roman" w:cs="Times New Roman"/>
                      <w:b/>
                      <w:bCs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bCs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</w:rPr>
                    <w:t xml:space="preserve">Кировский район</w:t>
                  </w:r>
                  <w:r>
                    <w:rPr>
                      <w:rFonts w:ascii="Times New Roman" w:hAnsi="Times New Roman" w:eastAsia="Times New Roman" w:cs="Times New Roman"/>
                      <w:b/>
                      <w:bCs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</w:rPr>
                  </w:r>
                  <w:r>
                    <w:rPr>
                      <w:rFonts w:ascii="Times New Roman" w:hAnsi="Times New Roman" w:eastAsia="Times New Roman" w:cs="Times New Roman"/>
                      <w:b/>
                      <w:bCs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</w:rPr>
                  </w:r>
                </w:p>
              </w:tc>
            </w:tr>
            <w:tr>
              <w:tblPrEx/>
              <w:trPr>
                <w:trHeight w:val="286"/>
              </w:trPr>
              <w:tc>
                <w:tcPr>
                  <w:tcW w:w="1119" w:type="dxa"/>
                  <w:textDirection w:val="lrTb"/>
                  <w:noWrap w:val="false"/>
                </w:tcPr>
                <w:p>
                  <w:pPr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</w:p>
              </w:tc>
              <w:tc>
                <w:tcPr>
                  <w:tcW w:w="1119" w:type="dxa"/>
                  <w:textDirection w:val="lrTb"/>
                  <w:noWrap w:val="false"/>
                </w:tcPr>
                <w:p>
                  <w:pPr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</w:p>
              </w:tc>
              <w:tc>
                <w:tcPr>
                  <w:tcW w:w="1119" w:type="dxa"/>
                  <w:textDirection w:val="lrTb"/>
                  <w:noWrap w:val="false"/>
                </w:tcPr>
                <w:p>
                  <w:pPr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</w:p>
              </w:tc>
              <w:tc>
                <w:tcPr>
                  <w:tcW w:w="1119" w:type="dxa"/>
                  <w:textDirection w:val="lrTb"/>
                  <w:noWrap w:val="false"/>
                </w:tcPr>
                <w:p>
                  <w:pPr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</w:p>
              </w:tc>
              <w:tc>
                <w:tcPr>
                  <w:tcW w:w="1119" w:type="dxa"/>
                  <w:textDirection w:val="lrTb"/>
                  <w:noWrap w:val="false"/>
                </w:tcPr>
                <w:p>
                  <w:pPr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</w:p>
              </w:tc>
              <w:tc>
                <w:tcPr>
                  <w:tcW w:w="1119" w:type="dxa"/>
                  <w:textDirection w:val="lrTb"/>
                  <w:noWrap w:val="false"/>
                </w:tcPr>
                <w:p>
                  <w:pPr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</w:p>
              </w:tc>
              <w:tc>
                <w:tcPr>
                  <w:tcW w:w="1119" w:type="dxa"/>
                  <w:textDirection w:val="lrTb"/>
                  <w:noWrap w:val="false"/>
                </w:tcPr>
                <w:p>
                  <w:pPr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</w:p>
              </w:tc>
              <w:tc>
                <w:tcPr>
                  <w:tcW w:w="1119" w:type="dxa"/>
                  <w:textDirection w:val="lrTb"/>
                  <w:noWrap w:val="false"/>
                </w:tcPr>
                <w:p>
                  <w:pPr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</w:p>
              </w:tc>
              <w:tc>
                <w:tcPr>
                  <w:tcW w:w="1119" w:type="dxa"/>
                  <w:textDirection w:val="lrTb"/>
                  <w:noWrap w:val="false"/>
                </w:tcPr>
                <w:p>
                  <w:pPr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</w:p>
              </w:tc>
            </w:tr>
            <w:tr>
              <w:tblPrEx/>
              <w:trPr/>
              <w:tc>
                <w:tcPr>
                  <w:gridSpan w:val="9"/>
                  <w:tcW w:w="10074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rFonts w:ascii="Times New Roman" w:hAnsi="Times New Roman" w:eastAsia="Times New Roman" w:cs="Times New Roman"/>
                      <w:b/>
                      <w:bCs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bCs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</w:rPr>
                    <w:t xml:space="preserve">Ленинский район</w:t>
                  </w:r>
                  <w:r>
                    <w:rPr>
                      <w:rFonts w:ascii="Times New Roman" w:hAnsi="Times New Roman" w:eastAsia="Times New Roman" w:cs="Times New Roman"/>
                      <w:b/>
                      <w:bCs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</w:rPr>
                  </w:r>
                  <w:r>
                    <w:rPr>
                      <w:rFonts w:ascii="Times New Roman" w:hAnsi="Times New Roman" w:eastAsia="Times New Roman" w:cs="Times New Roman"/>
                      <w:b/>
                      <w:bCs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</w:rPr>
                  </w:r>
                </w:p>
              </w:tc>
            </w:tr>
            <w:tr>
              <w:tblPrEx/>
              <w:trPr/>
              <w:tc>
                <w:tcPr>
                  <w:tcW w:w="1119" w:type="dxa"/>
                  <w:textDirection w:val="lrTb"/>
                  <w:noWrap w:val="false"/>
                </w:tcPr>
                <w:p>
                  <w:pPr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</w:p>
              </w:tc>
              <w:tc>
                <w:tcPr>
                  <w:tcW w:w="1119" w:type="dxa"/>
                  <w:textDirection w:val="lrTb"/>
                  <w:noWrap w:val="false"/>
                </w:tcPr>
                <w:p>
                  <w:pPr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</w:p>
              </w:tc>
              <w:tc>
                <w:tcPr>
                  <w:tcW w:w="1119" w:type="dxa"/>
                  <w:textDirection w:val="lrTb"/>
                  <w:noWrap w:val="false"/>
                </w:tcPr>
                <w:p>
                  <w:pPr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</w:p>
              </w:tc>
              <w:tc>
                <w:tcPr>
                  <w:tcW w:w="1119" w:type="dxa"/>
                  <w:textDirection w:val="lrTb"/>
                  <w:noWrap w:val="false"/>
                </w:tcPr>
                <w:p>
                  <w:pPr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</w:p>
              </w:tc>
              <w:tc>
                <w:tcPr>
                  <w:tcW w:w="1119" w:type="dxa"/>
                  <w:textDirection w:val="lrTb"/>
                  <w:noWrap w:val="false"/>
                </w:tcPr>
                <w:p>
                  <w:pPr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</w:p>
              </w:tc>
              <w:tc>
                <w:tcPr>
                  <w:tcW w:w="1119" w:type="dxa"/>
                  <w:textDirection w:val="lrTb"/>
                  <w:noWrap w:val="false"/>
                </w:tcPr>
                <w:p>
                  <w:pPr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</w:p>
              </w:tc>
              <w:tc>
                <w:tcPr>
                  <w:tcW w:w="1119" w:type="dxa"/>
                  <w:textDirection w:val="lrTb"/>
                  <w:noWrap w:val="false"/>
                </w:tcPr>
                <w:p>
                  <w:pPr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</w:p>
              </w:tc>
              <w:tc>
                <w:tcPr>
                  <w:tcW w:w="1119" w:type="dxa"/>
                  <w:textDirection w:val="lrTb"/>
                  <w:noWrap w:val="false"/>
                </w:tcPr>
                <w:p>
                  <w:pPr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</w:p>
              </w:tc>
              <w:tc>
                <w:tcPr>
                  <w:tcW w:w="1119" w:type="dxa"/>
                  <w:textDirection w:val="lrTb"/>
                  <w:noWrap w:val="false"/>
                </w:tcPr>
                <w:p>
                  <w:pPr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</w:p>
              </w:tc>
            </w:tr>
            <w:tr>
              <w:tblPrEx/>
              <w:trPr/>
              <w:tc>
                <w:tcPr>
                  <w:gridSpan w:val="9"/>
                  <w:tcW w:w="10074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rFonts w:ascii="Times New Roman" w:hAnsi="Times New Roman" w:eastAsia="Times New Roman" w:cs="Times New Roman"/>
                      <w:b/>
                      <w:bCs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bCs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</w:rPr>
                    <w:t xml:space="preserve">Мотовилихинский район</w:t>
                  </w:r>
                  <w:r>
                    <w:rPr>
                      <w:rFonts w:ascii="Times New Roman" w:hAnsi="Times New Roman" w:eastAsia="Times New Roman" w:cs="Times New Roman"/>
                      <w:b/>
                      <w:bCs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</w:rPr>
                  </w:r>
                  <w:r>
                    <w:rPr>
                      <w:rFonts w:ascii="Times New Roman" w:hAnsi="Times New Roman" w:eastAsia="Times New Roman" w:cs="Times New Roman"/>
                      <w:b/>
                      <w:bCs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</w:rPr>
                  </w:r>
                </w:p>
              </w:tc>
            </w:tr>
            <w:tr>
              <w:tblPrEx/>
              <w:trPr/>
              <w:tc>
                <w:tcPr>
                  <w:tcW w:w="1119" w:type="dxa"/>
                  <w:textDirection w:val="lrTb"/>
                  <w:noWrap w:val="false"/>
                </w:tcPr>
                <w:p>
                  <w:pPr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</w:p>
              </w:tc>
              <w:tc>
                <w:tcPr>
                  <w:tcW w:w="1119" w:type="dxa"/>
                  <w:textDirection w:val="lrTb"/>
                  <w:noWrap w:val="false"/>
                </w:tcPr>
                <w:p>
                  <w:pPr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</w:p>
              </w:tc>
              <w:tc>
                <w:tcPr>
                  <w:tcW w:w="1119" w:type="dxa"/>
                  <w:textDirection w:val="lrTb"/>
                  <w:noWrap w:val="false"/>
                </w:tcPr>
                <w:p>
                  <w:pPr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</w:p>
              </w:tc>
              <w:tc>
                <w:tcPr>
                  <w:tcW w:w="1119" w:type="dxa"/>
                  <w:textDirection w:val="lrTb"/>
                  <w:noWrap w:val="false"/>
                </w:tcPr>
                <w:p>
                  <w:pPr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</w:p>
              </w:tc>
              <w:tc>
                <w:tcPr>
                  <w:tcW w:w="1119" w:type="dxa"/>
                  <w:textDirection w:val="lrTb"/>
                  <w:noWrap w:val="false"/>
                </w:tcPr>
                <w:p>
                  <w:pPr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</w:p>
              </w:tc>
              <w:tc>
                <w:tcPr>
                  <w:tcW w:w="1119" w:type="dxa"/>
                  <w:textDirection w:val="lrTb"/>
                  <w:noWrap w:val="false"/>
                </w:tcPr>
                <w:p>
                  <w:pPr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</w:p>
              </w:tc>
              <w:tc>
                <w:tcPr>
                  <w:tcW w:w="1119" w:type="dxa"/>
                  <w:textDirection w:val="lrTb"/>
                  <w:noWrap w:val="false"/>
                </w:tcPr>
                <w:p>
                  <w:pPr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</w:p>
              </w:tc>
              <w:tc>
                <w:tcPr>
                  <w:tcW w:w="1119" w:type="dxa"/>
                  <w:textDirection w:val="lrTb"/>
                  <w:noWrap w:val="false"/>
                </w:tcPr>
                <w:p>
                  <w:pPr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</w:p>
              </w:tc>
              <w:tc>
                <w:tcPr>
                  <w:tcW w:w="1119" w:type="dxa"/>
                  <w:textDirection w:val="lrTb"/>
                  <w:noWrap w:val="false"/>
                </w:tcPr>
                <w:p>
                  <w:pPr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</w:p>
              </w:tc>
            </w:tr>
            <w:tr>
              <w:tblPrEx/>
              <w:trPr/>
              <w:tc>
                <w:tcPr>
                  <w:gridSpan w:val="9"/>
                  <w:tcW w:w="10074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rFonts w:ascii="Times New Roman" w:hAnsi="Times New Roman" w:eastAsia="Times New Roman" w:cs="Times New Roman"/>
                      <w:b/>
                      <w:bCs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bCs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</w:rPr>
                    <w:t xml:space="preserve">Орджоникидзевский район</w:t>
                  </w:r>
                  <w:r>
                    <w:rPr>
                      <w:rFonts w:ascii="Times New Roman" w:hAnsi="Times New Roman" w:eastAsia="Times New Roman" w:cs="Times New Roman"/>
                      <w:b/>
                      <w:bCs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</w:rPr>
                  </w:r>
                  <w:r>
                    <w:rPr>
                      <w:rFonts w:ascii="Times New Roman" w:hAnsi="Times New Roman" w:eastAsia="Times New Roman" w:cs="Times New Roman"/>
                      <w:b/>
                      <w:bCs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</w:rPr>
                  </w:r>
                </w:p>
              </w:tc>
            </w:tr>
            <w:tr>
              <w:tblPrEx/>
              <w:trPr>
                <w:trHeight w:val="285"/>
              </w:trPr>
              <w:tc>
                <w:tcPr>
                  <w:tcW w:w="1119" w:type="dxa"/>
                  <w:textDirection w:val="lrTb"/>
                  <w:noWrap w:val="false"/>
                </w:tcPr>
                <w:p>
                  <w:pPr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</w:p>
              </w:tc>
              <w:tc>
                <w:tcPr>
                  <w:tcW w:w="1119" w:type="dxa"/>
                  <w:textDirection w:val="lrTb"/>
                  <w:noWrap w:val="false"/>
                </w:tcPr>
                <w:p>
                  <w:pPr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</w:p>
              </w:tc>
              <w:tc>
                <w:tcPr>
                  <w:tcW w:w="1119" w:type="dxa"/>
                  <w:textDirection w:val="lrTb"/>
                  <w:noWrap w:val="false"/>
                </w:tcPr>
                <w:p>
                  <w:pPr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</w:p>
              </w:tc>
              <w:tc>
                <w:tcPr>
                  <w:tcW w:w="1119" w:type="dxa"/>
                  <w:textDirection w:val="lrTb"/>
                  <w:noWrap w:val="false"/>
                </w:tcPr>
                <w:p>
                  <w:pPr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</w:p>
              </w:tc>
              <w:tc>
                <w:tcPr>
                  <w:tcW w:w="1119" w:type="dxa"/>
                  <w:textDirection w:val="lrTb"/>
                  <w:noWrap w:val="false"/>
                </w:tcPr>
                <w:p>
                  <w:pPr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</w:p>
              </w:tc>
              <w:tc>
                <w:tcPr>
                  <w:tcW w:w="1119" w:type="dxa"/>
                  <w:textDirection w:val="lrTb"/>
                  <w:noWrap w:val="false"/>
                </w:tcPr>
                <w:p>
                  <w:pPr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</w:p>
              </w:tc>
              <w:tc>
                <w:tcPr>
                  <w:tcW w:w="1119" w:type="dxa"/>
                  <w:textDirection w:val="lrTb"/>
                  <w:noWrap w:val="false"/>
                </w:tcPr>
                <w:p>
                  <w:pPr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</w:p>
              </w:tc>
              <w:tc>
                <w:tcPr>
                  <w:tcW w:w="1119" w:type="dxa"/>
                  <w:textDirection w:val="lrTb"/>
                  <w:noWrap w:val="false"/>
                </w:tcPr>
                <w:p>
                  <w:pPr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</w:p>
              </w:tc>
              <w:tc>
                <w:tcPr>
                  <w:tcW w:w="1119" w:type="dxa"/>
                  <w:textDirection w:val="lrTb"/>
                  <w:noWrap w:val="false"/>
                </w:tcPr>
                <w:p>
                  <w:pPr>
                    <w:rPr>
                      <w:b w:val="0"/>
                      <w:bCs w:val="0"/>
                    </w:rPr>
                  </w:pP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  <w:r>
                    <w:rPr>
                      <w:b w:val="0"/>
                      <w:bCs w:val="0"/>
                    </w:rPr>
                  </w:r>
                </w:p>
              </w:tc>
            </w:tr>
            <w:tr>
              <w:tblPrEx/>
              <w:trPr/>
              <w:tc>
                <w:tcPr>
                  <w:gridSpan w:val="9"/>
                  <w:tcW w:w="10074" w:type="dxa"/>
                  <w:textDirection w:val="lrTb"/>
                  <w:noWrap w:val="false"/>
                </w:tcPr>
                <w:p>
                  <w:pPr>
                    <w:jc w:val="center"/>
                    <w:rPr>
                      <w:rFonts w:ascii="Times New Roman" w:hAnsi="Times New Roman" w:eastAsia="Times New Roman" w:cs="Times New Roman"/>
                      <w:b/>
                      <w:bCs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</w:rPr>
                  </w:pPr>
                  <w:r>
                    <w:rPr>
                      <w:rFonts w:ascii="Times New Roman" w:hAnsi="Times New Roman" w:eastAsia="Times New Roman" w:cs="Times New Roman"/>
                      <w:b w:val="0"/>
                      <w:bCs w:val="0"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</w:rPr>
                    <w:t xml:space="preserve">Свердловский район</w:t>
                  </w:r>
                  <w:r>
                    <w:rPr>
                      <w:rFonts w:ascii="Times New Roman" w:hAnsi="Times New Roman" w:eastAsia="Times New Roman" w:cs="Times New Roman"/>
                      <w:b/>
                      <w:bCs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</w:rPr>
                  </w:r>
                  <w:r>
                    <w:rPr>
                      <w:rFonts w:ascii="Times New Roman" w:hAnsi="Times New Roman" w:eastAsia="Times New Roman" w:cs="Times New Roman"/>
                      <w:b/>
                      <w:bCs/>
                      <w:i w:val="0"/>
                      <w:strike w:val="0"/>
                      <w:color w:val="000000"/>
                      <w:sz w:val="22"/>
                      <w:szCs w:val="22"/>
                      <w:u w:val="none"/>
                    </w:rPr>
                  </w:r>
                </w:p>
              </w:tc>
            </w:tr>
            <w:tr>
              <w:tblPrEx/>
              <w:trPr/>
              <w:tc>
                <w:tcPr>
                  <w:tcW w:w="1119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W w:w="1119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W w:w="1119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W w:w="1119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W w:w="1119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W w:w="1119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W w:w="1119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W w:w="1119" w:type="dxa"/>
                  <w:textDirection w:val="lrTb"/>
                  <w:noWrap w:val="false"/>
                </w:tcPr>
                <w:p>
                  <w:r/>
                  <w:r/>
                </w:p>
              </w:tc>
              <w:tc>
                <w:tcPr>
                  <w:tcW w:w="1119" w:type="dxa"/>
                  <w:textDirection w:val="lrTb"/>
                  <w:noWrap w:val="false"/>
                </w:tcPr>
                <w:p>
                  <w:r/>
                  <w:r/>
                </w:p>
              </w:tc>
            </w:tr>
          </w:tbl>
          <w:p>
            <w:r/>
            <w:r/>
          </w:p>
        </w:tc>
      </w:tr>
      <w:tr>
        <w:tblPrEx/>
        <w:trPr>
          <w:trHeight w:val="0"/>
        </w:trPr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</w:tcBorders>
            <w:tcW w:w="635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___________________________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_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_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_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_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_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_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_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  <w:p>
            <w:pPr>
              <w:jc w:val="center"/>
              <w:spacing w:after="0" w:afterAutospacing="0" w:line="238" w:lineRule="exact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ru-RU"/>
              </w:rPr>
              <w:t xml:space="preserve">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должность и Ф.И.О. (последнее – при наличии) должностного лица, уполномоченного на принятие решения по предоставлению муниципальной услуги)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  <w:p>
            <w:pPr>
              <w:jc w:val="center"/>
              <w:spacing w:after="0" w:afterAutospacing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___________________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  <w:p>
            <w:pPr>
              <w:pStyle w:val="1012"/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(ДД.ММ.ГГГГ)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  <w:right w:val="none" w:color="000000" w:sz="4" w:space="0"/>
            </w:tcBorders>
            <w:tcW w:w="360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Сведения об электронной подписи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</w:tr>
    </w:tbl>
    <w:p>
      <w:pPr>
        <w:pStyle w:val="1012"/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pStyle w:val="1012"/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  <w:sectPr>
          <w:footnotePr/>
          <w:endnotePr/>
          <w:type w:val="nextPage"/>
          <w:pgSz w:w="11906" w:h="16838" w:orient="portrait"/>
          <w:pgMar w:top="992" w:right="567" w:bottom="681" w:left="1418" w:header="709" w:footer="709" w:gutter="0"/>
          <w:cols w:num="1" w:sep="0" w:space="708" w:equalWidth="1"/>
          <w:docGrid w:linePitch="360"/>
          <w:titlePg/>
        </w:sect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4800"/>
        <w:gridCol w:w="1559"/>
        <w:gridCol w:w="3605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00" w:type="dxa"/>
            <w:vMerge w:val="restart"/>
            <w:textDirection w:val="lrTb"/>
            <w:noWrap w:val="false"/>
          </w:tcPr>
          <w:p>
            <w:pPr>
              <w:pStyle w:val="1012"/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  <w:lang w:val="en-US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4" w:type="dxa"/>
            <w:vMerge w:val="restart"/>
            <w:textDirection w:val="lrTb"/>
            <w:noWrap w:val="false"/>
          </w:tcPr>
          <w:p>
            <w:pPr>
              <w:pStyle w:val="1012"/>
              <w:jc w:val="left"/>
              <w:spacing w:line="238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b w:val="0"/>
                <w:bCs w:val="0"/>
                <w:color w:val="000000"/>
                <w:sz w:val="28"/>
                <w:szCs w:val="28"/>
                <w:highlight w:val="white"/>
              </w:rPr>
              <w:t xml:space="preserve">Приложение 2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white"/>
              </w:rPr>
            </w:r>
          </w:p>
          <w:p>
            <w:pPr>
              <w:pStyle w:val="1012"/>
              <w:jc w:val="left"/>
              <w:spacing w:line="238" w:lineRule="exact"/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white"/>
              </w:rPr>
              <w:t xml:space="preserve">к Административному регламенту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white"/>
              </w:rPr>
            </w:r>
          </w:p>
          <w:p>
            <w:pPr>
              <w:pStyle w:val="1012"/>
              <w:jc w:val="left"/>
              <w:spacing w:line="238" w:lineRule="exact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white"/>
              </w:rPr>
              <w:t xml:space="preserve">предоставления 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white"/>
              </w:rPr>
              <w:t xml:space="preserve">департаментом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white"/>
              </w:rPr>
            </w:r>
          </w:p>
          <w:p>
            <w:pPr>
              <w:pStyle w:val="1012"/>
              <w:jc w:val="left"/>
              <w:spacing w:line="238" w:lineRule="exact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white"/>
                <w:lang w:val="en-US"/>
              </w:rPr>
              <w:t xml:space="preserve">имущественных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white"/>
                <w:lang w:val="en-US"/>
              </w:rPr>
              <w:t xml:space="preserve"> отношений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white"/>
                <w:lang w:val="en-US"/>
              </w:rPr>
              <w:t xml:space="preserve">администрации города Перми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white"/>
                <w:lang w:val="en-US"/>
              </w:rPr>
              <w:t xml:space="preserve">муниципальной услуги «П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8"/>
                <w:szCs w:val="28"/>
                <w:highlight w:val="white"/>
              </w:rPr>
              <w:t xml:space="preserve">редоставление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8"/>
                <w:szCs w:val="28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Перечня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движимого и недвижимого имущества, принадлежащего на праве собственности муниципальному образованию город Пермь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, составляющего имущество казны муниципального образования город Пермь и предназначенного для предоставления в аренд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white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white"/>
              </w:rPr>
            </w:r>
          </w:p>
          <w:p>
            <w:pPr>
              <w:pStyle w:val="1012"/>
              <w:jc w:val="left"/>
              <w:spacing w:line="238" w:lineRule="exact"/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white"/>
              </w:rPr>
            </w:r>
          </w:p>
        </w:tc>
      </w:tr>
      <w:tr>
        <w:tblPrEx/>
        <w:trPr>
          <w:trHeight w:val="422"/>
        </w:trPr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800" w:type="dxa"/>
            <w:textDirection w:val="lrTb"/>
            <w:noWrap w:val="false"/>
          </w:tcPr>
          <w:p>
            <w:pPr>
              <w:pStyle w:val="1012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  <w:lang w:val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164" w:type="dxa"/>
            <w:textDirection w:val="lrTb"/>
            <w:noWrap w:val="false"/>
          </w:tcPr>
          <w:p>
            <w:pPr>
              <w:pStyle w:val="1012"/>
              <w:ind w:left="0" w:right="0" w:firstLine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  <w:lang w:val="ru-RU"/>
              </w:rPr>
              <w:t xml:space="preserve">Кому ___________________________________.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</w:p>
          <w:p>
            <w:pPr>
              <w:pStyle w:val="1012"/>
              <w:ind w:left="0" w:right="0" w:firstLine="0"/>
              <w:jc w:val="center"/>
              <w:spacing w:line="238" w:lineRule="exact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ru-RU"/>
              </w:rPr>
              <w:t xml:space="preserve">(фамилия, имя, отчество 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ru-RU"/>
              </w:rPr>
              <w:t xml:space="preserve">последнее –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ru-RU"/>
              </w:rPr>
              <w:t xml:space="preserve">при наличии)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1012"/>
              <w:ind w:left="0" w:right="0" w:firstLine="0"/>
              <w:jc w:val="center"/>
              <w:spacing w:line="238" w:lineRule="exact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ru-RU"/>
              </w:rPr>
              <w:t xml:space="preserve">заявителя, представителя заявителя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ru-RU"/>
              </w:rPr>
              <w:t xml:space="preserve">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1012"/>
              <w:ind w:left="0" w:right="0" w:firstLine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  <w:lang w:val="ru-RU"/>
              </w:rPr>
              <w:t xml:space="preserve">Почтовый адрес: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  <w:lang w:val="ru-RU"/>
              </w:rPr>
              <w:t xml:space="preserve">____________________.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</w:p>
          <w:p>
            <w:pPr>
              <w:pStyle w:val="1012"/>
              <w:ind w:left="0" w:right="0" w:firstLine="0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pStyle w:val="1012"/>
              <w:ind w:left="0" w:right="0" w:firstLine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  <w:lang w:val="ru-RU"/>
              </w:rPr>
              <w:t xml:space="preserve">Адрес электронной почты: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  <w:lang w:val="ru-RU"/>
              </w:rPr>
              <w:t xml:space="preserve">____________.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</w:p>
          <w:p>
            <w:pPr>
              <w:pStyle w:val="1012"/>
              <w:ind w:left="0" w:right="0" w:firstLine="0"/>
              <w:jc w:val="both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(при наличии)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</w:tr>
      <w:tr>
        <w:tblPrEx/>
        <w:trPr>
          <w:trHeight w:val="0"/>
        </w:trPr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964" w:type="dxa"/>
            <w:textDirection w:val="lrTb"/>
            <w:noWrap w:val="false"/>
          </w:tcPr>
          <w:p>
            <w:pPr>
              <w:pStyle w:val="1012"/>
              <w:jc w:val="center"/>
              <w:spacing w:line="238" w:lineRule="exact"/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  <w:t xml:space="preserve">Уведомление </w:t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white"/>
              </w:rPr>
            </w:r>
          </w:p>
          <w:p>
            <w:pPr>
              <w:pStyle w:val="1012"/>
              <w:jc w:val="center"/>
              <w:spacing w:line="238" w:lineRule="exact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white"/>
              </w:rPr>
              <w:t xml:space="preserve">об отсутствии объектов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white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Перечне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движимого и недвижимого имущества, принадлежащего на праве собственности муниципальному образованию город Пермь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, составляющего имущество казны муниципального образования город Пермь и предназначенного для предоставления в аренд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none"/>
              </w:rPr>
            </w:r>
          </w:p>
        </w:tc>
      </w:tr>
      <w:tr>
        <w:tblPrEx/>
        <w:trPr>
          <w:trHeight w:val="1275"/>
        </w:trPr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9964" w:type="dxa"/>
            <w:textDirection w:val="lrTb"/>
            <w:noWrap w:val="false"/>
          </w:tcPr>
          <w:p>
            <w:pPr>
              <w:ind w:left="0" w:right="0" w:firstLine="0"/>
              <w:jc w:val="both"/>
              <w:spacing w:before="0" w:after="0" w:line="288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</w:t>
            </w:r>
            <w:r/>
          </w:p>
          <w:p>
            <w:pPr>
              <w:ind w:left="0" w:right="0" w:firstLine="540"/>
              <w:jc w:val="both"/>
              <w:spacing w:before="0" w:after="0"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По результатам рассмотрения заявления о предоставлении муниципальной услуги «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white"/>
                <w:lang w:val="en-US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8"/>
                <w:szCs w:val="28"/>
                <w:highlight w:val="white"/>
              </w:rPr>
              <w:t xml:space="preserve">редоставление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8"/>
                <w:szCs w:val="28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Перечня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движимого и недвижимого имущества, принадлежащего на праве собственности муниципальному образованию город Пермь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, составляющего имущество казны муниципального образования город Пермь и предназначенного для предоставления в аренд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у»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 от ________ № ________ и иных документов: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 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540"/>
              <w:jc w:val="both"/>
              <w:spacing w:before="0" w:after="0" w:line="288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Информируем об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white"/>
              </w:rPr>
              <w:t xml:space="preserve">отсутствии объектов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white"/>
              </w:rPr>
              <w:t xml:space="preserve">в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Перечне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движимого и недвижимого имущества, принадлежащего на праве собственности муниципальному образованию город Пермь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, составляющего имущес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тво казны муниципального образования город Пермь и предназначенного для предоставления в аренд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.</w:t>
            </w:r>
            <w:r/>
          </w:p>
          <w:p>
            <w:pPr>
              <w:ind w:left="0" w:right="0" w:firstLine="0"/>
              <w:jc w:val="both"/>
              <w:spacing w:before="0" w:after="0" w:line="288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</w:t>
            </w:r>
            <w:r/>
          </w:p>
        </w:tc>
      </w:tr>
      <w:tr>
        <w:tblPrEx/>
        <w:trPr>
          <w:trHeight w:val="0"/>
        </w:trPr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</w:tcBorders>
            <w:tcW w:w="6359" w:type="dxa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___________________________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_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_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_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_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_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_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_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  <w:p>
            <w:pPr>
              <w:jc w:val="center"/>
              <w:spacing w:after="0" w:afterAutospacing="0" w:line="238" w:lineRule="exact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ru-RU"/>
              </w:rPr>
              <w:t xml:space="preserve">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должность и Ф.И.О. (последнее – при наличии) должностного лица, уполномоченного на принятие решения по предоставлению муниципальной услуги)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  <w:p>
            <w:pPr>
              <w:jc w:val="center"/>
              <w:spacing w:after="0" w:afterAutospacing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___________________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  <w:p>
            <w:pPr>
              <w:pStyle w:val="1012"/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(ДД.ММ.ГГГГ)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  <w:right w:val="none" w:color="000000" w:sz="4" w:space="0"/>
            </w:tcBorders>
            <w:tcW w:w="3605" w:type="dxa"/>
            <w:vAlign w:val="bottom"/>
            <w:textDirection w:val="lrTb"/>
            <w:noWrap w:val="false"/>
          </w:tcPr>
          <w:p>
            <w:pP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Сведения об электронной подписи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</w:tc>
      </w:tr>
    </w:tbl>
    <w:p>
      <w:pPr>
        <w:pStyle w:val="1012"/>
        <w:ind w:firstLine="709"/>
        <w:jc w:val="both"/>
        <w:spacing w:before="0" w:beforeAutospacing="0" w:after="0" w:afterAutospacing="0" w:line="240" w:lineRule="auto"/>
        <w:rPr>
          <w:rFonts w:ascii="Times New Roman" w:hAnsi="Times New Roman" w:eastAsia="Times New Roman" w:cs="Times New Roman"/>
          <w:sz w:val="28"/>
          <w:szCs w:val="28"/>
          <w:highlight w:val="white"/>
        </w:rPr>
        <w:suppressLineNumbers w:val="0"/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p>
      <w:pPr>
        <w:pStyle w:val="1012"/>
        <w:ind w:firstLine="540"/>
        <w:jc w:val="both"/>
        <w:spacing w:before="240"/>
        <w:rPr>
          <w:rFonts w:ascii="Times New Roman" w:hAnsi="Times New Roman" w:eastAsia="Times New Roman" w:cs="Times New Roman"/>
          <w:sz w:val="28"/>
          <w:szCs w:val="28"/>
          <w:highlight w:val="white"/>
        </w:rPr>
        <w:sectPr>
          <w:footnotePr/>
          <w:endnotePr/>
          <w:type w:val="nextPage"/>
          <w:pgSz w:w="11906" w:h="16838" w:orient="portrait"/>
          <w:pgMar w:top="992" w:right="567" w:bottom="681" w:left="1418" w:header="363" w:footer="709" w:gutter="0"/>
          <w:cols w:num="1" w:sep="0" w:space="708" w:equalWidth="1"/>
          <w:docGrid w:linePitch="360"/>
          <w:titlePg/>
        </w:sectPr>
      </w:pP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  <w:r>
        <w:rPr>
          <w:rFonts w:ascii="Times New Roman" w:hAnsi="Times New Roman" w:eastAsia="Times New Roman" w:cs="Times New Roman"/>
          <w:sz w:val="28"/>
          <w:szCs w:val="28"/>
          <w:highlight w:val="white"/>
        </w:rPr>
      </w:r>
    </w:p>
    <w:tbl>
      <w:tblPr>
        <w:tblW w:w="0" w:type="auto"/>
        <w:tbl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blBorders>
        <w:tblLayout w:type="fixed"/>
        <w:tblLook w:val="0000" w:firstRow="0" w:lastRow="0" w:firstColumn="0" w:lastColumn="0" w:noHBand="0" w:noVBand="0"/>
      </w:tblPr>
      <w:tblGrid>
        <w:gridCol w:w="10170"/>
      </w:tblGrid>
      <w:tr>
        <w:tblPrEx/>
        <w:trPr>
          <w:trHeight w:val="2693"/>
        </w:trPr>
        <w:tc>
          <w:tcPr>
            <w:tcW w:w="10170" w:type="dxa"/>
            <w:textDirection w:val="lrTb"/>
            <w:noWrap w:val="false"/>
          </w:tcPr>
          <w:p>
            <w:pPr>
              <w:ind w:left="4535" w:right="33" w:firstLine="0"/>
              <w:jc w:val="left"/>
              <w:spacing w:after="0" w:afterAutospacing="0" w:line="238" w:lineRule="exact"/>
              <w:tabs>
                <w:tab w:val="left" w:pos="10205" w:leader="none"/>
              </w:tabs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П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ри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ложение 3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ind w:left="4535" w:right="33" w:firstLine="0"/>
              <w:jc w:val="left"/>
              <w:spacing w:after="0" w:afterAutospacing="0" w:line="238" w:lineRule="exact"/>
              <w:tabs>
                <w:tab w:val="left" w:pos="10205" w:leader="none"/>
              </w:tabs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к Административному регламенту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ind w:left="4535" w:right="33" w:firstLine="0"/>
              <w:jc w:val="left"/>
              <w:spacing w:after="0" w:afterAutospacing="0" w:line="238" w:lineRule="exact"/>
              <w:tabs>
                <w:tab w:val="left" w:pos="10205" w:leader="none"/>
              </w:tabs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предоставления департаментом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ind w:left="4535" w:right="33" w:firstLine="0"/>
              <w:jc w:val="left"/>
              <w:spacing w:after="0" w:afterAutospacing="0" w:line="238" w:lineRule="exact"/>
              <w:tabs>
                <w:tab w:val="left" w:pos="10205" w:leader="none"/>
              </w:tabs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имущественных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отношений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ind w:left="4535" w:right="33" w:firstLine="0"/>
              <w:jc w:val="left"/>
              <w:spacing w:after="0" w:afterAutospacing="0" w:line="238" w:lineRule="exact"/>
              <w:tabs>
                <w:tab w:val="left" w:pos="10205" w:leader="none"/>
              </w:tabs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администрации города Перми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ind w:left="4535" w:right="33" w:firstLine="0"/>
              <w:jc w:val="left"/>
              <w:spacing w:after="0" w:afterAutospacing="0" w:line="238" w:lineRule="exact"/>
              <w:tabs>
                <w:tab w:val="left" w:pos="10205" w:leader="none"/>
              </w:tabs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муниципальной услуги «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Предоставление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Перечня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движимого и недвижимого имущества, принадлежащего на праве собственности муниципальному образованию город Пермь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, составляющего имущество казны муниципального образования город Пермь и предназначенного для предоставления в аренд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у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»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left="0" w:right="-1624" w:firstLine="0"/>
              <w:jc w:val="left"/>
              <w:spacing w:after="0" w:afterAutospacing="0" w:line="238" w:lineRule="exact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left="0" w:right="-1624" w:firstLine="0"/>
              <w:jc w:val="left"/>
              <w:spacing w:after="0" w:afterAutospacing="0" w:line="238" w:lineRule="exact"/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  <w14:ligatures w14:val="none"/>
              </w:rPr>
            </w:r>
          </w:p>
        </w:tc>
      </w:tr>
      <w:tr>
        <w:tblPrEx/>
        <w:trPr>
          <w:trHeight w:val="911"/>
        </w:trPr>
        <w:tc>
          <w:tcPr>
            <w:tcW w:w="10170" w:type="dxa"/>
            <w:textDirection w:val="lrTb"/>
            <w:noWrap w:val="false"/>
          </w:tcPr>
          <w:p>
            <w:pPr>
              <w:ind w:left="0" w:right="0" w:firstLine="0"/>
              <w:jc w:val="right"/>
              <w:spacing w:before="0" w:after="0" w:line="288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ФОРМА</w:t>
              <w:br/>
            </w:r>
            <w:r/>
          </w:p>
          <w:p>
            <w:pPr>
              <w:ind w:left="0" w:right="0" w:firstLine="0"/>
              <w:jc w:val="right"/>
              <w:spacing w:before="0" w:after="0" w:line="288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(заполняется при обращении</w:t>
            </w:r>
            <w:r/>
          </w:p>
          <w:p>
            <w:pPr>
              <w:ind w:left="0" w:right="0" w:firstLine="0"/>
              <w:jc w:val="right"/>
              <w:spacing w:before="0" w:after="0" w:line="288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за предоставлением</w:t>
            </w:r>
            <w:r/>
          </w:p>
          <w:p>
            <w:pPr>
              <w:ind w:left="0" w:right="0" w:firstLine="0"/>
              <w:jc w:val="right"/>
              <w:spacing w:before="0" w:after="0" w:line="288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муниципальной услуги через</w:t>
            </w:r>
            <w:r/>
          </w:p>
          <w:p>
            <w:pPr>
              <w:ind w:left="0" w:right="0" w:firstLine="0"/>
              <w:jc w:val="right"/>
              <w:spacing w:before="0" w:after="0" w:line="288" w:lineRule="atLeast"/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МФЦ, оператора почтовой связи, </w:t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4"/>
                <w:szCs w:val="24"/>
              </w:rPr>
            </w:r>
          </w:p>
          <w:p>
            <w:pPr>
              <w:ind w:left="0" w:right="0" w:firstLine="0"/>
              <w:jc w:val="right"/>
              <w:spacing w:before="0" w:after="0" w:line="288" w:lineRule="atLeast"/>
              <w:rPr>
                <w:rFonts w:ascii="Times New Roman" w:hAnsi="Times New Roman" w:eastAsia="Times New Roman" w:cs="Times New Roman"/>
                <w:sz w:val="24"/>
                <w:szCs w:val="24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в ходе личного приема в Департаменте)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</w:r>
          </w:p>
          <w:p>
            <w:pPr>
              <w:ind w:left="0" w:right="0" w:firstLine="0"/>
              <w:jc w:val="both"/>
              <w:spacing w:before="0" w:after="0" w:line="288" w:lineRule="atLeast"/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4"/>
              </w:rPr>
              <w:t xml:space="preserve"> </w:t>
            </w:r>
            <w:r/>
          </w:p>
          <w:tbl>
            <w:tblPr>
              <w:tblStyle w:val="1038"/>
              <w:tblW w:w="0" w:type="auto"/>
              <w:tblInd w:w="0" w:type="dxa"/>
              <w:tblBorders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  <w:insideH w:val="none" w:color="000000" w:sz="4" w:space="0"/>
                <w:insideV w:val="none" w:color="000000" w:sz="4" w:space="0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5810"/>
              <w:gridCol w:w="4252"/>
            </w:tblGrid>
            <w:tr>
              <w:tblPrEx/>
              <w:trPr/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5810" w:type="dxa"/>
                  <w:vAlign w:val="top"/>
                  <w:textDirection w:val="lrTb"/>
                  <w:noWrap w:val="false"/>
                </w:tcPr>
                <w:p>
                  <w:pPr>
                    <w:ind w:left="0" w:right="0" w:firstLine="0"/>
                    <w:spacing w:before="0" w:after="0" w:line="288" w:lineRule="atLeast"/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19"/>
                    </w:rPr>
                    <w:t xml:space="preserve"> </w:t>
                  </w:r>
                  <w:r/>
                </w:p>
              </w:tc>
              <w:tc>
                <w:tcPr>
                  <w:tcBorders>
                    <w:top w:val="none" w:color="000000" w:sz="4" w:space="0"/>
                    <w:left w:val="none" w:color="000000" w:sz="4" w:space="0"/>
                    <w:bottom w:val="none" w:color="000000" w:sz="4" w:space="0"/>
                    <w:right w:val="none" w:color="000000" w:sz="4" w:space="0"/>
                  </w:tcBorders>
                  <w:tcMar>
                    <w:left w:w="0" w:type="dxa"/>
                    <w:top w:w="0" w:type="dxa"/>
                    <w:right w:w="0" w:type="dxa"/>
                    <w:bottom w:w="0" w:type="dxa"/>
                  </w:tcMar>
                  <w:tcW w:w="4252" w:type="dxa"/>
                  <w:vAlign w:val="top"/>
                  <w:textDirection w:val="lrTb"/>
                  <w:noWrap w:val="false"/>
                </w:tcPr>
                <w:p>
                  <w:pPr>
                    <w:ind w:left="0" w:right="0" w:firstLine="0"/>
                    <w:jc w:val="center"/>
                    <w:spacing w:before="0" w:after="0"/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19"/>
                    </w:rPr>
                    <w:t xml:space="preserve">______________________________________</w:t>
                  </w:r>
                  <w:r/>
                </w:p>
                <w:p>
                  <w:pPr>
                    <w:ind w:left="0" w:right="0" w:firstLine="0"/>
                    <w:jc w:val="center"/>
                    <w:spacing w:before="0" w:after="0"/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19"/>
                    </w:rPr>
                    <w:t xml:space="preserve">______________________________________</w:t>
                  </w:r>
                  <w:r/>
                </w:p>
                <w:p>
                  <w:pPr>
                    <w:ind w:left="0" w:right="0" w:firstLine="0"/>
                    <w:jc w:val="center"/>
                    <w:spacing w:before="0" w:after="0"/>
                    <w:pBdr>
                      <w:top w:val="none" w:color="000000" w:sz="4" w:space="0"/>
                      <w:left w:val="none" w:color="000000" w:sz="4" w:space="0"/>
                      <w:bottom w:val="none" w:color="000000" w:sz="4" w:space="0"/>
                      <w:right w:val="none" w:color="000000" w:sz="4" w:space="0"/>
                    </w:pBdr>
                  </w:pPr>
                  <w:r>
                    <w:rPr>
                      <w:rFonts w:ascii="Times New Roman" w:hAnsi="Times New Roman" w:eastAsia="Times New Roman" w:cs="Times New Roman"/>
                      <w:color w:val="000000"/>
                      <w:sz w:val="19"/>
                    </w:rPr>
                    <w:t xml:space="preserve">(сведения о заявителе &lt;*&gt;)</w:t>
                  </w:r>
                  <w:r/>
                </w:p>
              </w:tc>
            </w:tr>
          </w:tbl>
          <w:p>
            <w:pPr>
              <w:ind w:left="4535" w:right="0" w:firstLine="0"/>
              <w:spacing w:line="238" w:lineRule="exact"/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</w:r>
          </w:p>
          <w:p>
            <w:pPr>
              <w:jc w:val="center"/>
              <w:spacing w:line="238" w:lineRule="exact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jc w:val="center"/>
              <w:spacing w:line="238" w:lineRule="exact"/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highlight w:val="non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highlight w:val="white"/>
              </w:rPr>
              <w:t xml:space="preserve">ЗАЯВЛЕНИЕ </w:t>
              <w:br/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highlight w:val="white"/>
              </w:rPr>
              <w:t xml:space="preserve">о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highlight w:val="white"/>
              </w:rPr>
              <w:t xml:space="preserve">предоставлении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</w:rPr>
              <w:t xml:space="preserve">Перечня 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</w:rPr>
              <w:t xml:space="preserve">движимого и недвижимого имущества, принадлежащего на праве собственности муниципальному образованию город Пермь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</w:rPr>
              <w:t xml:space="preserve">, составляющего имущество казны муниципального образования город Пермь и предназначенного для предоставления в аренд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highlight w:val="non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/>
                <w:bCs/>
                <w:color w:val="000000"/>
                <w:sz w:val="28"/>
                <w:szCs w:val="28"/>
                <w:highlight w:val="none"/>
                <w14:ligatures w14:val="none"/>
              </w:rPr>
            </w:r>
          </w:p>
        </w:tc>
      </w:tr>
      <w:tr>
        <w:tblPrEx/>
        <w:trPr>
          <w:trHeight w:val="1843"/>
        </w:trPr>
        <w:tc>
          <w:tcPr>
            <w:tcW w:w="10170" w:type="dxa"/>
            <w:textDirection w:val="lrTb"/>
            <w:noWrap w:val="false"/>
          </w:tcPr>
          <w:p>
            <w:pPr>
              <w:ind w:firstLine="680"/>
              <w:jc w:val="both"/>
              <w:spacing w:after="0" w:afterAutospacing="0" w:line="240" w:lineRule="auto"/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8"/>
                <w:szCs w:val="28"/>
                <w:highlight w:val="white"/>
                <w14:ligatures w14:val="non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white"/>
              </w:rPr>
              <w:t xml:space="preserve">Прошу предоставить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white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8"/>
                <w:szCs w:val="28"/>
              </w:rPr>
              <w:t xml:space="preserve">еречень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8"/>
                <w:szCs w:val="28"/>
              </w:rPr>
              <w:t xml:space="preserve">движимого и недвижимого имущества, принадлежащего на праве собственности муниципальному образованию город Пермь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8"/>
                <w:szCs w:val="28"/>
              </w:rPr>
              <w:t xml:space="preserve">, составляющего имущество казны муниципального образования город Пермь и предназначенного для предоставления в аренд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8"/>
                <w:szCs w:val="28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8"/>
                <w:szCs w:val="28"/>
                <w:highlight w:val="white"/>
              </w:rPr>
              <w:t xml:space="preserve">.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firstLine="709"/>
              <w:spacing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</w:r>
          </w:p>
          <w:p>
            <w:pPr>
              <w:ind w:firstLine="709"/>
              <w:spacing w:after="0" w:afterAutospacing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white"/>
              </w:rPr>
              <w:t xml:space="preserve">Мною выбирается следующий способ выдачи (направления) результата предоставления муниципальной услуги: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white"/>
              </w:rPr>
            </w:r>
          </w:p>
          <w:p>
            <w:pPr>
              <w:ind w:firstLine="709"/>
              <w:spacing w:after="0" w:afterAutospacing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5200" distR="115200" simplePos="0" relativeHeight="251711488" behindDoc="0" locked="0" layoutInCell="1" allowOverlap="1">
                      <wp:simplePos x="0" y="0"/>
                      <wp:positionH relativeFrom="column">
                        <wp:posOffset>48282</wp:posOffset>
                      </wp:positionH>
                      <wp:positionV relativeFrom="paragraph">
                        <wp:posOffset>180404</wp:posOffset>
                      </wp:positionV>
                      <wp:extent cx="276225" cy="257175"/>
                      <wp:effectExtent l="0" t="0" r="0" b="0"/>
                      <wp:wrapNone/>
                      <wp:docPr id="2" name="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 rot="0" flipH="0" flipV="0">
                                <a:off x="0" y="0"/>
                                <a:ext cx="276223" cy="257175"/>
                              </a:xfrm>
                              <a:prstGeom prst="rect">
                                <a:avLst/>
                              </a:prstGeom>
                              <a:noFill/>
                              <a:ln w="12699" cap="flat" cmpd="sng" algn="ctr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 3" o:spid="_x0000_s3" o:spt="1" type="#_x0000_t1" style="position:absolute;z-index:251711488;o:allowoverlap:true;o:allowincell:true;mso-position-horizontal-relative:text;margin-left:3.80pt;mso-position-horizontal:absolute;mso-position-vertical-relative:text;margin-top:14.21pt;mso-position-vertical:absolute;width:21.75pt;height:20.25pt;mso-wrap-distance-left:9.07pt;mso-wrap-distance-top:0.00pt;mso-wrap-distance-right:9.07pt;mso-wrap-distance-bottom:0.00pt;rotation:0;visibility:visible;" filled="f" strokecolor="#000000" strokeweight="1.00pt">
                      <v:stroke dashstyle="solid"/>
                    </v:shape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ind w:firstLine="709"/>
              <w:spacing w:after="0" w:afterAutospacing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направить на почтовый адрес: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  <w:p>
            <w:pPr>
              <w:ind w:firstLine="709"/>
              <w:spacing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</w:r>
          </w:p>
          <w:p>
            <w:pPr>
              <w:ind w:firstLine="709"/>
              <w:spacing w:after="0" w:afterAutospacing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5200" distR="115200" simplePos="0" relativeHeight="251711488" behindDoc="0" locked="0" layoutInCell="1" allowOverlap="1">
                      <wp:simplePos x="0" y="0"/>
                      <wp:positionH relativeFrom="column">
                        <wp:posOffset>48282</wp:posOffset>
                      </wp:positionH>
                      <wp:positionV relativeFrom="paragraph">
                        <wp:posOffset>63487</wp:posOffset>
                      </wp:positionV>
                      <wp:extent cx="276225" cy="257175"/>
                      <wp:effectExtent l="6349" t="6349" r="6349" b="6349"/>
                      <wp:wrapNone/>
                      <wp:docPr id="3" name="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 rot="0" flipH="0" flipV="0">
                                <a:off x="0" y="0"/>
                                <a:ext cx="276220" cy="257175"/>
                              </a:xfrm>
                              <a:prstGeom prst="rect">
                                <a:avLst/>
                              </a:prstGeom>
                              <a:noFill/>
                              <a:ln w="12699" cap="flat" cmpd="sng" algn="ctr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 4" o:spid="_x0000_s4" o:spt="1" type="#_x0000_t1" style="position:absolute;z-index:251711488;o:allowoverlap:true;o:allowincell:true;mso-position-horizontal-relative:text;margin-left:3.80pt;mso-position-horizontal:absolute;mso-position-vertical-relative:text;margin-top:5.00pt;mso-position-vertical:absolute;width:21.75pt;height:20.25pt;mso-wrap-distance-left:9.07pt;mso-wrap-distance-top:0.00pt;mso-wrap-distance-right:9.07pt;mso-wrap-distance-bottom:0.00pt;rotation:0;visibility:visible;" filled="f" strokecolor="#000000" strokeweight="1.00pt">
                      <v:stroke dashstyle="solid"/>
                    </v:shape>
                  </w:pict>
                </mc:Fallback>
              </mc:AlternateConten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направить для выдачи в МФЦ (указывается при обращении с заявлением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ind w:firstLine="709"/>
              <w:spacing w:after="0" w:afterAutospacing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и документами в МФЦ).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  <w:p>
            <w:pPr>
              <w:ind w:firstLine="709"/>
              <w:spacing w:after="0" w:afterAutospacing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ind w:firstLine="709"/>
              <w:spacing w:after="0" w:afterAutospacing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</w:rPr>
              <mc:AlternateContent>
                <mc:Choice Requires="wpg">
                  <w:drawing>
                    <wp:anchor xmlns:wp="http://schemas.openxmlformats.org/drawingml/2006/wordprocessingDrawing" xmlns:wp14="http://schemas.microsoft.com/office/word/2010/wordprocessingDrawing" distT="0" distB="0" distL="115200" distR="115200" simplePos="0" relativeHeight="251711488" behindDoc="0" locked="0" layoutInCell="1" allowOverlap="1">
                      <wp:simplePos x="0" y="0"/>
                      <wp:positionH relativeFrom="column">
                        <wp:posOffset>48282</wp:posOffset>
                      </wp:positionH>
                      <wp:positionV relativeFrom="paragraph">
                        <wp:posOffset>66201</wp:posOffset>
                      </wp:positionV>
                      <wp:extent cx="276225" cy="257175"/>
                      <wp:effectExtent l="6349" t="6349" r="6349" b="6349"/>
                      <wp:wrapNone/>
                      <wp:docPr id="4" name="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Pr id="0" name=""/>
                            <wps:cNvSpPr/>
                            <wps:spPr bwMode="auto">
                              <a:xfrm flipH="0" flipV="0">
                                <a:off x="0" y="0"/>
                                <a:ext cx="276224" cy="257175"/>
                              </a:xfrm>
                              <a:prstGeom prst="rect">
                                <a:avLst/>
                              </a:prstGeom>
                              <a:noFill/>
                              <a:ln w="12699" cap="flat" cmpd="sng" algn="ctr">
                                <a:solidFill>
                                  <a:schemeClr val="tx1"/>
                                </a:solidFill>
                                <a:prstDash val="solid"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shape 5" o:spid="_x0000_s5" o:spt="1" type="#_x0000_t1" style="position:absolute;z-index:251711488;o:allowoverlap:true;o:allowincell:true;mso-position-horizontal-relative:text;margin-left:3.80pt;mso-position-horizontal:absolute;mso-position-vertical-relative:text;margin-top:5.21pt;mso-position-vertical:absolute;width:21.75pt;height:20.25pt;mso-wrap-distance-left:9.07pt;mso-wrap-distance-top:0.00pt;mso-wrap-distance-right:9.07pt;mso-wrap-distance-bottom:0.00pt;visibility:visible;" filled="f" strokecolor="#000000" strokeweight="1.00pt">
                      <v:stroke dashstyle="solid"/>
                    </v:shape>
                  </w:pict>
                </mc:Fallback>
              </mc:AlternateConten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выдать лично в департаменте имущественных отношений администрации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ind w:firstLine="709"/>
              <w:spacing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города Перми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white"/>
              </w:rPr>
              <w:t xml:space="preserve">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spacing w:before="0" w:beforeAutospacing="0" w:after="0" w:afterAutospacing="0" w:line="240" w:lineRule="auto"/>
              <w:tabs>
                <w:tab w:val="left" w:pos="789" w:leader="none"/>
              </w:tabs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white"/>
                <w14:ligatures w14:val="non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white"/>
                <w14:ligatures w14:val="non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white"/>
                <w14:ligatures w14:val="none"/>
              </w:rPr>
            </w:r>
          </w:p>
          <w:p>
            <w:pPr>
              <w:ind w:firstLine="709"/>
              <w:spacing w:after="0" w:afterAutospacing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white"/>
              </w:rPr>
            </w:r>
          </w:p>
          <w:p>
            <w:pPr>
              <w:spacing w:after="0" w:afterAutospacing="0" w:line="240" w:lineRule="auto"/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white"/>
              </w:rPr>
              <w:t xml:space="preserve">Приложения: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white"/>
              </w:rPr>
            </w:r>
          </w:p>
          <w:p>
            <w:pPr>
              <w:spacing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white"/>
              </w:rPr>
              <w:t xml:space="preserve">1. ___________________________________________________________________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white"/>
              </w:rPr>
              <w:t xml:space="preserve">_.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</w:r>
          </w:p>
          <w:p>
            <w:pPr>
              <w:spacing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white"/>
              </w:rPr>
              <w:t xml:space="preserve">2. ____________________________________________________________________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white"/>
              </w:rPr>
              <w:t xml:space="preserve">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</w:r>
          </w:p>
          <w:p>
            <w:pPr>
              <w:spacing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white"/>
              </w:rPr>
              <w:t xml:space="preserve">3. ____________________________________________________________________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white"/>
              </w:rPr>
              <w:t xml:space="preserve">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</w:r>
          </w:p>
          <w:p>
            <w:pPr>
              <w:spacing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white"/>
              </w:rPr>
              <w:t xml:space="preserve">4. ___________________________________________________________________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white"/>
              </w:rPr>
              <w:t xml:space="preserve">_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white"/>
              </w:rPr>
              <w:t xml:space="preserve">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</w:r>
          </w:p>
          <w:p>
            <w:pPr>
              <w:spacing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white"/>
              </w:rPr>
              <w:t xml:space="preserve">5. ____________________________________________________________________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  <w:highlight w:val="white"/>
              </w:rPr>
              <w:t xml:space="preserve">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</w:r>
          </w:p>
        </w:tc>
      </w:tr>
      <w:tr>
        <w:tblPrEx/>
        <w:trPr>
          <w:trHeight w:val="385"/>
        </w:trPr>
        <w:tc>
          <w:tcPr>
            <w:tcW w:w="10170" w:type="dxa"/>
            <w:textDirection w:val="lrTb"/>
            <w:noWrap w:val="false"/>
          </w:tcPr>
          <w:p>
            <w:pPr>
              <w:spacing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highlight w:val="none"/>
              </w:rPr>
            </w:r>
          </w:p>
          <w:p>
            <w:pPr>
              <w:spacing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Подпись заявителя (представителя заявителя) ___________________________________________________________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highlight w:val="none"/>
              </w:rPr>
            </w:r>
          </w:p>
          <w:p>
            <w:pPr>
              <w:spacing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</w:r>
          </w:p>
          <w:p>
            <w:pPr>
              <w:spacing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«___» ____________ 20___ г.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highlight w:val="none"/>
              </w:rPr>
            </w:r>
          </w:p>
          <w:p>
            <w:pPr>
              <w:spacing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</w:r>
          </w:p>
          <w:p>
            <w:pPr>
              <w:spacing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</w:r>
          </w:p>
          <w:p>
            <w:pPr>
              <w:ind w:left="0" w:right="0" w:firstLine="540"/>
              <w:jc w:val="both"/>
              <w:spacing w:before="0" w:after="0"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&lt;*&gt; Для индивидуальных предпринимателей (физических лиц) указываются: фамилия, имя, отчество (при наличии), реквизиты документа, удостоверяющего личность (серия, номер, кем и когда выдан), место жительства, номер телефона, адрес электронной почты (при нали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чии), для представителя указываются: фамилия, имя, отчество (при наличии) представителя, реквизиты документа, удостоверяющего права (полномочия) представителя заявителя, который прилагается к заявлению.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ind w:left="0" w:right="0" w:firstLine="540"/>
              <w:jc w:val="both"/>
              <w:spacing w:before="168" w:after="0" w:line="288" w:lineRule="atLeast"/>
              <w:rPr>
                <w:sz w:val="28"/>
                <w:szCs w:val="28"/>
              </w:rPr>
              <w:pBdr>
                <w:top w:val="none" w:color="000000" w:sz="4" w:space="0"/>
                <w:left w:val="none" w:color="000000" w:sz="4" w:space="0"/>
                <w:bottom w:val="none" w:color="000000" w:sz="4" w:space="0"/>
                <w:right w:val="none" w:color="000000" w:sz="4" w:space="0"/>
              </w:pBdr>
            </w:pP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Для юридических лиц указываются: полное наименование, организационно-правовая форма, адрес места нахождения, номер телефона, адрес электронной почты, фамилия, имя, отчество руководителя, ИНН, ОГРН, для представителя указываются: фамилия, имя, отчество пред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ставителя, реквизиты документа, удостоверяющего права (полномочия) представителя заявителя, который прилагается к заявлению.</w:t>
            </w: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  <w:p>
            <w:pPr>
              <w:spacing w:after="0" w:afterAutospacing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</w:r>
          </w:p>
        </w:tc>
      </w:tr>
    </w:tbl>
    <w:p>
      <w:pPr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  <w:r>
        <w:rPr>
          <w:highlight w:val="white"/>
        </w:rPr>
      </w:r>
    </w:p>
    <w:p>
      <w:pPr>
        <w:rPr>
          <w:highlight w:val="white"/>
        </w:rPr>
        <w:sectPr>
          <w:footnotePr/>
          <w:endnotePr/>
          <w:type w:val="nextPage"/>
          <w:pgSz w:w="11906" w:h="16838" w:orient="portrait"/>
          <w:pgMar w:top="992" w:right="567" w:bottom="681" w:left="1418" w:header="363" w:footer="709" w:gutter="0"/>
          <w:pgNumType w:start="1"/>
          <w:cols w:num="1" w:sep="0" w:space="708" w:equalWidth="1"/>
          <w:docGrid w:linePitch="360"/>
          <w:titlePg/>
        </w:sectPr>
      </w:pPr>
      <w:r>
        <w:rPr>
          <w:highlight w:val="white"/>
        </w:rPr>
      </w:r>
      <w:r>
        <w:rPr>
          <w:highlight w:val="white"/>
        </w:rPr>
      </w:r>
      <w:r>
        <w:rPr>
          <w:highlight w:val="white"/>
        </w:rPr>
      </w:r>
    </w:p>
    <w:tbl>
      <w:tblPr>
        <w:tblInd w:w="0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4703"/>
        <w:gridCol w:w="851"/>
        <w:gridCol w:w="4455"/>
      </w:tblGrid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703" w:type="dxa"/>
            <w:vMerge w:val="restart"/>
            <w:textDirection w:val="lrTb"/>
            <w:noWrap w:val="false"/>
          </w:tcPr>
          <w:p>
            <w:pPr>
              <w:rPr>
                <w:sz w:val="28"/>
                <w:szCs w:val="28"/>
                <w:highlight w:val="white"/>
              </w:rPr>
            </w:pPr>
            <w:r>
              <w:rPr>
                <w:sz w:val="28"/>
                <w:szCs w:val="28"/>
                <w:highlight w:val="white"/>
              </w:rPr>
            </w:r>
            <w:r>
              <w:rPr>
                <w:sz w:val="28"/>
                <w:szCs w:val="28"/>
                <w:highlight w:val="white"/>
              </w:rPr>
            </w:r>
            <w:r>
              <w:rPr>
                <w:sz w:val="28"/>
                <w:szCs w:val="28"/>
                <w:highlight w:val="white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306" w:type="dxa"/>
            <w:vMerge w:val="restart"/>
            <w:textDirection w:val="lrTb"/>
            <w:noWrap w:val="false"/>
          </w:tcPr>
          <w:p>
            <w:pPr>
              <w:pStyle w:val="1012"/>
              <w:ind w:left="0" w:right="0" w:firstLine="0"/>
              <w:jc w:val="left"/>
              <w:spacing w:line="238" w:lineRule="exact"/>
              <w:tabs>
                <w:tab w:val="left" w:pos="425" w:leader="none"/>
              </w:tabs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Приложение 4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pStyle w:val="1012"/>
              <w:ind w:left="0" w:right="0" w:firstLine="0"/>
              <w:jc w:val="left"/>
              <w:spacing w:line="238" w:lineRule="exact"/>
              <w:tabs>
                <w:tab w:val="left" w:pos="425" w:leader="none"/>
              </w:tabs>
              <w:rPr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к Административному регламенту</w:t>
            </w:r>
            <w:r>
              <w:rPr>
                <w:sz w:val="28"/>
                <w:szCs w:val="28"/>
                <w:highlight w:val="white"/>
              </w:rPr>
            </w:r>
            <w:r>
              <w:rPr>
                <w:sz w:val="28"/>
                <w:szCs w:val="28"/>
                <w:highlight w:val="white"/>
              </w:rPr>
            </w:r>
          </w:p>
          <w:p>
            <w:pPr>
              <w:pStyle w:val="1012"/>
              <w:ind w:left="0" w:right="0" w:firstLine="0"/>
              <w:spacing w:line="238" w:lineRule="exact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предоставления департаментом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pStyle w:val="1012"/>
              <w:ind w:left="0" w:right="0" w:firstLine="0"/>
              <w:spacing w:line="238" w:lineRule="exact"/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  <w:lang w:val="en-US"/>
              </w:rPr>
              <w:t xml:space="preserve">имущественных отношений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  <w:lang w:val="en-US"/>
              </w:rPr>
              <w:t xml:space="preserve">администрации города Перми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  <w:lang w:val="en-US"/>
              </w:rPr>
              <w:t xml:space="preserve">муниципальной услуги «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t xml:space="preserve">Предоставление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Перечня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движимого и недвижимого имущества, принадлежащего на праве собственности муниципальному образованию город Пермь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, составляющего имущество казны муниципального образования город Пермь и предназначенного для предоставления в аренд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у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»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  <w:lang w:val="en-US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  <w:lang w:val="en-US"/>
              </w:rPr>
            </w:r>
          </w:p>
        </w:tc>
      </w:tr>
      <w:tr>
        <w:tblPrEx/>
        <w:trPr/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4703" w:type="dxa"/>
            <w:textDirection w:val="lrTb"/>
            <w:noWrap w:val="false"/>
          </w:tcPr>
          <w:p>
            <w:pPr>
              <w:pStyle w:val="1012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  <w:lang w:val="en-US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5306" w:type="dxa"/>
            <w:textDirection w:val="lrTb"/>
            <w:noWrap w:val="false"/>
          </w:tcPr>
          <w:p>
            <w:pPr>
              <w:pStyle w:val="1012"/>
              <w:ind w:left="0" w:right="0" w:firstLine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  <w:lang w:val="ru-RU"/>
              </w:rPr>
              <w:t xml:space="preserve">Кому ___________________________________.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</w:p>
          <w:p>
            <w:pPr>
              <w:pStyle w:val="1012"/>
              <w:ind w:left="0" w:right="0" w:firstLine="0"/>
              <w:jc w:val="center"/>
              <w:spacing w:line="238" w:lineRule="exact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ru-RU"/>
              </w:rPr>
              <w:t xml:space="preserve">(фамилия, имя, отчество 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ru-RU"/>
              </w:rPr>
              <w:t xml:space="preserve">последнее –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ru-RU"/>
              </w:rPr>
              <w:t xml:space="preserve">при наличии)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1012"/>
              <w:ind w:left="0" w:right="0" w:firstLine="0"/>
              <w:jc w:val="center"/>
              <w:spacing w:line="238" w:lineRule="exact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ru-RU"/>
              </w:rPr>
              <w:t xml:space="preserve">заявителя, представителя заявителя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ru-RU"/>
              </w:rPr>
              <w:t xml:space="preserve">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1012"/>
              <w:ind w:left="0" w:right="0" w:firstLine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  <w:lang w:val="ru-RU"/>
              </w:rPr>
              <w:t xml:space="preserve">Почтовый адрес: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  <w:lang w:val="ru-RU"/>
              </w:rPr>
              <w:t xml:space="preserve">______________________.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</w:p>
          <w:p>
            <w:pPr>
              <w:pStyle w:val="1012"/>
              <w:ind w:left="0" w:right="0" w:firstLine="0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  <w:lang w:val="ru-RU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pStyle w:val="1012"/>
              <w:ind w:left="0" w:right="0" w:firstLine="0"/>
              <w:jc w:val="both"/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  <w:lang w:val="ru-RU"/>
              </w:rPr>
              <w:t xml:space="preserve">Адрес электронной почты: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  <w:lang w:val="ru-RU"/>
              </w:rPr>
              <w:t xml:space="preserve">____________.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</w:p>
          <w:p>
            <w:pPr>
              <w:pStyle w:val="1012"/>
              <w:ind w:left="0" w:right="0" w:firstLine="3118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  <w:lang w:val="ru-RU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(при наличии)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</w:tr>
      <w:tr>
        <w:tblPrEx/>
        <w:trPr/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009" w:type="dxa"/>
            <w:textDirection w:val="lrTb"/>
            <w:noWrap w:val="false"/>
          </w:tcPr>
          <w:p>
            <w:pPr>
              <w:pStyle w:val="1012"/>
              <w:jc w:val="center"/>
              <w:spacing w:line="238" w:lineRule="exact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white"/>
              </w:rPr>
            </w:r>
          </w:p>
          <w:p>
            <w:pPr>
              <w:pStyle w:val="1012"/>
              <w:jc w:val="center"/>
              <w:spacing w:line="238" w:lineRule="exact"/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white"/>
              </w:rPr>
            </w:r>
            <w:r>
              <w:rPr>
                <w:rFonts w:ascii="Tahoma" w:hAnsi="Tahoma" w:eastAsia="Tahoma" w:cs="Tahoma"/>
                <w:color w:val="000000"/>
                <w:sz w:val="20"/>
                <w:highlight w:val="white"/>
              </w:rPr>
              <w:t xml:space="preserve">Контроль со стороны граждан, их объединений и организаций за предоставлением муниципальной услуги может быть осуществлен путем запроса соответствующей информации в установленном законном порядке при условии, что она не является конфиденциальной, а также в </w:t>
            </w:r>
            <w:r>
              <w:rPr>
                <w:rFonts w:ascii="Tahoma" w:hAnsi="Tahoma" w:eastAsia="Tahoma" w:cs="Tahoma"/>
                <w:color w:val="000000"/>
                <w:sz w:val="20"/>
                <w:highlight w:val="white"/>
              </w:rPr>
              <w:t xml:space="preserve">иных формах, не противоречащих требованиям действующего законодательства.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white"/>
              </w:rPr>
            </w:r>
          </w:p>
          <w:p>
            <w:pPr>
              <w:pStyle w:val="1012"/>
              <w:jc w:val="center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</w:tr>
      <w:tr>
        <w:tblPrEx/>
        <w:trPr>
          <w:trHeight w:val="2045"/>
        </w:trPr>
        <w:tc>
          <w:tcPr>
            <w:gridSpan w:val="3"/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10009" w:type="dxa"/>
            <w:textDirection w:val="lrTb"/>
            <w:noWrap w:val="false"/>
          </w:tcPr>
          <w:p>
            <w:pPr>
              <w:pStyle w:val="1012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По результатам проверки Заявления о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white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8"/>
                <w:szCs w:val="28"/>
                <w:highlight w:val="white"/>
              </w:rPr>
              <w:t xml:space="preserve">редоставлении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8"/>
                <w:szCs w:val="28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Перечня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движимого и недвижимого имущества, принадлежащего на праве собственности муниципальному образованию город Пермь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, составляющего имущество казны муниципального образования город Пермь и предназначенного для предоставления в аренд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у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white"/>
              </w:rPr>
              <w:t xml:space="preserve"> в аренду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 от ____________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№ _____________и иных документов принято решение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8"/>
                <w:szCs w:val="28"/>
                <w:highlight w:val="white"/>
              </w:rPr>
              <w:t xml:space="preserve">об отказе в приеме заявления и иных документов, необходимых для предоставления муниципальной услуги «Предоставление Перечня движимого и недвижимого имущества, принадлежащего на праве собственности муниципальному образованию город Пермь, составляюще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8"/>
                <w:szCs w:val="28"/>
                <w:highlight w:val="white"/>
              </w:rPr>
              <w:t xml:space="preserve">го имущество казны муниципального образования город Пермь и предназначенного для предоставления в аренду»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,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 по следующим основаниям: 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pStyle w:val="1012"/>
              <w:ind w:firstLine="0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_________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___________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___________________________________________________________________________________________________________________.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pStyle w:val="1012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pStyle w:val="1012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Рекомендации по устранению указанных оснований: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pStyle w:val="1012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_____________________________________________________________________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pStyle w:val="1012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____________________________________________________________________.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pStyle w:val="1012"/>
              <w:jc w:val="center"/>
              <w:spacing w:line="238" w:lineRule="exact"/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в том числе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с указанием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пе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речня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 документов и информации,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</w:r>
          </w:p>
          <w:p>
            <w:pPr>
              <w:pStyle w:val="1012"/>
              <w:jc w:val="center"/>
              <w:spacing w:line="238" w:lineRule="exact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отсутствие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и (или) недостоверность которых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стали причиной отказа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)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pStyle w:val="1012"/>
              <w:ind w:firstLine="720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Вы вправе повторно обратиться в департамент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имущественных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 отношений администрации города Перми с 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Заявлением о 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sz w:val="28"/>
                <w:szCs w:val="28"/>
                <w:highlight w:val="white"/>
              </w:rPr>
              <w:t xml:space="preserve">п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8"/>
                <w:szCs w:val="28"/>
                <w:highlight w:val="white"/>
              </w:rPr>
              <w:t xml:space="preserve">редоставлении</w:t>
            </w:r>
            <w:r>
              <w:rPr>
                <w:rFonts w:ascii="Times New Roman" w:hAnsi="Times New Roman" w:eastAsia="Times New Roman" w:cs="Times New Roman"/>
                <w:b w:val="0"/>
                <w:bCs w:val="0"/>
                <w:color w:val="000000"/>
                <w:sz w:val="28"/>
                <w:szCs w:val="28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Перечня 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движимого и недвижимого имущества, принадлежащего на праве собственности муниципальному образованию город Пермь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, составляющего имущество казны муниципального образования город Пермь и предназначенного для предоставления в аренд</w:t>
            </w:r>
            <w:r>
              <w:rPr>
                <w:rFonts w:ascii="Times New Roman" w:hAnsi="Times New Roman" w:eastAsia="Times New Roman" w:cs="Times New Roman"/>
                <w:color w:val="000000"/>
                <w:sz w:val="28"/>
                <w:szCs w:val="28"/>
              </w:rPr>
              <w:t xml:space="preserve">у</w:t>
            </w:r>
            <w:r>
              <w:rPr>
                <w:rFonts w:ascii="Times New Roman" w:hAnsi="Times New Roman" w:cs="Times New Roman"/>
                <w:b w:val="0"/>
                <w:bCs w:val="0"/>
                <w:sz w:val="28"/>
                <w:szCs w:val="28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после устранения указанных оснований.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pStyle w:val="1012"/>
              <w:ind w:firstLine="680"/>
              <w:jc w:val="both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  <w:suppressLineNumbers w:val="0"/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Данный отказ может быть обжалован в досудебном порядке путем направления жалобы в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департамент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имущественных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отношений администрации города Перми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, а также в судебном порядке.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</w:tr>
      <w:tr>
        <w:tblPrEx/>
        <w:trPr>
          <w:trHeight w:val="1256"/>
        </w:trPr>
        <w:tc>
          <w:tcPr>
            <w:gridSpan w:val="2"/>
            <w:tcBorders>
              <w:top w:val="none" w:color="000000" w:sz="4" w:space="0"/>
              <w:left w:val="none" w:color="000000" w:sz="4" w:space="0"/>
              <w:bottom w:val="none" w:color="000000" w:sz="4" w:space="0"/>
            </w:tcBorders>
            <w:tcW w:w="5554" w:type="dxa"/>
            <w:textDirection w:val="lrTb"/>
            <w:noWrap w:val="false"/>
          </w:tcPr>
          <w:p>
            <w:pPr>
              <w:pStyle w:val="1012"/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  <w:lang w:val="en-US"/>
              </w:rPr>
              <w:t xml:space="preserve">_______________________________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  <w:p>
            <w:pPr>
              <w:jc w:val="center"/>
              <w:spacing w:after="0" w:afterAutospacing="0" w:line="238" w:lineRule="exact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  <w:lang w:val="ru-RU"/>
              </w:rPr>
              <w:t xml:space="preserve">(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должность и Ф.И.О. (последнее – при наличии) должностного лица, уполномоченного на принятие решения по предоставлению муниципальной </w:t>
              <w:br/>
              <w:t xml:space="preserve">услуги)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  <w:p>
            <w:pPr>
              <w:jc w:val="center"/>
              <w:spacing w:after="0" w:afterAutospacing="0" w:line="240" w:lineRule="auto"/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________________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 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none"/>
              </w:rPr>
            </w:r>
          </w:p>
          <w:p>
            <w:pPr>
              <w:pStyle w:val="1012"/>
              <w:jc w:val="center"/>
              <w:spacing w:after="0" w:afterAutospacing="0" w:line="240" w:lineRule="auto"/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white"/>
              </w:rPr>
              <w:t xml:space="preserve">(ДД.ММ.ГГГГ)</w:t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none" w:color="000000" w:sz="4" w:space="0"/>
              <w:bottom w:val="none" w:color="000000" w:sz="4" w:space="0"/>
              <w:right w:val="none" w:color="000000" w:sz="4" w:space="0"/>
            </w:tcBorders>
            <w:tcW w:w="4455" w:type="dxa"/>
            <w:vAlign w:val="bottom"/>
            <w:textDirection w:val="lrTb"/>
            <w:noWrap w:val="false"/>
          </w:tcPr>
          <w:p>
            <w:pPr>
              <w:spacing w:after="0" w:afterAutospacing="0" w:line="238" w:lineRule="exact"/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eastAsia="Times New Roman" w:cs="Times New Roman"/>
                <w:sz w:val="28"/>
                <w:szCs w:val="28"/>
                <w:highlight w:val="white"/>
              </w:rPr>
              <w:t xml:space="preserve">Сведения об электронной подписи</w:t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  <w:r>
              <w:rPr>
                <w:rFonts w:ascii="Times New Roman" w:hAnsi="Times New Roman" w:cs="Times New Roman"/>
                <w:sz w:val="28"/>
                <w:szCs w:val="28"/>
                <w:highlight w:val="white"/>
              </w:rPr>
            </w:r>
          </w:p>
        </w:tc>
      </w:tr>
    </w:tbl>
    <w:p>
      <w:pPr>
        <w:rPr>
          <w:highlight w:val="white"/>
        </w:rPr>
      </w:pPr>
      <w:r>
        <w:rPr>
          <w:highlight w:val="white"/>
        </w:rPr>
      </w:r>
      <w:r>
        <w:rPr>
          <w:highlight w:val="white"/>
        </w:rPr>
      </w:r>
      <w:r>
        <w:rPr>
          <w:highlight w:val="white"/>
        </w:rPr>
      </w:r>
    </w:p>
    <w:sectPr>
      <w:footnotePr/>
      <w:endnotePr>
        <w:numFmt w:val="decimal"/>
      </w:endnotePr>
      <w:type w:val="nextPage"/>
      <w:pgSz w:w="11906" w:h="16838" w:orient="portrait"/>
      <w:pgMar w:top="1134" w:right="567" w:bottom="1134" w:left="1417" w:header="363" w:footer="680" w:gutter="0"/>
      <w:pgNumType w:start="1"/>
      <w:cols w:num="1" w:sep="0" w:space="708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</w:font>
  <w:font w:name="Courier New">
    <w:panose1 w:val="02070309020205020404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29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29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29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25"/>
      <w:jc w:val="center"/>
      <w:rPr>
        <w:sz w:val="28"/>
        <w:szCs w:val="28"/>
      </w:rPr>
    </w:pPr>
    <w:fldSimple w:instr="PAGE \* MERGEFORMAT">
      <w:r>
        <w:rPr>
          <w:sz w:val="28"/>
          <w:szCs w:val="28"/>
        </w:rPr>
        <w:t xml:space="preserve">1</w:t>
      </w:r>
    </w:fldSimple>
    <w:r>
      <w:rPr>
        <w:sz w:val="28"/>
        <w:szCs w:val="28"/>
      </w:rPr>
    </w:r>
    <w:r>
      <w:rPr>
        <w:sz w:val="28"/>
        <w:szCs w:val="28"/>
      </w:rPr>
    </w:r>
    <w:r>
      <w:rPr>
        <w:sz w:val="28"/>
        <w:szCs w:val="28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25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1025"/>
    </w:pPr>
    <w:r/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  <w:rPr>
        <w:rFonts w:ascii="Times New Roman" w:hAnsi="Times New Roman" w:cs="Times New Roman" w:eastAsiaTheme="minorHAnsi"/>
      </w:rPr>
    </w:lvl>
    <w:lvl w:ilvl="1">
      <w:start w:val="1"/>
      <w:numFmt w:val="decimal"/>
      <w:isLgl/>
      <w:suff w:val="tab"/>
      <w:lvlText w:val="%1.%2."/>
      <w:lvlJc w:val="left"/>
      <w:pPr>
        <w:ind w:left="1960" w:hanging="124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960" w:hanging="124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960" w:hanging="124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960" w:hanging="124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91" w:hanging="924"/>
      </w:pPr>
      <w:rPr>
        <w:rFonts w:hint="default"/>
      </w:rPr>
    </w:lvl>
    <w:lvl w:ilvl="1">
      <w:start w:val="13"/>
      <w:numFmt w:val="decimal"/>
      <w:isLgl/>
      <w:suff w:val="tab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9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%1.%2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%1.%2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1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730" w:hanging="730"/>
      </w:pPr>
      <w:rPr>
        <w:rFonts w:hint="default"/>
        <w:color w:val="000000"/>
      </w:rPr>
    </w:lvl>
    <w:lvl w:ilvl="1">
      <w:start w:val="11"/>
      <w:numFmt w:val="decimal"/>
      <w:isLgl w:val="false"/>
      <w:suff w:val="tab"/>
      <w:lvlText w:val="%1.%2."/>
      <w:lvlJc w:val="left"/>
      <w:pPr>
        <w:ind w:left="730" w:hanging="730"/>
      </w:pPr>
      <w:rPr>
        <w:rFonts w:hint="default"/>
        <w:color w:val="000000"/>
      </w:rPr>
    </w:lvl>
    <w:lvl w:ilvl="2">
      <w:start w:val="7"/>
      <w:numFmt w:val="decimal"/>
      <w:isLgl w:val="false"/>
      <w:suff w:val="tab"/>
      <w:lvlText w:val="%1.%2.%3."/>
      <w:lvlJc w:val="left"/>
      <w:pPr>
        <w:ind w:left="730" w:hanging="730"/>
      </w:pPr>
      <w:rPr>
        <w:rFonts w:hint="default"/>
        <w:color w:val="00000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12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730" w:hanging="730"/>
      </w:pPr>
      <w:rPr>
        <w:rFonts w:hint="default"/>
        <w:color w:val="000000"/>
      </w:rPr>
    </w:lvl>
    <w:lvl w:ilvl="1">
      <w:start w:val="11"/>
      <w:numFmt w:val="decimal"/>
      <w:isLgl w:val="false"/>
      <w:suff w:val="tab"/>
      <w:lvlText w:val="%1.%2."/>
      <w:lvlJc w:val="left"/>
      <w:pPr>
        <w:ind w:left="765" w:hanging="730"/>
      </w:pPr>
      <w:rPr>
        <w:rFonts w:hint="default"/>
        <w:color w:val="000000"/>
      </w:rPr>
    </w:lvl>
    <w:lvl w:ilvl="2">
      <w:start w:val="7"/>
      <w:numFmt w:val="decimal"/>
      <w:isLgl w:val="false"/>
      <w:suff w:val="tab"/>
      <w:lvlText w:val="%1.%2.%3."/>
      <w:lvlJc w:val="left"/>
      <w:pPr>
        <w:ind w:left="800" w:hanging="730"/>
      </w:pPr>
      <w:rPr>
        <w:rFonts w:hint="default"/>
        <w:color w:val="00000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185" w:hanging="1080"/>
      </w:pPr>
      <w:rPr>
        <w:rFonts w:hint="default"/>
        <w:color w:val="000000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220" w:hanging="1080"/>
      </w:pPr>
      <w:rPr>
        <w:rFonts w:hint="default"/>
        <w:color w:val="000000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615" w:hanging="1440"/>
      </w:pPr>
      <w:rPr>
        <w:rFonts w:hint="default"/>
        <w:color w:val="000000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650" w:hanging="1440"/>
      </w:pPr>
      <w:rPr>
        <w:rFonts w:hint="default"/>
        <w:color w:val="000000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045" w:hanging="1800"/>
      </w:pPr>
      <w:rPr>
        <w:rFonts w:hint="default"/>
        <w:color w:val="000000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080" w:hanging="1800"/>
      </w:pPr>
      <w:rPr>
        <w:rFonts w:hint="default"/>
        <w:color w:val="000000"/>
      </w:rPr>
    </w:lvl>
  </w:abstractNum>
  <w:abstractNum w:abstractNumId="1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9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1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3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5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7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9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1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30" w:hanging="180"/>
      </w:pPr>
    </w:lvl>
  </w:abstractNum>
  <w:abstractNum w:abstractNumId="1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6">
    <w:multiLevelType w:val="hybridMultilevel"/>
    <w:lvl w:ilvl="0">
      <w:start w:val="1"/>
      <w:numFmt w:val="decimal"/>
      <w:isLgl w:val="false"/>
      <w:suff w:val="tab"/>
      <w:lvlText w:val="%1)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70" w:hanging="1050"/>
      </w:pPr>
      <w:rPr>
        <w:rFonts w:ascii="Times New Roman" w:hAnsi="Times New Roman" w:cs="Times New Roman" w:eastAsiaTheme="minorHAnsi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18">
    <w:multiLevelType w:val="hybridMultilevel"/>
    <w:lvl w:ilvl="0">
      <w:start w:val="1"/>
      <w:numFmt w:val="decimal"/>
      <w:isLgl w:val="false"/>
      <w:suff w:val="tab"/>
      <w:lvlText w:val="%1)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1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9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1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3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5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7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9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1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30" w:hanging="180"/>
      </w:p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  <w:rPr>
        <w:rFonts w:ascii="Times New Roman" w:hAnsi="Times New Roman" w:cs="Times New Roman" w:eastAsiaTheme="minorHAnsi"/>
      </w:rPr>
    </w:lvl>
    <w:lvl w:ilvl="1">
      <w:start w:val="1"/>
      <w:numFmt w:val="decimal"/>
      <w:isLgl/>
      <w:suff w:val="tab"/>
      <w:lvlText w:val="%1.%2."/>
      <w:lvlJc w:val="left"/>
      <w:pPr>
        <w:ind w:left="1960" w:hanging="124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960" w:hanging="124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960" w:hanging="124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960" w:hanging="124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%1.%2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22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%1.%2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23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730" w:hanging="730"/>
      </w:pPr>
      <w:rPr>
        <w:rFonts w:hint="default"/>
        <w:color w:val="000000"/>
      </w:rPr>
    </w:lvl>
    <w:lvl w:ilvl="1">
      <w:start w:val="11"/>
      <w:numFmt w:val="decimal"/>
      <w:isLgl w:val="false"/>
      <w:suff w:val="tab"/>
      <w:lvlText w:val="%1.%2."/>
      <w:lvlJc w:val="left"/>
      <w:pPr>
        <w:ind w:left="730" w:hanging="730"/>
      </w:pPr>
      <w:rPr>
        <w:rFonts w:hint="default"/>
        <w:color w:val="000000"/>
      </w:rPr>
    </w:lvl>
    <w:lvl w:ilvl="2">
      <w:start w:val="7"/>
      <w:numFmt w:val="decimal"/>
      <w:isLgl w:val="false"/>
      <w:suff w:val="tab"/>
      <w:lvlText w:val="%1.%2.%3."/>
      <w:lvlJc w:val="left"/>
      <w:pPr>
        <w:ind w:left="730" w:hanging="730"/>
      </w:pPr>
      <w:rPr>
        <w:rFonts w:hint="default"/>
        <w:color w:val="00000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24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730" w:hanging="730"/>
      </w:pPr>
      <w:rPr>
        <w:rFonts w:hint="default"/>
        <w:color w:val="000000"/>
      </w:rPr>
    </w:lvl>
    <w:lvl w:ilvl="1">
      <w:start w:val="11"/>
      <w:numFmt w:val="decimal"/>
      <w:isLgl w:val="false"/>
      <w:suff w:val="tab"/>
      <w:lvlText w:val="%1.%2."/>
      <w:lvlJc w:val="left"/>
      <w:pPr>
        <w:ind w:left="765" w:hanging="730"/>
      </w:pPr>
      <w:rPr>
        <w:rFonts w:hint="default"/>
        <w:color w:val="000000"/>
      </w:rPr>
    </w:lvl>
    <w:lvl w:ilvl="2">
      <w:start w:val="7"/>
      <w:numFmt w:val="decimal"/>
      <w:isLgl w:val="false"/>
      <w:suff w:val="tab"/>
      <w:lvlText w:val="%1.%2.%3."/>
      <w:lvlJc w:val="left"/>
      <w:pPr>
        <w:ind w:left="800" w:hanging="730"/>
      </w:pPr>
      <w:rPr>
        <w:rFonts w:hint="default"/>
        <w:color w:val="00000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185" w:hanging="1080"/>
      </w:pPr>
      <w:rPr>
        <w:rFonts w:hint="default"/>
        <w:color w:val="000000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220" w:hanging="1080"/>
      </w:pPr>
      <w:rPr>
        <w:rFonts w:hint="default"/>
        <w:color w:val="000000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615" w:hanging="1440"/>
      </w:pPr>
      <w:rPr>
        <w:rFonts w:hint="default"/>
        <w:color w:val="000000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650" w:hanging="1440"/>
      </w:pPr>
      <w:rPr>
        <w:rFonts w:hint="default"/>
        <w:color w:val="000000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045" w:hanging="1800"/>
      </w:pPr>
      <w:rPr>
        <w:rFonts w:hint="default"/>
        <w:color w:val="000000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080" w:hanging="1800"/>
      </w:pPr>
      <w:rPr>
        <w:rFonts w:hint="default"/>
        <w:color w:val="000000"/>
      </w:r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70" w:hanging="1050"/>
      </w:pPr>
      <w:rPr>
        <w:rFonts w:ascii="Times New Roman" w:hAnsi="Times New Roman" w:cs="Times New Roman" w:eastAsiaTheme="minorHAnsi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2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91" w:hanging="924"/>
      </w:pPr>
      <w:rPr>
        <w:rFonts w:hint="default"/>
      </w:rPr>
    </w:lvl>
    <w:lvl w:ilvl="1">
      <w:start w:val="13"/>
      <w:numFmt w:val="decimal"/>
      <w:isLgl/>
      <w:suff w:val="tab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6">
    <w:multiLevelType w:val="hybridMultilevel"/>
    <w:lvl w:ilvl="0">
      <w:start w:val="1"/>
      <w:numFmt w:val="decimal"/>
      <w:isLgl w:val="false"/>
      <w:suff w:val="tab"/>
      <w:lvlText w:val="%1)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3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7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9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1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3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5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7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9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1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30" w:hanging="180"/>
      </w:pPr>
    </w:lvl>
  </w:abstractNum>
  <w:abstractNum w:abstractNumId="3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80" w:hanging="360"/>
      </w:pPr>
      <w:rPr>
        <w:rFonts w:ascii="Times New Roman" w:hAnsi="Times New Roman" w:cs="Times New Roman" w:eastAsiaTheme="minorHAnsi"/>
      </w:rPr>
    </w:lvl>
    <w:lvl w:ilvl="1">
      <w:start w:val="1"/>
      <w:numFmt w:val="decimal"/>
      <w:isLgl/>
      <w:suff w:val="tab"/>
      <w:lvlText w:val="%1.%2."/>
      <w:lvlJc w:val="left"/>
      <w:pPr>
        <w:ind w:left="1960" w:hanging="124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960" w:hanging="124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960" w:hanging="124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960" w:hanging="124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39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%1.%2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40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%1.%2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41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730" w:hanging="730"/>
      </w:pPr>
      <w:rPr>
        <w:rFonts w:hint="default"/>
        <w:color w:val="000000"/>
      </w:rPr>
    </w:lvl>
    <w:lvl w:ilvl="1">
      <w:start w:val="11"/>
      <w:numFmt w:val="decimal"/>
      <w:isLgl w:val="false"/>
      <w:suff w:val="tab"/>
      <w:lvlText w:val="%1.%2."/>
      <w:lvlJc w:val="left"/>
      <w:pPr>
        <w:ind w:left="730" w:hanging="730"/>
      </w:pPr>
      <w:rPr>
        <w:rFonts w:hint="default"/>
        <w:color w:val="000000"/>
      </w:rPr>
    </w:lvl>
    <w:lvl w:ilvl="2">
      <w:start w:val="7"/>
      <w:numFmt w:val="decimal"/>
      <w:isLgl w:val="false"/>
      <w:suff w:val="tab"/>
      <w:lvlText w:val="%1.%2.%3."/>
      <w:lvlJc w:val="left"/>
      <w:pPr>
        <w:ind w:left="730" w:hanging="730"/>
      </w:pPr>
      <w:rPr>
        <w:rFonts w:hint="default"/>
        <w:color w:val="00000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080" w:hanging="1080"/>
      </w:pPr>
      <w:rPr>
        <w:rFonts w:hint="default"/>
        <w:color w:val="000000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080" w:hanging="1080"/>
      </w:pPr>
      <w:rPr>
        <w:rFonts w:hint="default"/>
        <w:color w:val="000000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440" w:hanging="1440"/>
      </w:pPr>
      <w:rPr>
        <w:rFonts w:hint="default"/>
        <w:color w:val="000000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440" w:hanging="1440"/>
      </w:pPr>
      <w:rPr>
        <w:rFonts w:hint="default"/>
        <w:color w:val="000000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1800" w:hanging="1800"/>
      </w:pPr>
      <w:rPr>
        <w:rFonts w:hint="default"/>
        <w:color w:val="000000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800" w:hanging="1800"/>
      </w:pPr>
      <w:rPr>
        <w:rFonts w:hint="default"/>
        <w:color w:val="000000"/>
      </w:rPr>
    </w:lvl>
  </w:abstractNum>
  <w:abstractNum w:abstractNumId="42">
    <w:multiLevelType w:val="hybridMultilevel"/>
    <w:lvl w:ilvl="0">
      <w:start w:val="2"/>
      <w:numFmt w:val="decimal"/>
      <w:isLgl w:val="false"/>
      <w:suff w:val="tab"/>
      <w:lvlText w:val="%1."/>
      <w:lvlJc w:val="left"/>
      <w:pPr>
        <w:ind w:left="730" w:hanging="730"/>
      </w:pPr>
      <w:rPr>
        <w:rFonts w:hint="default"/>
        <w:color w:val="000000"/>
      </w:rPr>
    </w:lvl>
    <w:lvl w:ilvl="1">
      <w:start w:val="11"/>
      <w:numFmt w:val="decimal"/>
      <w:isLgl w:val="false"/>
      <w:suff w:val="tab"/>
      <w:lvlText w:val="%1.%2."/>
      <w:lvlJc w:val="left"/>
      <w:pPr>
        <w:ind w:left="765" w:hanging="730"/>
      </w:pPr>
      <w:rPr>
        <w:rFonts w:hint="default"/>
        <w:color w:val="000000"/>
      </w:rPr>
    </w:lvl>
    <w:lvl w:ilvl="2">
      <w:start w:val="7"/>
      <w:numFmt w:val="decimal"/>
      <w:isLgl w:val="false"/>
      <w:suff w:val="tab"/>
      <w:lvlText w:val="%1.%2.%3."/>
      <w:lvlJc w:val="left"/>
      <w:pPr>
        <w:ind w:left="800" w:hanging="730"/>
      </w:pPr>
      <w:rPr>
        <w:rFonts w:hint="default"/>
        <w:color w:val="000000"/>
      </w:rPr>
    </w:lvl>
    <w:lvl w:ilvl="3">
      <w:start w:val="1"/>
      <w:numFmt w:val="decimal"/>
      <w:isLgl w:val="false"/>
      <w:suff w:val="tab"/>
      <w:lvlText w:val="%1.%2.%3.%4."/>
      <w:lvlJc w:val="left"/>
      <w:pPr>
        <w:ind w:left="1185" w:hanging="1080"/>
      </w:pPr>
      <w:rPr>
        <w:rFonts w:hint="default"/>
        <w:color w:val="000000"/>
      </w:rPr>
    </w:lvl>
    <w:lvl w:ilvl="4">
      <w:start w:val="1"/>
      <w:numFmt w:val="decimal"/>
      <w:isLgl w:val="false"/>
      <w:suff w:val="tab"/>
      <w:lvlText w:val="%1.%2.%3.%4.%5."/>
      <w:lvlJc w:val="left"/>
      <w:pPr>
        <w:ind w:left="1220" w:hanging="1080"/>
      </w:pPr>
      <w:rPr>
        <w:rFonts w:hint="default"/>
        <w:color w:val="000000"/>
      </w:rPr>
    </w:lvl>
    <w:lvl w:ilvl="5">
      <w:start w:val="1"/>
      <w:numFmt w:val="decimal"/>
      <w:isLgl w:val="false"/>
      <w:suff w:val="tab"/>
      <w:lvlText w:val="%1.%2.%3.%4.%5.%6."/>
      <w:lvlJc w:val="left"/>
      <w:pPr>
        <w:ind w:left="1615" w:hanging="1440"/>
      </w:pPr>
      <w:rPr>
        <w:rFonts w:hint="default"/>
        <w:color w:val="000000"/>
      </w:rPr>
    </w:lvl>
    <w:lvl w:ilvl="6">
      <w:start w:val="1"/>
      <w:numFmt w:val="decimal"/>
      <w:isLgl w:val="false"/>
      <w:suff w:val="tab"/>
      <w:lvlText w:val="%1.%2.%3.%4.%5.%6.%7."/>
      <w:lvlJc w:val="left"/>
      <w:pPr>
        <w:ind w:left="1650" w:hanging="1440"/>
      </w:pPr>
      <w:rPr>
        <w:rFonts w:hint="default"/>
        <w:color w:val="000000"/>
      </w:rPr>
    </w:lvl>
    <w:lvl w:ilvl="7">
      <w:start w:val="1"/>
      <w:numFmt w:val="decimal"/>
      <w:isLgl w:val="false"/>
      <w:suff w:val="tab"/>
      <w:lvlText w:val="%1.%2.%3.%4.%5.%6.%7.%8."/>
      <w:lvlJc w:val="left"/>
      <w:pPr>
        <w:ind w:left="2045" w:hanging="1800"/>
      </w:pPr>
      <w:rPr>
        <w:rFonts w:hint="default"/>
        <w:color w:val="000000"/>
      </w:r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2080" w:hanging="1800"/>
      </w:pPr>
      <w:rPr>
        <w:rFonts w:hint="default"/>
        <w:color w:val="000000"/>
      </w:rPr>
    </w:lvl>
  </w:abstractNum>
  <w:abstractNum w:abstractNumId="43">
    <w:multiLevelType w:val="hybridMultilevel"/>
    <w:lvl w:ilvl="0">
      <w:start w:val="1"/>
      <w:numFmt w:val="decimal"/>
      <w:isLgl w:val="false"/>
      <w:suff w:val="tab"/>
      <w:lvlText w:val="%1."/>
      <w:lvlJc w:val="left"/>
      <w:pPr/>
      <w:rPr>
        <w:rFonts w:ascii="Times New Roman" w:hAnsi="Times New Roman" w:eastAsia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isLgl w:val="false"/>
      <w:suff w:val="tab"/>
      <w:lvlText w:val=""/>
      <w:lvlJc w:val="left"/>
      <w:pPr/>
    </w:lvl>
    <w:lvl w:ilvl="2">
      <w:start w:val="1"/>
      <w:numFmt w:val="decimal"/>
      <w:isLgl w:val="false"/>
      <w:suff w:val="tab"/>
      <w:lvlText w:val=""/>
      <w:lvlJc w:val="left"/>
      <w:pPr/>
    </w:lvl>
    <w:lvl w:ilvl="3">
      <w:start w:val="1"/>
      <w:numFmt w:val="decimal"/>
      <w:isLgl w:val="false"/>
      <w:suff w:val="tab"/>
      <w:lvlText w:val=""/>
      <w:lvlJc w:val="left"/>
      <w:pPr/>
    </w:lvl>
    <w:lvl w:ilvl="4">
      <w:start w:val="1"/>
      <w:numFmt w:val="decimal"/>
      <w:isLgl w:val="false"/>
      <w:suff w:val="tab"/>
      <w:lvlText w:val=""/>
      <w:lvlJc w:val="left"/>
      <w:pPr/>
    </w:lvl>
    <w:lvl w:ilvl="5">
      <w:start w:val="1"/>
      <w:numFmt w:val="decimal"/>
      <w:isLgl w:val="false"/>
      <w:suff w:val="tab"/>
      <w:lvlText w:val=""/>
      <w:lvlJc w:val="left"/>
      <w:pPr/>
    </w:lvl>
    <w:lvl w:ilvl="6">
      <w:start w:val="1"/>
      <w:numFmt w:val="decimal"/>
      <w:isLgl w:val="false"/>
      <w:suff w:val="tab"/>
      <w:lvlText w:val=""/>
      <w:lvlJc w:val="left"/>
      <w:pPr/>
    </w:lvl>
    <w:lvl w:ilvl="7">
      <w:start w:val="1"/>
      <w:numFmt w:val="decimal"/>
      <w:isLgl w:val="false"/>
      <w:suff w:val="tab"/>
      <w:lvlText w:val=""/>
      <w:lvlJc w:val="left"/>
      <w:pPr/>
    </w:lvl>
    <w:lvl w:ilvl="8">
      <w:start w:val="1"/>
      <w:numFmt w:val="decimal"/>
      <w:isLgl w:val="false"/>
      <w:suff w:val="tab"/>
      <w:lvlText w:val=""/>
      <w:lvlJc w:val="left"/>
      <w:pPr/>
    </w:lvl>
  </w:abstractNum>
  <w:abstractNum w:abstractNumId="4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770" w:hanging="1050"/>
      </w:pPr>
      <w:rPr>
        <w:rFonts w:ascii="Times New Roman" w:hAnsi="Times New Roman" w:cs="Times New Roman" w:eastAsiaTheme="minorHAnsi"/>
      </w:rPr>
    </w:lvl>
    <w:lvl w:ilvl="1">
      <w:start w:val="1"/>
      <w:numFmt w:val="lowerLetter"/>
      <w:isLgl w:val="false"/>
      <w:suff w:val="tab"/>
      <w:lvlText w:val="%2."/>
      <w:lvlJc w:val="left"/>
      <w:pPr>
        <w:ind w:left="180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52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24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96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8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40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12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840" w:hanging="180"/>
      </w:pPr>
    </w:lvl>
  </w:abstractNum>
  <w:abstractNum w:abstractNumId="4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91" w:hanging="924"/>
      </w:pPr>
      <w:rPr>
        <w:rFonts w:hint="default"/>
      </w:rPr>
    </w:lvl>
    <w:lvl w:ilvl="1">
      <w:start w:val="13"/>
      <w:numFmt w:val="decimal"/>
      <w:isLgl/>
      <w:suff w:val="tab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isLgl/>
      <w:suff w:val="tab"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suff w:val="tab"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suff w:val="tab"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suff w:val="tab"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suff w:val="tab"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suff w:val="tab"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suff w:val="tab"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4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5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4"/>
  </w:num>
  <w:num w:numId="3">
    <w:abstractNumId w:val="1"/>
  </w:num>
  <w:num w:numId="4">
    <w:abstractNumId w:val="9"/>
  </w:num>
  <w:num w:numId="5">
    <w:abstractNumId w:val="10"/>
  </w:num>
  <w:num w:numId="6">
    <w:abstractNumId w:val="11"/>
  </w:num>
  <w:num w:numId="7">
    <w:abstractNumId w:val="12"/>
  </w:num>
  <w:num w:numId="8">
    <w:abstractNumId w:val="6"/>
  </w:num>
  <w:num w:numId="9">
    <w:abstractNumId w:val="17"/>
  </w:num>
  <w:num w:numId="10">
    <w:abstractNumId w:val="4"/>
  </w:num>
  <w:num w:numId="11">
    <w:abstractNumId w:val="7"/>
  </w:num>
  <w:num w:numId="12">
    <w:abstractNumId w:val="8"/>
  </w:num>
  <w:num w:numId="13">
    <w:abstractNumId w:val="3"/>
  </w:num>
  <w:num w:numId="14">
    <w:abstractNumId w:val="5"/>
  </w:num>
  <w:num w:numId="15">
    <w:abstractNumId w:val="15"/>
  </w:num>
  <w:num w:numId="16">
    <w:abstractNumId w:val="2"/>
  </w:num>
  <w:num w:numId="17">
    <w:abstractNumId w:val="0"/>
  </w:num>
  <w:num w:numId="18">
    <w:abstractNumId w:val="13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3"/>
  </w:num>
  <w:num w:numId="25">
    <w:abstractNumId w:val="24"/>
  </w:num>
  <w:num w:numId="26">
    <w:abstractNumId w:val="25"/>
  </w:num>
  <w:num w:numId="27">
    <w:abstractNumId w:val="26"/>
  </w:num>
  <w:num w:numId="28">
    <w:abstractNumId w:val="27"/>
  </w:num>
  <w:num w:numId="29">
    <w:abstractNumId w:val="28"/>
  </w:num>
  <w:num w:numId="30">
    <w:abstractNumId w:val="29"/>
  </w:num>
  <w:num w:numId="31">
    <w:abstractNumId w:val="30"/>
  </w:num>
  <w:num w:numId="32">
    <w:abstractNumId w:val="31"/>
  </w:num>
  <w:num w:numId="33">
    <w:abstractNumId w:val="32"/>
  </w:num>
  <w:num w:numId="34">
    <w:abstractNumId w:val="33"/>
  </w:num>
  <w:num w:numId="35">
    <w:abstractNumId w:val="34"/>
  </w:num>
  <w:num w:numId="36">
    <w:abstractNumId w:val="35"/>
  </w:num>
  <w:num w:numId="37">
    <w:abstractNumId w:val="36"/>
  </w:num>
  <w:num w:numId="38">
    <w:abstractNumId w:val="37"/>
  </w:num>
  <w:num w:numId="39">
    <w:abstractNumId w:val="38"/>
  </w:num>
  <w:num w:numId="40">
    <w:abstractNumId w:val="39"/>
  </w:num>
  <w:num w:numId="41">
    <w:abstractNumId w:val="40"/>
  </w:num>
  <w:num w:numId="42">
    <w:abstractNumId w:val="41"/>
  </w:num>
  <w:num w:numId="43">
    <w:abstractNumId w:val="42"/>
  </w:num>
  <w:num w:numId="44">
    <w:abstractNumId w:val="43"/>
  </w:num>
  <w:num w:numId="45">
    <w:abstractNumId w:val="44"/>
  </w:num>
  <w:num w:numId="46">
    <w:abstractNumId w:val="45"/>
  </w:num>
  <w:num w:numId="47">
    <w:abstractNumId w:val="46"/>
  </w:num>
  <w:num w:numId="48">
    <w:abstractNumId w:val="47"/>
  </w:num>
  <w:num w:numId="49">
    <w:abstractNumId w:val="48"/>
  </w:num>
  <w:num w:numId="50">
    <w:abstractNumId w:val="49"/>
  </w:num>
  <w:num w:numId="51">
    <w:abstractNumId w:val="50"/>
  </w:num>
  <w:num w:numId="52">
    <w:abstractNumId w:val="51"/>
  </w:num>
  <w:num w:numId="53">
    <w:abstractNumId w:val="52"/>
  </w:num>
  <w:num w:numId="54">
    <w:abstractNumId w:val="5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828" w:default="1">
    <w:name w:val="Normal"/>
    <w:qFormat/>
  </w:style>
  <w:style w:type="paragraph" w:styleId="829">
    <w:name w:val="Heading 1"/>
    <w:basedOn w:val="828"/>
    <w:next w:val="828"/>
    <w:link w:val="1024"/>
    <w:uiPriority w:val="9"/>
    <w:qFormat/>
    <w:pPr>
      <w:keepLines/>
      <w:keepNext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830">
    <w:name w:val="Heading 2"/>
    <w:basedOn w:val="828"/>
    <w:next w:val="828"/>
    <w:link w:val="854"/>
    <w:uiPriority w:val="9"/>
    <w:unhideWhenUsed/>
    <w:qFormat/>
    <w:pPr>
      <w:keepLines/>
      <w:keepNext/>
      <w:spacing w:before="360"/>
      <w:outlineLvl w:val="1"/>
    </w:pPr>
    <w:rPr>
      <w:rFonts w:ascii="Arial" w:hAnsi="Arial" w:eastAsia="Arial" w:cs="Arial"/>
      <w:sz w:val="34"/>
    </w:rPr>
  </w:style>
  <w:style w:type="paragraph" w:styleId="831">
    <w:name w:val="Heading 3"/>
    <w:basedOn w:val="828"/>
    <w:next w:val="828"/>
    <w:link w:val="855"/>
    <w:uiPriority w:val="9"/>
    <w:unhideWhenUsed/>
    <w:qFormat/>
    <w:pPr>
      <w:keepLines/>
      <w:keepNext/>
      <w:spacing w:before="320"/>
      <w:outlineLvl w:val="2"/>
    </w:pPr>
    <w:rPr>
      <w:rFonts w:ascii="Arial" w:hAnsi="Arial" w:eastAsia="Arial" w:cs="Arial"/>
      <w:sz w:val="30"/>
      <w:szCs w:val="30"/>
    </w:rPr>
  </w:style>
  <w:style w:type="paragraph" w:styleId="832">
    <w:name w:val="Heading 4"/>
    <w:basedOn w:val="828"/>
    <w:next w:val="828"/>
    <w:link w:val="856"/>
    <w:uiPriority w:val="9"/>
    <w:unhideWhenUsed/>
    <w:qFormat/>
    <w:pPr>
      <w:keepLines/>
      <w:keepNext/>
      <w:spacing w:before="32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833">
    <w:name w:val="Heading 5"/>
    <w:basedOn w:val="828"/>
    <w:next w:val="828"/>
    <w:link w:val="857"/>
    <w:uiPriority w:val="9"/>
    <w:unhideWhenUsed/>
    <w:qFormat/>
    <w:pPr>
      <w:keepLines/>
      <w:keepNext/>
      <w:spacing w:before="32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834">
    <w:name w:val="Heading 6"/>
    <w:basedOn w:val="828"/>
    <w:next w:val="828"/>
    <w:link w:val="858"/>
    <w:uiPriority w:val="9"/>
    <w:unhideWhenUsed/>
    <w:qFormat/>
    <w:pPr>
      <w:keepLines/>
      <w:keepNext/>
      <w:spacing w:before="320"/>
      <w:outlineLvl w:val="5"/>
    </w:pPr>
    <w:rPr>
      <w:rFonts w:ascii="Arial" w:hAnsi="Arial" w:eastAsia="Arial" w:cs="Arial"/>
      <w:b/>
      <w:bCs/>
    </w:rPr>
  </w:style>
  <w:style w:type="paragraph" w:styleId="835">
    <w:name w:val="Heading 7"/>
    <w:basedOn w:val="828"/>
    <w:next w:val="828"/>
    <w:link w:val="859"/>
    <w:uiPriority w:val="9"/>
    <w:unhideWhenUsed/>
    <w:qFormat/>
    <w:pPr>
      <w:keepLines/>
      <w:keepNext/>
      <w:spacing w:before="320"/>
      <w:outlineLvl w:val="6"/>
    </w:pPr>
    <w:rPr>
      <w:rFonts w:ascii="Arial" w:hAnsi="Arial" w:eastAsia="Arial" w:cs="Arial"/>
      <w:b/>
      <w:bCs/>
      <w:i/>
      <w:iCs/>
    </w:rPr>
  </w:style>
  <w:style w:type="paragraph" w:styleId="836">
    <w:name w:val="Heading 8"/>
    <w:basedOn w:val="828"/>
    <w:next w:val="828"/>
    <w:link w:val="860"/>
    <w:uiPriority w:val="9"/>
    <w:unhideWhenUsed/>
    <w:qFormat/>
    <w:pPr>
      <w:keepLines/>
      <w:keepNext/>
      <w:spacing w:before="320"/>
      <w:outlineLvl w:val="7"/>
    </w:pPr>
    <w:rPr>
      <w:rFonts w:ascii="Arial" w:hAnsi="Arial" w:eastAsia="Arial" w:cs="Arial"/>
      <w:i/>
      <w:iCs/>
    </w:rPr>
  </w:style>
  <w:style w:type="paragraph" w:styleId="837">
    <w:name w:val="Heading 9"/>
    <w:basedOn w:val="828"/>
    <w:next w:val="828"/>
    <w:link w:val="861"/>
    <w:uiPriority w:val="9"/>
    <w:unhideWhenUsed/>
    <w:qFormat/>
    <w:pPr>
      <w:keepLines/>
      <w:keepNext/>
      <w:spacing w:before="32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838" w:default="1">
    <w:name w:val="Default Paragraph Font"/>
    <w:uiPriority w:val="1"/>
    <w:semiHidden/>
    <w:unhideWhenUsed/>
  </w:style>
  <w:style w:type="table" w:styleId="839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40" w:default="1">
    <w:name w:val="No List"/>
    <w:uiPriority w:val="99"/>
    <w:semiHidden/>
    <w:unhideWhenUsed/>
  </w:style>
  <w:style w:type="character" w:styleId="841" w:customStyle="1">
    <w:name w:val="Heading 2 Char"/>
    <w:basedOn w:val="838"/>
    <w:uiPriority w:val="9"/>
    <w:rPr>
      <w:rFonts w:ascii="Arial" w:hAnsi="Arial" w:eastAsia="Arial" w:cs="Arial"/>
      <w:sz w:val="34"/>
    </w:rPr>
  </w:style>
  <w:style w:type="character" w:styleId="842" w:customStyle="1">
    <w:name w:val="Heading 3 Char"/>
    <w:basedOn w:val="838"/>
    <w:uiPriority w:val="9"/>
    <w:rPr>
      <w:rFonts w:ascii="Arial" w:hAnsi="Arial" w:eastAsia="Arial" w:cs="Arial"/>
      <w:sz w:val="30"/>
      <w:szCs w:val="30"/>
    </w:rPr>
  </w:style>
  <w:style w:type="character" w:styleId="843" w:customStyle="1">
    <w:name w:val="Heading 4 Char"/>
    <w:basedOn w:val="838"/>
    <w:uiPriority w:val="9"/>
    <w:rPr>
      <w:rFonts w:ascii="Arial" w:hAnsi="Arial" w:eastAsia="Arial" w:cs="Arial"/>
      <w:b/>
      <w:bCs/>
      <w:sz w:val="26"/>
      <w:szCs w:val="26"/>
    </w:rPr>
  </w:style>
  <w:style w:type="character" w:styleId="844" w:customStyle="1">
    <w:name w:val="Heading 5 Char"/>
    <w:basedOn w:val="838"/>
    <w:uiPriority w:val="9"/>
    <w:rPr>
      <w:rFonts w:ascii="Arial" w:hAnsi="Arial" w:eastAsia="Arial" w:cs="Arial"/>
      <w:b/>
      <w:bCs/>
      <w:sz w:val="24"/>
      <w:szCs w:val="24"/>
    </w:rPr>
  </w:style>
  <w:style w:type="character" w:styleId="845" w:customStyle="1">
    <w:name w:val="Heading 6 Char"/>
    <w:basedOn w:val="838"/>
    <w:uiPriority w:val="9"/>
    <w:rPr>
      <w:rFonts w:ascii="Arial" w:hAnsi="Arial" w:eastAsia="Arial" w:cs="Arial"/>
      <w:b/>
      <w:bCs/>
      <w:sz w:val="22"/>
      <w:szCs w:val="22"/>
    </w:rPr>
  </w:style>
  <w:style w:type="character" w:styleId="846" w:customStyle="1">
    <w:name w:val="Heading 7 Char"/>
    <w:basedOn w:val="83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847" w:customStyle="1">
    <w:name w:val="Heading 8 Char"/>
    <w:basedOn w:val="838"/>
    <w:uiPriority w:val="9"/>
    <w:rPr>
      <w:rFonts w:ascii="Arial" w:hAnsi="Arial" w:eastAsia="Arial" w:cs="Arial"/>
      <w:i/>
      <w:iCs/>
      <w:sz w:val="22"/>
      <w:szCs w:val="22"/>
    </w:rPr>
  </w:style>
  <w:style w:type="character" w:styleId="848" w:customStyle="1">
    <w:name w:val="Heading 9 Char"/>
    <w:basedOn w:val="838"/>
    <w:uiPriority w:val="9"/>
    <w:rPr>
      <w:rFonts w:ascii="Arial" w:hAnsi="Arial" w:eastAsia="Arial" w:cs="Arial"/>
      <w:i/>
      <w:iCs/>
      <w:sz w:val="21"/>
      <w:szCs w:val="21"/>
    </w:rPr>
  </w:style>
  <w:style w:type="character" w:styleId="849" w:customStyle="1">
    <w:name w:val="Title Char"/>
    <w:basedOn w:val="838"/>
    <w:uiPriority w:val="10"/>
    <w:rPr>
      <w:sz w:val="48"/>
      <w:szCs w:val="48"/>
    </w:rPr>
  </w:style>
  <w:style w:type="character" w:styleId="850" w:customStyle="1">
    <w:name w:val="Subtitle Char"/>
    <w:basedOn w:val="838"/>
    <w:uiPriority w:val="11"/>
    <w:rPr>
      <w:sz w:val="24"/>
      <w:szCs w:val="24"/>
    </w:rPr>
  </w:style>
  <w:style w:type="character" w:styleId="851" w:customStyle="1">
    <w:name w:val="Quote Char"/>
    <w:uiPriority w:val="29"/>
    <w:rPr>
      <w:i/>
    </w:rPr>
  </w:style>
  <w:style w:type="character" w:styleId="852" w:customStyle="1">
    <w:name w:val="Intense Quote Char"/>
    <w:uiPriority w:val="30"/>
    <w:rPr>
      <w:i/>
    </w:rPr>
  </w:style>
  <w:style w:type="character" w:styleId="853" w:customStyle="1">
    <w:name w:val="Heading 1 Char"/>
    <w:basedOn w:val="838"/>
    <w:uiPriority w:val="9"/>
    <w:rPr>
      <w:rFonts w:ascii="Arial" w:hAnsi="Arial" w:eastAsia="Arial" w:cs="Arial"/>
      <w:sz w:val="40"/>
      <w:szCs w:val="40"/>
    </w:rPr>
  </w:style>
  <w:style w:type="character" w:styleId="854" w:customStyle="1">
    <w:name w:val="Заголовок 2 Знак"/>
    <w:basedOn w:val="838"/>
    <w:link w:val="830"/>
    <w:uiPriority w:val="9"/>
    <w:rPr>
      <w:rFonts w:ascii="Arial" w:hAnsi="Arial" w:eastAsia="Arial" w:cs="Arial"/>
      <w:sz w:val="34"/>
    </w:rPr>
  </w:style>
  <w:style w:type="character" w:styleId="855" w:customStyle="1">
    <w:name w:val="Заголовок 3 Знак"/>
    <w:basedOn w:val="838"/>
    <w:link w:val="831"/>
    <w:uiPriority w:val="9"/>
    <w:rPr>
      <w:rFonts w:ascii="Arial" w:hAnsi="Arial" w:eastAsia="Arial" w:cs="Arial"/>
      <w:sz w:val="30"/>
      <w:szCs w:val="30"/>
    </w:rPr>
  </w:style>
  <w:style w:type="character" w:styleId="856" w:customStyle="1">
    <w:name w:val="Заголовок 4 Знак"/>
    <w:basedOn w:val="838"/>
    <w:link w:val="832"/>
    <w:uiPriority w:val="9"/>
    <w:rPr>
      <w:rFonts w:ascii="Arial" w:hAnsi="Arial" w:eastAsia="Arial" w:cs="Arial"/>
      <w:b/>
      <w:bCs/>
      <w:sz w:val="26"/>
      <w:szCs w:val="26"/>
    </w:rPr>
  </w:style>
  <w:style w:type="character" w:styleId="857" w:customStyle="1">
    <w:name w:val="Заголовок 5 Знак"/>
    <w:basedOn w:val="838"/>
    <w:link w:val="833"/>
    <w:uiPriority w:val="9"/>
    <w:rPr>
      <w:rFonts w:ascii="Arial" w:hAnsi="Arial" w:eastAsia="Arial" w:cs="Arial"/>
      <w:b/>
      <w:bCs/>
      <w:sz w:val="24"/>
      <w:szCs w:val="24"/>
    </w:rPr>
  </w:style>
  <w:style w:type="character" w:styleId="858" w:customStyle="1">
    <w:name w:val="Заголовок 6 Знак"/>
    <w:basedOn w:val="838"/>
    <w:link w:val="834"/>
    <w:uiPriority w:val="9"/>
    <w:rPr>
      <w:rFonts w:ascii="Arial" w:hAnsi="Arial" w:eastAsia="Arial" w:cs="Arial"/>
      <w:b/>
      <w:bCs/>
      <w:sz w:val="22"/>
      <w:szCs w:val="22"/>
    </w:rPr>
  </w:style>
  <w:style w:type="character" w:styleId="859" w:customStyle="1">
    <w:name w:val="Заголовок 7 Знак"/>
    <w:basedOn w:val="838"/>
    <w:link w:val="83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860" w:customStyle="1">
    <w:name w:val="Заголовок 8 Знак"/>
    <w:basedOn w:val="838"/>
    <w:link w:val="836"/>
    <w:uiPriority w:val="9"/>
    <w:rPr>
      <w:rFonts w:ascii="Arial" w:hAnsi="Arial" w:eastAsia="Arial" w:cs="Arial"/>
      <w:i/>
      <w:iCs/>
      <w:sz w:val="22"/>
      <w:szCs w:val="22"/>
    </w:rPr>
  </w:style>
  <w:style w:type="character" w:styleId="861" w:customStyle="1">
    <w:name w:val="Заголовок 9 Знак"/>
    <w:basedOn w:val="838"/>
    <w:link w:val="837"/>
    <w:uiPriority w:val="9"/>
    <w:rPr>
      <w:rFonts w:ascii="Arial" w:hAnsi="Arial" w:eastAsia="Arial" w:cs="Arial"/>
      <w:i/>
      <w:iCs/>
      <w:sz w:val="21"/>
      <w:szCs w:val="21"/>
    </w:rPr>
  </w:style>
  <w:style w:type="paragraph" w:styleId="862">
    <w:name w:val="No Spacing"/>
    <w:uiPriority w:val="1"/>
    <w:qFormat/>
    <w:pPr>
      <w:spacing w:after="0" w:line="240" w:lineRule="auto"/>
    </w:pPr>
  </w:style>
  <w:style w:type="paragraph" w:styleId="863">
    <w:name w:val="Title"/>
    <w:basedOn w:val="828"/>
    <w:next w:val="828"/>
    <w:link w:val="864"/>
    <w:uiPriority w:val="10"/>
    <w:qFormat/>
    <w:pPr>
      <w:contextualSpacing/>
      <w:spacing w:before="300"/>
    </w:pPr>
    <w:rPr>
      <w:sz w:val="48"/>
      <w:szCs w:val="48"/>
    </w:rPr>
  </w:style>
  <w:style w:type="character" w:styleId="864" w:customStyle="1">
    <w:name w:val="Название Знак"/>
    <w:basedOn w:val="838"/>
    <w:link w:val="863"/>
    <w:uiPriority w:val="10"/>
    <w:rPr>
      <w:sz w:val="48"/>
      <w:szCs w:val="48"/>
    </w:rPr>
  </w:style>
  <w:style w:type="paragraph" w:styleId="865">
    <w:name w:val="Subtitle"/>
    <w:basedOn w:val="828"/>
    <w:next w:val="828"/>
    <w:link w:val="866"/>
    <w:uiPriority w:val="11"/>
    <w:qFormat/>
    <w:pPr>
      <w:spacing w:before="200"/>
    </w:pPr>
    <w:rPr>
      <w:sz w:val="24"/>
      <w:szCs w:val="24"/>
    </w:rPr>
  </w:style>
  <w:style w:type="character" w:styleId="866" w:customStyle="1">
    <w:name w:val="Подзаголовок Знак"/>
    <w:basedOn w:val="838"/>
    <w:link w:val="865"/>
    <w:uiPriority w:val="11"/>
    <w:rPr>
      <w:sz w:val="24"/>
      <w:szCs w:val="24"/>
    </w:rPr>
  </w:style>
  <w:style w:type="paragraph" w:styleId="867">
    <w:name w:val="Quote"/>
    <w:basedOn w:val="828"/>
    <w:next w:val="828"/>
    <w:link w:val="868"/>
    <w:uiPriority w:val="29"/>
    <w:qFormat/>
    <w:pPr>
      <w:ind w:left="720" w:right="720"/>
    </w:pPr>
    <w:rPr>
      <w:i/>
    </w:rPr>
  </w:style>
  <w:style w:type="character" w:styleId="868" w:customStyle="1">
    <w:name w:val="Цитата 2 Знак"/>
    <w:link w:val="867"/>
    <w:uiPriority w:val="29"/>
    <w:rPr>
      <w:i/>
    </w:rPr>
  </w:style>
  <w:style w:type="paragraph" w:styleId="869">
    <w:name w:val="Intense Quote"/>
    <w:basedOn w:val="828"/>
    <w:next w:val="828"/>
    <w:link w:val="870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870" w:customStyle="1">
    <w:name w:val="Выделенная цитата Знак"/>
    <w:link w:val="869"/>
    <w:uiPriority w:val="30"/>
    <w:rPr>
      <w:i/>
    </w:rPr>
  </w:style>
  <w:style w:type="character" w:styleId="871" w:customStyle="1">
    <w:name w:val="Header Char"/>
    <w:basedOn w:val="838"/>
    <w:uiPriority w:val="99"/>
  </w:style>
  <w:style w:type="character" w:styleId="872" w:customStyle="1">
    <w:name w:val="Footer Char"/>
    <w:basedOn w:val="838"/>
    <w:uiPriority w:val="99"/>
  </w:style>
  <w:style w:type="character" w:styleId="873" w:customStyle="1">
    <w:name w:val="Caption Char"/>
    <w:uiPriority w:val="99"/>
  </w:style>
  <w:style w:type="table" w:styleId="874" w:customStyle="1">
    <w:name w:val="Table Grid Light"/>
    <w:basedOn w:val="839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875" w:customStyle="1">
    <w:name w:val="Plain Table 1"/>
    <w:basedOn w:val="839"/>
    <w:uiPriority w:val="59"/>
    <w:pPr>
      <w:spacing w:after="0" w:line="240" w:lineRule="auto"/>
    </w:pPr>
    <w:tblPr>
      <w:tblInd w:w="0" w:type="dxa"/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76" w:customStyle="1">
    <w:name w:val="Plain Table 2"/>
    <w:basedOn w:val="839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877" w:customStyle="1">
    <w:name w:val="Plain Table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878" w:customStyle="1">
    <w:name w:val="Plain Table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79" w:customStyle="1">
    <w:name w:val="Plain Table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880" w:customStyle="1">
    <w:name w:val="Grid Table 1 Light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1" w:customStyle="1">
    <w:name w:val="Grid Table 1 Light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2" w:customStyle="1">
    <w:name w:val="Grid Table 1 Light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3" w:customStyle="1">
    <w:name w:val="Grid Table 1 Light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4" w:customStyle="1">
    <w:name w:val="Grid Table 1 Light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5" w:customStyle="1">
    <w:name w:val="Grid Table 1 Light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6" w:customStyle="1">
    <w:name w:val="Grid Table 1 Light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87" w:customStyle="1">
    <w:name w:val="Grid Table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8" w:customStyle="1">
    <w:name w:val="Grid Table 2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89" w:customStyle="1">
    <w:name w:val="Grid Table 2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0" w:customStyle="1">
    <w:name w:val="Grid Table 2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1" w:customStyle="1">
    <w:name w:val="Grid Table 2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2" w:customStyle="1">
    <w:name w:val="Grid Table 2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3" w:customStyle="1">
    <w:name w:val="Grid Table 2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4" w:customStyle="1">
    <w:name w:val="Grid Table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5" w:customStyle="1">
    <w:name w:val="Grid Table 3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5f1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6" w:customStyle="1">
    <w:name w:val="Grid Table 3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7" w:customStyle="1">
    <w:name w:val="Grid Table 3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8" w:customStyle="1">
    <w:name w:val="Grid Table 3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99" w:customStyle="1">
    <w:name w:val="Grid Table 3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0" w:customStyle="1">
    <w:name w:val="Grid Table 3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01" w:customStyle="1">
    <w:name w:val="Grid Table 4"/>
    <w:basedOn w:val="8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902" w:customStyle="1">
    <w:name w:val="Grid Table 4 - Accent 1"/>
    <w:basedOn w:val="8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ce6f2" w:themeColor="accent1" w:themeTint="32" w:fill="dce6f2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D8AC2" w:themeColor="accent1" w:themeTint="EA" w:sz="4" w:space="0"/>
        </w:tcBorders>
      </w:tcPr>
    </w:tblStylePr>
  </w:style>
  <w:style w:type="table" w:styleId="903" w:customStyle="1">
    <w:name w:val="Grid Table 4 - Accent 2"/>
    <w:basedOn w:val="8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D99695" w:themeColor="accent2" w:themeTint="97" w:sz="4" w:space="0"/>
        </w:tcBorders>
      </w:tcPr>
    </w:tblStylePr>
  </w:style>
  <w:style w:type="table" w:styleId="904" w:customStyle="1">
    <w:name w:val="Grid Table 4 - Accent 3"/>
    <w:basedOn w:val="8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ABB59" w:themeColor="accent3" w:themeTint="FE" w:sz="4" w:space="0"/>
        </w:tcBorders>
      </w:tcPr>
    </w:tblStylePr>
  </w:style>
  <w:style w:type="table" w:styleId="905" w:customStyle="1">
    <w:name w:val="Grid Table 4 - Accent 4"/>
    <w:basedOn w:val="8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B2A1C6" w:themeColor="accent4" w:themeTint="9A" w:sz="4" w:space="0"/>
        </w:tcBorders>
      </w:tcPr>
    </w:tblStylePr>
  </w:style>
  <w:style w:type="table" w:styleId="906" w:customStyle="1">
    <w:name w:val="Grid Table 4 - Accent 5"/>
    <w:basedOn w:val="8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</w:tcBorders>
      </w:tcPr>
    </w:tblStylePr>
  </w:style>
  <w:style w:type="table" w:styleId="907" w:customStyle="1">
    <w:name w:val="Grid Table 4 - Accent 6"/>
    <w:basedOn w:val="839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</w:tcBorders>
      </w:tcPr>
    </w:tblStylePr>
  </w:style>
  <w:style w:type="table" w:styleId="908" w:customStyle="1">
    <w:name w:val="Grid Table 5 Dark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909" w:customStyle="1">
    <w:name w:val="Grid Table 5 Dark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ec4e0" w:themeColor="accent1" w:themeTint="75" w:fill="aec4e0" w:themeFill="accent1" w:themeFillTint="75"/>
      </w:tcPr>
    </w:tblStylePr>
    <w:tblStylePr w:type="band1Vert">
      <w:tcPr>
        <w:shd w:val="clear" w:color="aec4e0" w:themeColor="accent1" w:themeTint="75" w:fill="aec4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</w:style>
  <w:style w:type="table" w:styleId="910" w:customStyle="1">
    <w:name w:val="Grid Table 5 Dark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2aead" w:themeColor="accent2" w:themeTint="75" w:fill="e2aead" w:themeFill="accent2" w:themeFillTint="75"/>
      </w:tcPr>
    </w:tblStylePr>
    <w:tblStylePr w:type="band1Vert">
      <w:tcPr>
        <w:shd w:val="clear" w:color="e2aead" w:themeColor="accent2" w:themeTint="75" w:fill="e2aead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</w:style>
  <w:style w:type="table" w:styleId="911" w:customStyle="1">
    <w:name w:val="Grid Table 5 Dark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0dfb2" w:themeColor="accent3" w:themeTint="75" w:fill="d0dfb2" w:themeFill="accent3" w:themeFillTint="75"/>
      </w:tcPr>
    </w:tblStylePr>
    <w:tblStylePr w:type="band1Vert">
      <w:tcPr>
        <w:shd w:val="clear" w:color="d0dfb2" w:themeColor="accent3" w:themeTint="75" w:fill="d0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</w:style>
  <w:style w:type="table" w:styleId="912" w:customStyle="1">
    <w:name w:val="Grid Table 5 Dark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4b7d4" w:themeColor="accent4" w:themeTint="75" w:fill="c4b7d4" w:themeFill="accent4" w:themeFillTint="75"/>
      </w:tcPr>
    </w:tblStylePr>
    <w:tblStylePr w:type="band1Vert">
      <w:tcPr>
        <w:shd w:val="clear" w:color="c4b7d4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</w:style>
  <w:style w:type="table" w:styleId="913" w:customStyle="1">
    <w:name w:val="Grid Table 5 Dark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acd8e4" w:themeColor="accent5" w:themeTint="75" w:fill="acd8e4" w:themeFill="accent5" w:themeFillTint="75"/>
      </w:tcPr>
    </w:tblStylePr>
    <w:tblStylePr w:type="band1Vert">
      <w:tcPr>
        <w:shd w:val="clear" w:color="acd8e4" w:themeColor="accent5" w:themeTint="75" w:fill="acd8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</w:style>
  <w:style w:type="table" w:styleId="914" w:customStyle="1">
    <w:name w:val="Grid Table 5 Dark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bceaa" w:themeColor="accent6" w:themeTint="75" w:fill="fbceaa" w:themeFill="accent6" w:themeFillTint="75"/>
      </w:tcPr>
    </w:tblStylePr>
    <w:tblStylePr w:type="band1Vert">
      <w:tcPr>
        <w:shd w:val="clear" w:color="fbceaa" w:themeColor="accent6" w:themeTint="75" w:fill="fbceaa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</w:style>
  <w:style w:type="table" w:styleId="915" w:customStyle="1">
    <w:name w:val="Grid Table 6 Colorful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916" w:customStyle="1">
    <w:name w:val="Grid Table 6 Colorful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b/>
        <w:color w:val="a6bfdd" w:themeColor="accent1" w:themeTint="80" w:themeShade="95"/>
      </w:rPr>
    </w:tblStylePr>
    <w:tblStylePr w:type="firstRow">
      <w:rPr>
        <w:b/>
        <w:color w:val="a6bfdd" w:themeColor="accent1" w:themeTint="80" w:themeShade="95"/>
      </w:r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</w:tblStylePr>
    <w:tblStylePr w:type="lastRow">
      <w:rPr>
        <w:b/>
        <w:color w:val="a6bfdd" w:themeColor="accent1" w:themeTint="80" w:themeShade="95"/>
      </w:rPr>
    </w:tblStylePr>
  </w:style>
  <w:style w:type="table" w:styleId="917" w:customStyle="1">
    <w:name w:val="Grid Table 6 Colorful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</w:tblStylePr>
  </w:style>
  <w:style w:type="table" w:styleId="918" w:customStyle="1">
    <w:name w:val="Grid Table 6 Colorful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b/>
        <w:color w:val="9abb59" w:themeColor="accent3" w:themeTint="FE" w:themeShade="95"/>
      </w:rPr>
    </w:tblStylePr>
    <w:tblStylePr w:type="firstRow">
      <w:rPr>
        <w:b/>
        <w:color w:val="9abb59" w:themeColor="accent3" w:themeTint="FE" w:themeShade="95"/>
      </w:r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</w:tblStylePr>
    <w:tblStylePr w:type="lastRow">
      <w:rPr>
        <w:b/>
        <w:color w:val="9abb59" w:themeColor="accent3" w:themeTint="FE" w:themeShade="95"/>
      </w:rPr>
    </w:tblStylePr>
  </w:style>
  <w:style w:type="table" w:styleId="919" w:customStyle="1">
    <w:name w:val="Grid Table 6 Colorful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</w:tblStylePr>
  </w:style>
  <w:style w:type="table" w:styleId="920" w:customStyle="1">
    <w:name w:val="Grid Table 6 Colorful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921" w:customStyle="1">
    <w:name w:val="Grid Table 6 Colorful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b/>
        <w:color w:val="266779" w:themeColor="accent5" w:themeShade="95"/>
      </w:rPr>
    </w:tblStylePr>
    <w:tblStylePr w:type="firstRow">
      <w:rPr>
        <w:b/>
        <w:color w:val="266779" w:themeColor="accent5" w:themeShade="95"/>
      </w:r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</w:tblStylePr>
    <w:tblStylePr w:type="lastRow">
      <w:rPr>
        <w:b/>
        <w:color w:val="266779" w:themeColor="accent5" w:themeShade="95"/>
      </w:rPr>
    </w:tblStylePr>
  </w:style>
  <w:style w:type="table" w:styleId="922" w:customStyle="1">
    <w:name w:val="Grid Table 7 Colorful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23" w:customStyle="1">
    <w:name w:val="Grid Table 7 Colorful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a6bfdd" w:themeColor="accent1" w:themeTint="80" w:themeShade="95"/>
        <w:sz w:val="22"/>
      </w:rPr>
      <w:tcPr>
        <w:shd w:val="clear" w:color="dae5f1" w:themeColor="accent1" w:themeTint="34" w:fill="dae5f1" w:themeFill="accent1" w:themeFillTint="34"/>
      </w:tcPr>
    </w:tblStylePr>
    <w:tblStylePr w:type="band1Vert"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A6BFDD" w:themeColor="accen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A6BFDD" w:themeColor="accen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24" w:customStyle="1">
    <w:name w:val="Grid Table 7 Colorful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f2dcdc" w:themeColor="accent2" w:themeTint="32" w:fill="f2dcdc" w:themeFill="accent2" w:themeFillTint="32"/>
      </w:tcPr>
    </w:tblStylePr>
    <w:tblStylePr w:type="band1Vert"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25" w:customStyle="1">
    <w:name w:val="Grid Table 7 Colorful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abb59" w:themeColor="accent3" w:themeTint="FE" w:themeShade="95"/>
        <w:sz w:val="22"/>
      </w:rPr>
      <w:tcPr>
        <w:shd w:val="clear" w:color="eaf1dc" w:themeColor="accent3" w:themeTint="34" w:fill="eaf1dc" w:themeFill="accent3" w:themeFillTint="34"/>
      </w:tcPr>
    </w:tblStylePr>
    <w:tblStylePr w:type="band1Vert"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ABB59" w:themeColor="accent3" w:themeTint="FE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cPr>
        <w:shd w:val="clear" w:color="ffffff" w:fill="auto"/>
        <w:tcBorders>
          <w:top w:val="none" w:color="000000" w:sz="0" w:space="0"/>
          <w:left w:val="single" w:color="9ABB59" w:themeColor="accent3" w:themeTint="FE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26" w:customStyle="1">
    <w:name w:val="Grid Table 7 Colorful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e5dfec" w:themeColor="accent4" w:themeTint="34" w:fill="e5dfec" w:themeFill="accent4" w:themeFillTint="34"/>
      </w:tcPr>
    </w:tblStylePr>
    <w:tblStylePr w:type="band1Vert"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27" w:customStyle="1">
    <w:name w:val="Grid Table 7 Colorful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66779" w:themeColor="accent5" w:themeShade="95"/>
        <w:sz w:val="22"/>
      </w:rPr>
      <w:tcPr>
        <w:shd w:val="clear" w:color="daeef3" w:themeColor="accent5" w:themeTint="34" w:fill="daeef3" w:themeFill="accent5" w:themeFillTint="34"/>
      </w:tcPr>
    </w:tblStylePr>
    <w:tblStylePr w:type="band1Vert"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9D0DE" w:themeColor="accent5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cPr>
        <w:shd w:val="clear" w:color="ffffff" w:fill="auto"/>
        <w:tcBorders>
          <w:top w:val="none" w:color="000000" w:sz="0" w:space="0"/>
          <w:left w:val="single" w:color="99D0DE" w:themeColor="accent5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28" w:customStyle="1">
    <w:name w:val="Grid Table 7 Colorful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15407" w:themeColor="accent6" w:themeShade="95"/>
        <w:sz w:val="22"/>
      </w:rPr>
      <w:tcPr>
        <w:shd w:val="clear" w:color="fde9d8" w:themeColor="accent6" w:themeTint="34" w:fill="fde9d8" w:themeFill="accent6" w:themeFillTint="34"/>
      </w:tcPr>
    </w:tblStylePr>
    <w:tblStylePr w:type="band1Vert"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396" w:themeColor="accent6" w:themeTint="9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cPr>
        <w:shd w:val="clear" w:color="ffffff" w:fill="auto"/>
        <w:tcBorders>
          <w:top w:val="none" w:color="000000" w:sz="0" w:space="0"/>
          <w:left w:val="single" w:color="FAC396" w:themeColor="accent6" w:themeTint="9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29" w:customStyle="1">
    <w:name w:val="List Table 1 Light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0" w:customStyle="1">
    <w:name w:val="List Table 1 Light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1" w:customStyle="1">
    <w:name w:val="List Table 1 Light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2" w:customStyle="1">
    <w:name w:val="List Table 1 Light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3" w:customStyle="1">
    <w:name w:val="List Table 1 Light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4" w:customStyle="1">
    <w:name w:val="List Table 1 Light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5" w:customStyle="1">
    <w:name w:val="List Table 1 Light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936" w:customStyle="1">
    <w:name w:val="List Table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937" w:customStyle="1">
    <w:name w:val="List Table 2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</w:style>
  <w:style w:type="table" w:styleId="938" w:customStyle="1">
    <w:name w:val="List Table 2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</w:style>
  <w:style w:type="table" w:styleId="939" w:customStyle="1">
    <w:name w:val="List Table 2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</w:style>
  <w:style w:type="table" w:styleId="940" w:customStyle="1">
    <w:name w:val="List Table 2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</w:style>
  <w:style w:type="table" w:styleId="941" w:customStyle="1">
    <w:name w:val="List Table 2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</w:style>
  <w:style w:type="table" w:styleId="942" w:customStyle="1">
    <w:name w:val="List Table 2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</w:style>
  <w:style w:type="table" w:styleId="943" w:customStyle="1">
    <w:name w:val="List Table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4" w:customStyle="1">
    <w:name w:val="List Table 3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5" w:customStyle="1">
    <w:name w:val="List Table 3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6" w:customStyle="1">
    <w:name w:val="List Table 3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3d69b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7" w:customStyle="1">
    <w:name w:val="List Table 3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8" w:customStyle="1">
    <w:name w:val="List Table 3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2ccdc" w:themeColor="accent5" w:themeTint="9A" w:fill="92cc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49" w:customStyle="1">
    <w:name w:val="List Table 3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ac090" w:themeColor="accent6" w:themeTint="98" w:fill="fac0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0" w:customStyle="1">
    <w:name w:val="List Table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1" w:customStyle="1">
    <w:name w:val="List Table 4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2dfee" w:themeColor="accent1" w:themeTint="40" w:fill="d2df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f81bd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2" w:customStyle="1">
    <w:name w:val="List Table 4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fd2d2" w:themeColor="accent2" w:themeTint="40" w:fill="efd2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0504d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3" w:customStyle="1">
    <w:name w:val="List Table 4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5eed5" w:themeColor="accent3" w:themeTint="40" w:fill="e5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bb59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4" w:customStyle="1">
    <w:name w:val="List Table 4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fd8e7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8064a2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5" w:customStyle="1">
    <w:name w:val="List Table 4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1eaf0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bacc6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6" w:customStyle="1">
    <w:name w:val="List Table 4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de4d0" w:themeColor="accent6" w:themeTint="40" w:fill="fde4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79646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957" w:customStyle="1">
    <w:name w:val="List Table 5 Dark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58" w:customStyle="1">
    <w:name w:val="List Table 5 Dark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59" w:customStyle="1">
    <w:name w:val="List Table 5 Dark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60" w:customStyle="1">
    <w:name w:val="List Table 5 Dark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61" w:customStyle="1">
    <w:name w:val="List Table 5 Dark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62" w:customStyle="1">
    <w:name w:val="List Table 5 Dark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63" w:customStyle="1">
    <w:name w:val="List Table 5 Dark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964" w:customStyle="1">
    <w:name w:val="List Table 6 Colorful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7F7F7F" w:themeColor="text1" w:themeTint="80" w:sz="4" w:space="0"/>
        <w:bottom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965" w:customStyle="1">
    <w:name w:val="List Table 6 Colorful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4F81BD" w:themeColor="accent1" w:sz="4" w:space="0"/>
        <w:bottom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b/>
        <w:color w:val="2a4a71" w:themeColor="accent1" w:themeShade="95"/>
      </w:rPr>
    </w:tblStylePr>
    <w:tblStylePr w:type="firstRow">
      <w:rPr>
        <w:b/>
        <w:color w:val="2a4a71" w:themeColor="accent1" w:themeShade="95"/>
      </w:r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</w:tblStylePr>
    <w:tblStylePr w:type="lastRow">
      <w:rPr>
        <w:b/>
        <w:color w:val="2a4a71" w:themeColor="accent1" w:themeShade="95"/>
      </w:rPr>
      <w:tcPr>
        <w:tcBorders>
          <w:top w:val="single" w:color="4F81BD" w:themeColor="accent1" w:sz="4" w:space="0"/>
        </w:tcBorders>
      </w:tcPr>
    </w:tblStylePr>
  </w:style>
  <w:style w:type="table" w:styleId="966" w:customStyle="1">
    <w:name w:val="List Table 6 Colorful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9695" w:themeColor="accent2" w:themeTint="97" w:sz="4" w:space="0"/>
        <w:bottom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b/>
        <w:color w:val="d99695" w:themeColor="accent2" w:themeTint="97" w:themeShade="95"/>
      </w:rPr>
    </w:tblStylePr>
    <w:tblStylePr w:type="firstRow">
      <w:rPr>
        <w:b/>
        <w:color w:val="d99695" w:themeColor="accent2" w:themeTint="97" w:themeShade="95"/>
      </w:r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</w:tblStylePr>
    <w:tblStylePr w:type="lastRow">
      <w:rPr>
        <w:b/>
        <w:color w:val="d99695" w:themeColor="accent2" w:themeTint="97" w:themeShade="95"/>
      </w:rPr>
      <w:tcPr>
        <w:tcBorders>
          <w:top w:val="single" w:color="D99695" w:themeColor="accent2" w:themeTint="97" w:sz="4" w:space="0"/>
        </w:tcBorders>
      </w:tcPr>
    </w:tblStylePr>
  </w:style>
  <w:style w:type="table" w:styleId="967" w:customStyle="1">
    <w:name w:val="List Table 6 Colorful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3D69B" w:themeColor="accent3" w:themeTint="98" w:sz="4" w:space="0"/>
        <w:bottom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b/>
        <w:color w:val="c3d69b" w:themeColor="accent3" w:themeTint="98" w:themeShade="95"/>
      </w:rPr>
    </w:tblStylePr>
    <w:tblStylePr w:type="firstRow">
      <w:rPr>
        <w:b/>
        <w:color w:val="c3d69b" w:themeColor="accent3" w:themeTint="98" w:themeShade="95"/>
      </w:r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</w:tblStylePr>
    <w:tblStylePr w:type="lastRow">
      <w:rPr>
        <w:b/>
        <w:color w:val="c3d69b" w:themeColor="accent3" w:themeTint="98" w:themeShade="95"/>
      </w:rPr>
      <w:tcPr>
        <w:tcBorders>
          <w:top w:val="single" w:color="C3D69B" w:themeColor="accent3" w:themeTint="98" w:sz="4" w:space="0"/>
        </w:tcBorders>
      </w:tcPr>
    </w:tblStylePr>
  </w:style>
  <w:style w:type="table" w:styleId="968" w:customStyle="1">
    <w:name w:val="List Table 6 Colorful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2A1C6" w:themeColor="accent4" w:themeTint="9A" w:sz="4" w:space="0"/>
        <w:bottom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b/>
        <w:color w:val="b2a1c6" w:themeColor="accent4" w:themeTint="9A" w:themeShade="95"/>
      </w:rPr>
    </w:tblStylePr>
    <w:tblStylePr w:type="firstRow">
      <w:rPr>
        <w:b/>
        <w:color w:val="b2a1c6" w:themeColor="accent4" w:themeTint="9A" w:themeShade="95"/>
      </w:r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</w:tblStylePr>
    <w:tblStylePr w:type="lastRow">
      <w:rPr>
        <w:b/>
        <w:color w:val="b2a1c6" w:themeColor="accent4" w:themeTint="9A" w:themeShade="95"/>
      </w:rPr>
      <w:tcPr>
        <w:tcBorders>
          <w:top w:val="single" w:color="B2A1C6" w:themeColor="accent4" w:themeTint="9A" w:sz="4" w:space="0"/>
        </w:tcBorders>
      </w:tcPr>
    </w:tblStylePr>
  </w:style>
  <w:style w:type="table" w:styleId="969" w:customStyle="1">
    <w:name w:val="List Table 6 Colorful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92CCDC" w:themeColor="accent5" w:themeTint="9A" w:sz="4" w:space="0"/>
        <w:bottom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b/>
        <w:color w:val="92ccdc" w:themeColor="accent5" w:themeTint="9A" w:themeShade="95"/>
      </w:rPr>
    </w:tblStylePr>
    <w:tblStylePr w:type="firstRow">
      <w:rPr>
        <w:b/>
        <w:color w:val="92ccdc" w:themeColor="accent5" w:themeTint="9A" w:themeShade="95"/>
      </w:r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</w:tblStylePr>
    <w:tblStylePr w:type="lastRow">
      <w:rPr>
        <w:b/>
        <w:color w:val="92ccdc" w:themeColor="accent5" w:themeTint="9A" w:themeShade="95"/>
      </w:rPr>
      <w:tcPr>
        <w:tcBorders>
          <w:top w:val="single" w:color="92CCDC" w:themeColor="accent5" w:themeTint="9A" w:sz="4" w:space="0"/>
        </w:tcBorders>
      </w:tcPr>
    </w:tblStylePr>
  </w:style>
  <w:style w:type="table" w:styleId="970" w:customStyle="1">
    <w:name w:val="List Table 6 Colorful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AC090" w:themeColor="accent6" w:themeTint="98" w:sz="4" w:space="0"/>
        <w:bottom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b/>
        <w:color w:val="fac090" w:themeColor="accent6" w:themeTint="98" w:themeShade="95"/>
      </w:rPr>
    </w:tblStylePr>
    <w:tblStylePr w:type="firstRow">
      <w:rPr>
        <w:b/>
        <w:color w:val="fac090" w:themeColor="accent6" w:themeTint="98" w:themeShade="95"/>
      </w:r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</w:tblStylePr>
    <w:tblStylePr w:type="lastRow">
      <w:rPr>
        <w:b/>
        <w:color w:val="fac090" w:themeColor="accent6" w:themeTint="98" w:themeShade="95"/>
      </w:rPr>
      <w:tcPr>
        <w:tcBorders>
          <w:top w:val="single" w:color="FAC090" w:themeColor="accent6" w:themeTint="98" w:sz="4" w:space="0"/>
        </w:tcBorders>
      </w:tcPr>
    </w:tblStylePr>
  </w:style>
  <w:style w:type="table" w:styleId="971" w:customStyle="1">
    <w:name w:val="List Table 7 Colorful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7F7F7F" w:themeColor="text1" w:themeTint="8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7F7F7F" w:themeColor="text1" w:themeTint="80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0" w:space="0"/>
          <w:left w:val="single" w:color="7F7F7F" w:themeColor="text1" w:themeTint="80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72" w:customStyle="1">
    <w:name w:val="List Table 7 Colorful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4F81BD" w:themeColor="accen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2a4a71" w:themeColor="accent1" w:themeShade="95"/>
        <w:sz w:val="22"/>
      </w:rPr>
      <w:tcPr>
        <w:shd w:val="clear" w:color="d2dfee" w:themeColor="accent1" w:themeTint="40" w:fill="d2dfee" w:themeFill="accent1" w:themeFillTint="40"/>
      </w:tcPr>
    </w:tblStylePr>
    <w:tblStylePr w:type="band1Vert"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4F81BD" w:themeColor="accent1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cPr>
        <w:shd w:val="clear" w:color="ffffff" w:fill="auto"/>
        <w:tcBorders>
          <w:top w:val="none" w:color="000000" w:sz="0" w:space="0"/>
          <w:left w:val="single" w:color="4F81BD" w:themeColor="accent1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73" w:customStyle="1">
    <w:name w:val="List Table 7 Colorful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D99695" w:themeColor="accent2" w:themeTint="9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d99695" w:themeColor="accent2" w:themeTint="97" w:themeShade="95"/>
        <w:sz w:val="22"/>
      </w:rPr>
      <w:tcPr>
        <w:shd w:val="clear" w:color="efd2d2" w:themeColor="accent2" w:themeTint="40" w:fill="efd2d2" w:themeFill="accent2" w:themeFillTint="40"/>
      </w:tcPr>
    </w:tblStylePr>
    <w:tblStylePr w:type="band1Vert"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D99695" w:themeColor="accent2" w:themeTint="97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fill="auto"/>
        <w:tcBorders>
          <w:top w:val="none" w:color="000000" w:sz="0" w:space="0"/>
          <w:left w:val="single" w:color="D99695" w:themeColor="accent2" w:themeTint="97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74" w:customStyle="1">
    <w:name w:val="List Table 7 Colorful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C3D69B" w:themeColor="accent3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c3d69b" w:themeColor="accent3" w:themeTint="98" w:themeShade="95"/>
        <w:sz w:val="22"/>
      </w:rPr>
      <w:tcPr>
        <w:shd w:val="clear" w:color="e5eed5" w:themeColor="accent3" w:themeTint="40" w:fill="e5eed5" w:themeFill="accent3" w:themeFillTint="40"/>
      </w:tcPr>
    </w:tblStylePr>
    <w:tblStylePr w:type="band1Vert"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C3D69B" w:themeColor="accent3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C3D69B" w:themeColor="accent3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75" w:customStyle="1">
    <w:name w:val="List Table 7 Colorful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B2A1C6" w:themeColor="accent4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b2a1c6" w:themeColor="accent4" w:themeTint="9A" w:themeShade="95"/>
        <w:sz w:val="22"/>
      </w:rPr>
      <w:tcPr>
        <w:shd w:val="clear" w:color="dfd8e7" w:themeColor="accent4" w:themeTint="40" w:fill="dfd8e7" w:themeFill="accent4" w:themeFillTint="40"/>
      </w:tcPr>
    </w:tblStylePr>
    <w:tblStylePr w:type="band1Vert"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B2A1C6" w:themeColor="accent4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B2A1C6" w:themeColor="accent4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76" w:customStyle="1">
    <w:name w:val="List Table 7 Colorful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92CCDC" w:themeColor="accent5" w:themeTint="9A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92ccdc" w:themeColor="accent5" w:themeTint="9A" w:themeShade="95"/>
        <w:sz w:val="22"/>
      </w:rPr>
      <w:tcPr>
        <w:shd w:val="clear" w:color="d1eaf0" w:themeColor="accent5" w:themeTint="40" w:fill="d1eaf0" w:themeFill="accent5" w:themeFillTint="40"/>
      </w:tcPr>
    </w:tblStylePr>
    <w:tblStylePr w:type="band1Vert"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92CCDC" w:themeColor="accent5" w:themeTint="9A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fill="auto"/>
        <w:tcBorders>
          <w:top w:val="none" w:color="000000" w:sz="0" w:space="0"/>
          <w:left w:val="single" w:color="92CCDC" w:themeColor="accent5" w:themeTint="9A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77" w:customStyle="1">
    <w:name w:val="List Table 7 Colorful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FAC090" w:themeColor="accent6" w:themeTint="98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fac090" w:themeColor="accent6" w:themeTint="98" w:themeShade="95"/>
        <w:sz w:val="22"/>
      </w:rPr>
      <w:tcPr>
        <w:shd w:val="clear" w:color="fde4d0" w:themeColor="accent6" w:themeTint="40" w:fill="fde4d0" w:themeFill="accent6" w:themeFillTint="40"/>
      </w:tcPr>
    </w:tblStylePr>
    <w:tblStylePr w:type="band1Vert"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0" w:space="0"/>
          <w:left w:val="none" w:color="000000" w:sz="0" w:space="0"/>
          <w:bottom w:val="none" w:color="000000" w:sz="0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0" w:space="0"/>
          <w:left w:val="none" w:color="000000" w:sz="0" w:space="0"/>
          <w:bottom w:val="single" w:color="FAC090" w:themeColor="accent6" w:themeTint="98" w:sz="4" w:space="0"/>
          <w:right w:val="none" w:color="000000" w:sz="0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fill="auto"/>
        <w:tcBorders>
          <w:top w:val="none" w:color="000000" w:sz="0" w:space="0"/>
          <w:left w:val="single" w:color="FAC090" w:themeColor="accent6" w:themeTint="98" w:sz="4" w:space="0"/>
          <w:bottom w:val="none" w:color="000000" w:sz="0" w:space="0"/>
          <w:right w:val="none" w:color="000000" w:sz="0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0" w:space="0"/>
          <w:bottom w:val="none" w:color="000000" w:sz="0" w:space="0"/>
          <w:right w:val="none" w:color="000000" w:sz="0" w:space="0"/>
        </w:tcBorders>
      </w:tcPr>
    </w:tblStylePr>
  </w:style>
  <w:style w:type="table" w:styleId="978" w:customStyle="1">
    <w:name w:val="Lined - Accent"/>
    <w:basedOn w:val="83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79" w:customStyle="1">
    <w:name w:val="Lined - Accent 1"/>
    <w:basedOn w:val="83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980" w:customStyle="1">
    <w:name w:val="Lined - Accent 2"/>
    <w:basedOn w:val="83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981" w:customStyle="1">
    <w:name w:val="Lined - Accent 3"/>
    <w:basedOn w:val="83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982" w:customStyle="1">
    <w:name w:val="Lined - Accent 4"/>
    <w:basedOn w:val="83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983" w:customStyle="1">
    <w:name w:val="Lined - Accent 5"/>
    <w:basedOn w:val="83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984" w:customStyle="1">
    <w:name w:val="Lined - Accent 6"/>
    <w:basedOn w:val="83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985" w:customStyle="1">
    <w:name w:val="Bordered &amp; Lined - Accent"/>
    <w:basedOn w:val="83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986" w:customStyle="1">
    <w:name w:val="Bordered &amp; Lined - Accent 1"/>
    <w:basedOn w:val="83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7d7ea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d8ac2" w:themeColor="accent1" w:themeTint="EA" w:fill="5d8ac2" w:themeFill="accent1" w:themeFillTint="EA"/>
      </w:tcPr>
    </w:tblStylePr>
  </w:style>
  <w:style w:type="table" w:styleId="987" w:customStyle="1">
    <w:name w:val="Bordered &amp; Lined - Accent 2"/>
    <w:basedOn w:val="83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2dcdc" w:themeColor="accent2" w:themeTint="32" w:fill="f2dcdc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d99695" w:themeColor="accent2" w:themeTint="97" w:fill="d99695" w:themeFill="accent2" w:themeFillTint="97"/>
      </w:tcPr>
    </w:tblStylePr>
  </w:style>
  <w:style w:type="table" w:styleId="988" w:customStyle="1">
    <w:name w:val="Bordered &amp; Lined - Accent 3"/>
    <w:basedOn w:val="83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af1dc" w:themeColor="accent3" w:themeTint="34" w:fill="eaf1d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9abb59" w:themeColor="accent3" w:themeTint="FE" w:fill="9abb59" w:themeFill="accent3" w:themeFillTint="FE"/>
      </w:tcPr>
    </w:tblStylePr>
  </w:style>
  <w:style w:type="table" w:styleId="989" w:customStyle="1">
    <w:name w:val="Bordered &amp; Lined - Accent 4"/>
    <w:basedOn w:val="83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5dfec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b2a1c6" w:themeColor="accent4" w:themeTint="9A" w:fill="b2a1c6" w:themeFill="accent4" w:themeFillTint="9A"/>
      </w:tcPr>
    </w:tblStylePr>
  </w:style>
  <w:style w:type="table" w:styleId="990" w:customStyle="1">
    <w:name w:val="Bordered &amp; Lined - Accent 5"/>
    <w:basedOn w:val="83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aeef3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4bacc6" w:themeColor="accent5" w:fill="4bacc6" w:themeFill="accent5"/>
      </w:tcPr>
    </w:tblStylePr>
  </w:style>
  <w:style w:type="table" w:styleId="991" w:customStyle="1">
    <w:name w:val="Bordered &amp; Lined - Accent 6"/>
    <w:basedOn w:val="839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Ind w:w="0" w:type="dxa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de9d8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79646" w:themeColor="accent6" w:fill="f79646" w:themeFill="accent6"/>
      </w:tcPr>
    </w:tblStylePr>
  </w:style>
  <w:style w:type="table" w:styleId="992" w:customStyle="1">
    <w:name w:val="Bordered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993" w:customStyle="1">
    <w:name w:val="Bordered - Accent 1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F81BD" w:themeColor="accent1" w:sz="12" w:space="0"/>
        </w:tcBorders>
      </w:tcPr>
    </w:tblStylePr>
  </w:style>
  <w:style w:type="table" w:styleId="994" w:customStyle="1">
    <w:name w:val="Bordered - Accent 2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D99695" w:themeColor="accent2" w:themeTint="97" w:sz="12" w:space="0"/>
        </w:tcBorders>
      </w:tcPr>
    </w:tblStylePr>
  </w:style>
  <w:style w:type="table" w:styleId="995" w:customStyle="1">
    <w:name w:val="Bordered - Accent 3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3D69B" w:themeColor="accent3" w:themeTint="98" w:sz="12" w:space="0"/>
        </w:tcBorders>
      </w:tcPr>
    </w:tblStylePr>
  </w:style>
  <w:style w:type="table" w:styleId="996" w:customStyle="1">
    <w:name w:val="Bordered - Accent 4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B2A1C6" w:themeColor="accent4" w:themeTint="9A" w:sz="12" w:space="0"/>
        </w:tcBorders>
      </w:tcPr>
    </w:tblStylePr>
  </w:style>
  <w:style w:type="table" w:styleId="997" w:customStyle="1">
    <w:name w:val="Bordered - Accent 5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2CCDC" w:themeColor="accent5" w:themeTint="9A" w:sz="12" w:space="0"/>
        </w:tcBorders>
      </w:tcPr>
    </w:tblStylePr>
  </w:style>
  <w:style w:type="table" w:styleId="998" w:customStyle="1">
    <w:name w:val="Bordered - Accent 6"/>
    <w:basedOn w:val="839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rPr>
        <w:rFonts w:ascii="Arial" w:hAnsi="Arial"/>
        <w:color w:val="404040"/>
        <w:sz w:val="22"/>
      </w:r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AC090" w:themeColor="accent6" w:themeTint="98" w:sz="12" w:space="0"/>
        </w:tcBorders>
      </w:tcPr>
    </w:tblStylePr>
  </w:style>
  <w:style w:type="character" w:styleId="999" w:customStyle="1">
    <w:name w:val="Footnote Text Char"/>
    <w:uiPriority w:val="99"/>
    <w:rPr>
      <w:sz w:val="18"/>
    </w:rPr>
  </w:style>
  <w:style w:type="character" w:styleId="1000" w:customStyle="1">
    <w:name w:val="Endnote Text Char"/>
    <w:uiPriority w:val="99"/>
    <w:rPr>
      <w:sz w:val="20"/>
    </w:rPr>
  </w:style>
  <w:style w:type="paragraph" w:styleId="1001">
    <w:name w:val="toc 1"/>
    <w:basedOn w:val="828"/>
    <w:next w:val="828"/>
    <w:uiPriority w:val="39"/>
    <w:unhideWhenUsed/>
    <w:pPr>
      <w:spacing w:after="57"/>
    </w:pPr>
  </w:style>
  <w:style w:type="paragraph" w:styleId="1002">
    <w:name w:val="toc 2"/>
    <w:basedOn w:val="828"/>
    <w:next w:val="828"/>
    <w:uiPriority w:val="39"/>
    <w:unhideWhenUsed/>
    <w:pPr>
      <w:ind w:left="283"/>
      <w:spacing w:after="57"/>
    </w:pPr>
  </w:style>
  <w:style w:type="paragraph" w:styleId="1003">
    <w:name w:val="toc 3"/>
    <w:basedOn w:val="828"/>
    <w:next w:val="828"/>
    <w:uiPriority w:val="39"/>
    <w:unhideWhenUsed/>
    <w:pPr>
      <w:ind w:left="567"/>
      <w:spacing w:after="57"/>
    </w:pPr>
  </w:style>
  <w:style w:type="paragraph" w:styleId="1004">
    <w:name w:val="toc 4"/>
    <w:basedOn w:val="828"/>
    <w:next w:val="828"/>
    <w:uiPriority w:val="39"/>
    <w:unhideWhenUsed/>
    <w:pPr>
      <w:ind w:left="850"/>
      <w:spacing w:after="57"/>
    </w:pPr>
  </w:style>
  <w:style w:type="paragraph" w:styleId="1005">
    <w:name w:val="toc 5"/>
    <w:basedOn w:val="828"/>
    <w:next w:val="828"/>
    <w:uiPriority w:val="39"/>
    <w:unhideWhenUsed/>
    <w:pPr>
      <w:ind w:left="1134"/>
      <w:spacing w:after="57"/>
    </w:pPr>
  </w:style>
  <w:style w:type="paragraph" w:styleId="1006">
    <w:name w:val="toc 6"/>
    <w:basedOn w:val="828"/>
    <w:next w:val="828"/>
    <w:uiPriority w:val="39"/>
    <w:unhideWhenUsed/>
    <w:pPr>
      <w:ind w:left="1417"/>
      <w:spacing w:after="57"/>
    </w:pPr>
  </w:style>
  <w:style w:type="paragraph" w:styleId="1007">
    <w:name w:val="toc 7"/>
    <w:basedOn w:val="828"/>
    <w:next w:val="828"/>
    <w:uiPriority w:val="39"/>
    <w:unhideWhenUsed/>
    <w:pPr>
      <w:ind w:left="1701"/>
      <w:spacing w:after="57"/>
    </w:pPr>
  </w:style>
  <w:style w:type="paragraph" w:styleId="1008">
    <w:name w:val="toc 8"/>
    <w:basedOn w:val="828"/>
    <w:next w:val="828"/>
    <w:uiPriority w:val="39"/>
    <w:unhideWhenUsed/>
    <w:pPr>
      <w:ind w:left="1984"/>
      <w:spacing w:after="57"/>
    </w:pPr>
  </w:style>
  <w:style w:type="paragraph" w:styleId="1009">
    <w:name w:val="toc 9"/>
    <w:basedOn w:val="828"/>
    <w:next w:val="828"/>
    <w:uiPriority w:val="39"/>
    <w:unhideWhenUsed/>
    <w:pPr>
      <w:ind w:left="2268"/>
      <w:spacing w:after="57"/>
    </w:pPr>
  </w:style>
  <w:style w:type="paragraph" w:styleId="1010">
    <w:name w:val="TOC Heading"/>
    <w:uiPriority w:val="39"/>
    <w:unhideWhenUsed/>
  </w:style>
  <w:style w:type="paragraph" w:styleId="1011">
    <w:name w:val="table of figures"/>
    <w:basedOn w:val="828"/>
    <w:next w:val="828"/>
    <w:uiPriority w:val="99"/>
    <w:unhideWhenUsed/>
    <w:pPr>
      <w:spacing w:after="0"/>
    </w:pPr>
  </w:style>
  <w:style w:type="paragraph" w:styleId="1012" w:customStyle="1">
    <w:name w:val="ConsPlusNormal"/>
    <w:pPr>
      <w:spacing w:after="0" w:line="240" w:lineRule="auto"/>
      <w:widowControl w:val="off"/>
    </w:pPr>
    <w:rPr>
      <w:rFonts w:ascii="Calibri" w:hAnsi="Calibri" w:eastAsia="Times New Roman" w:cs="Calibri"/>
      <w:szCs w:val="20"/>
      <w:lang w:eastAsia="ru-RU"/>
    </w:rPr>
  </w:style>
  <w:style w:type="paragraph" w:styleId="1013" w:customStyle="1">
    <w:name w:val="ConsPlusTitle"/>
    <w:pPr>
      <w:spacing w:after="0" w:line="240" w:lineRule="auto"/>
      <w:widowControl w:val="off"/>
    </w:pPr>
    <w:rPr>
      <w:rFonts w:ascii="Calibri" w:hAnsi="Calibri" w:eastAsia="Times New Roman" w:cs="Calibri"/>
      <w:b/>
      <w:szCs w:val="20"/>
      <w:lang w:eastAsia="ru-RU"/>
    </w:rPr>
  </w:style>
  <w:style w:type="paragraph" w:styleId="1014" w:customStyle="1">
    <w:name w:val="ConsPlusNonformat"/>
    <w:uiPriority w:val="99"/>
    <w:pPr>
      <w:spacing w:after="0" w:line="240" w:lineRule="auto"/>
      <w:widowControl w:val="off"/>
    </w:pPr>
    <w:rPr>
      <w:rFonts w:ascii="Courier New" w:hAnsi="Courier New" w:eastAsia="Times New Roman" w:cs="Courier New"/>
      <w:sz w:val="20"/>
      <w:szCs w:val="20"/>
      <w:lang w:eastAsia="ru-RU"/>
    </w:rPr>
  </w:style>
  <w:style w:type="character" w:styleId="1015" w:customStyle="1">
    <w:name w:val="Основной текст (6)_"/>
    <w:basedOn w:val="838"/>
    <w:link w:val="1016"/>
    <w:rPr>
      <w:rFonts w:ascii="Times New Roman" w:hAnsi="Times New Roman" w:eastAsia="Times New Roman" w:cs="Times New Roman"/>
      <w:sz w:val="21"/>
      <w:szCs w:val="21"/>
      <w:shd w:val="clear" w:color="auto" w:fill="ffffff"/>
    </w:rPr>
  </w:style>
  <w:style w:type="paragraph" w:styleId="1016" w:customStyle="1">
    <w:name w:val="Основной текст (6)"/>
    <w:basedOn w:val="828"/>
    <w:link w:val="1015"/>
    <w:pPr>
      <w:ind w:firstLine="580"/>
      <w:jc w:val="both"/>
      <w:spacing w:after="0" w:line="0" w:lineRule="atLeast"/>
      <w:shd w:val="clear" w:color="auto" w:fill="ffffff"/>
      <w:widowControl w:val="off"/>
    </w:pPr>
    <w:rPr>
      <w:rFonts w:ascii="Times New Roman" w:hAnsi="Times New Roman" w:eastAsia="Times New Roman" w:cs="Times New Roman"/>
      <w:sz w:val="21"/>
      <w:szCs w:val="21"/>
    </w:rPr>
  </w:style>
  <w:style w:type="character" w:styleId="1017" w:customStyle="1">
    <w:name w:val="Основной текст (2)_"/>
    <w:basedOn w:val="838"/>
    <w:link w:val="1018"/>
    <w:rPr>
      <w:rFonts w:ascii="Times New Roman" w:hAnsi="Times New Roman" w:eastAsia="Times New Roman" w:cs="Times New Roman"/>
      <w:sz w:val="26"/>
      <w:szCs w:val="26"/>
      <w:shd w:val="clear" w:color="auto" w:fill="ffffff"/>
    </w:rPr>
  </w:style>
  <w:style w:type="paragraph" w:styleId="1018" w:customStyle="1">
    <w:name w:val="Основной текст (2)"/>
    <w:basedOn w:val="828"/>
    <w:link w:val="1017"/>
    <w:pPr>
      <w:ind w:hanging="340"/>
      <w:jc w:val="both"/>
      <w:spacing w:after="0" w:line="418" w:lineRule="exact"/>
      <w:shd w:val="clear" w:color="auto" w:fill="ffffff"/>
      <w:widowControl w:val="off"/>
    </w:pPr>
    <w:rPr>
      <w:rFonts w:ascii="Times New Roman" w:hAnsi="Times New Roman" w:eastAsia="Times New Roman" w:cs="Times New Roman"/>
      <w:sz w:val="26"/>
      <w:szCs w:val="26"/>
    </w:rPr>
  </w:style>
  <w:style w:type="character" w:styleId="1019">
    <w:name w:val="Hyperlink"/>
    <w:basedOn w:val="838"/>
    <w:rPr>
      <w:color w:val="0066cc"/>
      <w:u w:val="single"/>
    </w:rPr>
  </w:style>
  <w:style w:type="character" w:styleId="1020" w:customStyle="1">
    <w:name w:val="Заголовок №1_"/>
    <w:basedOn w:val="838"/>
    <w:link w:val="1021"/>
    <w:rPr>
      <w:rFonts w:ascii="Times New Roman" w:hAnsi="Times New Roman" w:eastAsia="Times New Roman" w:cs="Times New Roman"/>
      <w:b/>
      <w:bCs/>
      <w:sz w:val="28"/>
      <w:szCs w:val="28"/>
      <w:shd w:val="clear" w:color="auto" w:fill="ffffff"/>
    </w:rPr>
  </w:style>
  <w:style w:type="paragraph" w:styleId="1021" w:customStyle="1">
    <w:name w:val="Заголовок №1"/>
    <w:basedOn w:val="828"/>
    <w:link w:val="1020"/>
    <w:pPr>
      <w:ind w:hanging="720"/>
      <w:spacing w:after="0" w:line="0" w:lineRule="atLeast"/>
      <w:shd w:val="clear" w:color="auto" w:fill="ffffff"/>
      <w:widowControl w:val="off"/>
      <w:outlineLvl w:val="0"/>
    </w:pPr>
    <w:rPr>
      <w:rFonts w:ascii="Times New Roman" w:hAnsi="Times New Roman" w:eastAsia="Times New Roman" w:cs="Times New Roman"/>
      <w:b/>
      <w:bCs/>
      <w:sz w:val="28"/>
      <w:szCs w:val="28"/>
    </w:rPr>
  </w:style>
  <w:style w:type="character" w:styleId="1022" w:customStyle="1">
    <w:name w:val="Основной текст (4)_"/>
    <w:basedOn w:val="838"/>
    <w:link w:val="1023"/>
    <w:rPr>
      <w:rFonts w:ascii="Times New Roman" w:hAnsi="Times New Roman" w:eastAsia="Times New Roman" w:cs="Times New Roman"/>
      <w:b/>
      <w:bCs/>
      <w:sz w:val="28"/>
      <w:szCs w:val="28"/>
      <w:shd w:val="clear" w:color="auto" w:fill="ffffff"/>
    </w:rPr>
  </w:style>
  <w:style w:type="paragraph" w:styleId="1023" w:customStyle="1">
    <w:name w:val="Основной текст (4)"/>
    <w:basedOn w:val="828"/>
    <w:link w:val="1022"/>
    <w:pPr>
      <w:spacing w:before="4860" w:after="0" w:line="658" w:lineRule="exact"/>
      <w:shd w:val="clear" w:color="auto" w:fill="ffffff"/>
      <w:widowControl w:val="off"/>
    </w:pPr>
    <w:rPr>
      <w:rFonts w:ascii="Times New Roman" w:hAnsi="Times New Roman" w:eastAsia="Times New Roman" w:cs="Times New Roman"/>
      <w:b/>
      <w:bCs/>
      <w:sz w:val="28"/>
      <w:szCs w:val="28"/>
    </w:rPr>
  </w:style>
  <w:style w:type="character" w:styleId="1024" w:customStyle="1">
    <w:name w:val="Заголовок 1 Знак"/>
    <w:basedOn w:val="838"/>
    <w:link w:val="829"/>
    <w:uiPriority w:val="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1025">
    <w:name w:val="Header"/>
    <w:link w:val="1026"/>
    <w:uiPriority w:val="99"/>
    <w:pPr>
      <w:jc w:val="center"/>
      <w:spacing w:after="0" w:line="240" w:lineRule="auto"/>
      <w:tabs>
        <w:tab w:val="center" w:pos="4153" w:leader="none"/>
        <w:tab w:val="right" w:pos="8306" w:leader="none"/>
      </w:tabs>
    </w:pPr>
    <w:rPr>
      <w:rFonts w:ascii="Times New Roman" w:hAnsi="Times New Roman" w:eastAsia="Times New Roman" w:cs="Times New Roman"/>
      <w:sz w:val="16"/>
      <w:szCs w:val="20"/>
      <w:lang w:eastAsia="ru-RU"/>
    </w:rPr>
  </w:style>
  <w:style w:type="character" w:styleId="1026" w:customStyle="1">
    <w:name w:val="Верхний колонтитул Знак"/>
    <w:basedOn w:val="838"/>
    <w:link w:val="1025"/>
    <w:uiPriority w:val="99"/>
    <w:rPr>
      <w:rFonts w:ascii="Times New Roman" w:hAnsi="Times New Roman" w:eastAsia="Times New Roman" w:cs="Times New Roman"/>
      <w:sz w:val="16"/>
      <w:szCs w:val="20"/>
      <w:lang w:eastAsia="ru-RU"/>
    </w:rPr>
  </w:style>
  <w:style w:type="paragraph" w:styleId="1027">
    <w:name w:val="Body Text"/>
    <w:basedOn w:val="828"/>
    <w:link w:val="1028"/>
    <w:pPr>
      <w:ind w:firstLine="709"/>
      <w:jc w:val="both"/>
      <w:spacing w:after="0" w:line="360" w:lineRule="exact"/>
    </w:pPr>
    <w:rPr>
      <w:rFonts w:ascii="Times New Roman" w:hAnsi="Times New Roman" w:eastAsia="Times New Roman" w:cs="Times New Roman"/>
      <w:sz w:val="24"/>
      <w:szCs w:val="20"/>
      <w:lang w:eastAsia="ru-RU"/>
    </w:rPr>
  </w:style>
  <w:style w:type="character" w:styleId="1028" w:customStyle="1">
    <w:name w:val="Основной текст Знак"/>
    <w:basedOn w:val="838"/>
    <w:link w:val="1027"/>
    <w:rPr>
      <w:rFonts w:ascii="Times New Roman" w:hAnsi="Times New Roman" w:eastAsia="Times New Roman" w:cs="Times New Roman"/>
      <w:sz w:val="24"/>
      <w:szCs w:val="20"/>
      <w:lang w:eastAsia="ru-RU"/>
    </w:rPr>
  </w:style>
  <w:style w:type="paragraph" w:styleId="1029">
    <w:name w:val="Footer"/>
    <w:basedOn w:val="828"/>
    <w:link w:val="1030"/>
    <w:uiPriority w:val="99"/>
    <w:unhideWhenUsed/>
    <w:pPr>
      <w:spacing w:after="0" w:line="240" w:lineRule="auto"/>
      <w:tabs>
        <w:tab w:val="center" w:pos="4677" w:leader="none"/>
        <w:tab w:val="right" w:pos="9355" w:leader="none"/>
      </w:tabs>
    </w:pPr>
  </w:style>
  <w:style w:type="character" w:styleId="1030" w:customStyle="1">
    <w:name w:val="Нижний колонтитул Знак"/>
    <w:basedOn w:val="838"/>
    <w:link w:val="1029"/>
    <w:uiPriority w:val="99"/>
  </w:style>
  <w:style w:type="paragraph" w:styleId="1031">
    <w:name w:val="List Paragraph"/>
    <w:basedOn w:val="828"/>
    <w:uiPriority w:val="34"/>
    <w:qFormat/>
    <w:pPr>
      <w:contextualSpacing/>
      <w:ind w:left="720"/>
      <w:jc w:val="both"/>
      <w:spacing w:after="0" w:line="240" w:lineRule="auto"/>
    </w:pPr>
  </w:style>
  <w:style w:type="paragraph" w:styleId="1032">
    <w:name w:val="Balloon Text"/>
    <w:basedOn w:val="828"/>
    <w:link w:val="1033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1033" w:customStyle="1">
    <w:name w:val="Текст выноски Знак"/>
    <w:basedOn w:val="838"/>
    <w:link w:val="1032"/>
    <w:uiPriority w:val="99"/>
    <w:semiHidden/>
    <w:rPr>
      <w:rFonts w:ascii="Tahoma" w:hAnsi="Tahoma" w:cs="Tahoma"/>
      <w:sz w:val="16"/>
      <w:szCs w:val="16"/>
    </w:rPr>
  </w:style>
  <w:style w:type="paragraph" w:styleId="1034">
    <w:name w:val="Caption"/>
    <w:basedOn w:val="828"/>
    <w:next w:val="828"/>
    <w:link w:val="873"/>
    <w:qFormat/>
    <w:pPr>
      <w:jc w:val="center"/>
      <w:spacing w:after="0" w:line="360" w:lineRule="exact"/>
      <w:widowControl w:val="off"/>
    </w:pPr>
    <w:rPr>
      <w:rFonts w:ascii="Times New Roman" w:hAnsi="Times New Roman" w:eastAsia="Times New Roman" w:cs="Times New Roman"/>
      <w:b/>
      <w:sz w:val="32"/>
      <w:szCs w:val="20"/>
      <w:lang w:eastAsia="ru-RU"/>
    </w:rPr>
  </w:style>
  <w:style w:type="paragraph" w:styleId="1035">
    <w:name w:val="footnote text"/>
    <w:basedOn w:val="828"/>
    <w:link w:val="1036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1036" w:customStyle="1">
    <w:name w:val="Текст сноски Знак"/>
    <w:basedOn w:val="838"/>
    <w:link w:val="1035"/>
    <w:uiPriority w:val="99"/>
    <w:semiHidden/>
    <w:rPr>
      <w:sz w:val="20"/>
      <w:szCs w:val="20"/>
    </w:rPr>
  </w:style>
  <w:style w:type="character" w:styleId="1037">
    <w:name w:val="footnote reference"/>
    <w:basedOn w:val="838"/>
    <w:uiPriority w:val="99"/>
    <w:semiHidden/>
    <w:unhideWhenUsed/>
    <w:rPr>
      <w:vertAlign w:val="superscript"/>
    </w:rPr>
  </w:style>
  <w:style w:type="table" w:styleId="1038">
    <w:name w:val="Table Grid"/>
    <w:basedOn w:val="839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paragraph" w:styleId="1039">
    <w:name w:val="endnote text"/>
    <w:basedOn w:val="828"/>
    <w:link w:val="1040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1040" w:customStyle="1">
    <w:name w:val="Текст концевой сноски Знак"/>
    <w:basedOn w:val="838"/>
    <w:link w:val="1039"/>
    <w:uiPriority w:val="99"/>
    <w:semiHidden/>
    <w:rPr>
      <w:sz w:val="20"/>
      <w:szCs w:val="20"/>
    </w:rPr>
  </w:style>
  <w:style w:type="character" w:styleId="1041">
    <w:name w:val="endnote reference"/>
    <w:basedOn w:val="838"/>
    <w:uiPriority w:val="99"/>
    <w:semiHidden/>
    <w:unhideWhenUsed/>
    <w:rPr>
      <w:vertAlign w:val="superscript"/>
    </w:rPr>
  </w:style>
  <w:style w:type="paragraph" w:styleId="1042" w:customStyle="1">
    <w:name w:val="Форма"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8"/>
      <w:szCs w:val="28"/>
      <w:highlight w:val="none"/>
      <w:u w:val="none"/>
      <w:vertAlign w:val="baseline"/>
      <w:rtl w:val="0"/>
      <w:cs w:val="0"/>
      <w:lang w:val="ru-RU" w:eastAsia="ru-RU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header" Target="header3.xml" /><Relationship Id="rId12" Type="http://schemas.openxmlformats.org/officeDocument/2006/relationships/footer" Target="footer1.xml" /><Relationship Id="rId13" Type="http://schemas.openxmlformats.org/officeDocument/2006/relationships/footer" Target="footer2.xml" /><Relationship Id="rId14" Type="http://schemas.openxmlformats.org/officeDocument/2006/relationships/footer" Target="footer3.xml" /><Relationship Id="rId15" Type="http://schemas.openxmlformats.org/officeDocument/2006/relationships/customXml" Target="../customXml/item1.xml" /><Relationship Id="rId16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E5F071-FBEE-46D9-8F09-98B5DE87AD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Р7-Офис/2026.1.2.1942</Application>
  <Company>HP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Оганесян Анжела Самвельевна</dc:creator>
  <cp:lastModifiedBy>selezneva-eyu</cp:lastModifiedBy>
  <cp:revision>142</cp:revision>
  <dcterms:created xsi:type="dcterms:W3CDTF">2024-10-14T10:08:00Z</dcterms:created>
  <dcterms:modified xsi:type="dcterms:W3CDTF">2026-08-13T06:07:07Z</dcterms:modified>
</cp:coreProperties>
</file>