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0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по управлению имуществом и градостроительной деятельности Пермского края 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(далее – Министерство) в соответствии со статьей 39.42 Земельного кодекса Российской Федерации (далее – ЗК РФ) </w:t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ходатайств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публичного акционерного общества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  <w:highlight w:val="none"/>
        </w:rPr>
        <w:t xml:space="preserve">краевого государственного бюджетного учреждения «Управление автомобильных дорог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и транспорта» Пермского края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информирует о в</w:t>
      </w:r>
      <w:r>
        <w:rPr>
          <w:rFonts w:ascii="Times New Roman" w:hAnsi="Times New Roman"/>
          <w:sz w:val="24"/>
          <w:szCs w:val="24"/>
          <w:highlight w:val="white"/>
        </w:rPr>
        <w:t xml:space="preserve">озможном установлении публичного сервитута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  <w:br/>
        <w:t xml:space="preserve">сроком до 31 декабря 2026</w:t>
      </w:r>
      <w:r>
        <w:rPr>
          <w:rFonts w:ascii="Times New Roman" w:hAnsi="Times New Roman"/>
          <w:sz w:val="24"/>
          <w:szCs w:val="24"/>
          <w:highlight w:val="white"/>
        </w:rPr>
        <w:t xml:space="preserve">, в целях размещения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линейн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  <w:t xml:space="preserve">регионального значения</w:t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firstLine="700"/>
        <w:jc w:val="both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  <w:r>
        <w:rPr>
          <w:rFonts w:ascii="Times New Roman" w:hAnsi="Times New Roman"/>
          <w:color w:val="ff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866"/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«Реконструкция участка шоссе Космонавтов от ул. Архитектора Свиязева до моста через р. Мулянка включительно со строительством транспортной развязки в двух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highlight w:val="none"/>
        </w:rPr>
        <w:t xml:space="preserve">уровнях на пересечении с ул. Промышленной и ул. Оверятской. Этап 1»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500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890"/>
      </w:tblGrid>
      <w:tr>
        <w:tblPrEx/>
        <w:trPr>
          <w:trHeight w:val="535"/>
          <w:tblHeader/>
        </w:trPr>
        <w:tc>
          <w:tcPr>
            <w:tcW w:w="148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Адрес или иное описание местоположения земельного участка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0" w:type="dxa"/>
            <w:vAlign w:val="center"/>
            <w:textDirection w:val="lrTb"/>
            <w:noWrap w:val="false"/>
          </w:tcPr>
          <w:p>
            <w:pPr>
              <w:jc w:val="left"/>
              <w:spacing w:after="68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</w:rPr>
              <w:t xml:space="preserve">Земли (земельные участки), расположенные в кадастровом квартале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  <w:t xml:space="preserve"> 59:01:4413871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90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68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59:01:4413871:17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Пермский край, г. Пермь, Индустриальный район, ул. 2-я Замулянская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17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90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after="68" w:afterAutospacing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59:01:4413845:269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Российская Федерация, Пермский край, городской округ Пермский, город Пермь,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шоссе Космонавтов, з/у 845/269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Схема территориального планирования Пермского края утверждена постановлением Правительства Пермского края от 27.10.2009 г.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№ 780-п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11" w:tooltip="https://fgistp.economy.gov.ru/" w:history="1">
        <w:r>
          <w:rPr>
            <w:rStyle w:val="857"/>
            <w:rFonts w:ascii="Times New Roman" w:hAnsi="Times New Roman"/>
            <w:sz w:val="24"/>
            <w:szCs w:val="24"/>
          </w:rPr>
          <w:t xml:space="preserve">https://fgistp.economy.gov.ru/</w:t>
        </w:r>
      </w:hyperlink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Заинтересованные лица могут ознакомиться с поступившим ходатайств</w:t>
      </w:r>
      <w:r>
        <w:rPr>
          <w:rFonts w:ascii="Times New Roman" w:hAnsi="Times New Roman"/>
          <w:sz w:val="24"/>
          <w:szCs w:val="24"/>
        </w:rPr>
        <w:t xml:space="preserve">ом</w:t>
      </w:r>
      <w:r>
        <w:rPr>
          <w:rFonts w:ascii="Times New Roman" w:hAnsi="Times New Roman"/>
          <w:sz w:val="24"/>
          <w:szCs w:val="24"/>
        </w:rPr>
        <w:t xml:space="preserve"> об установлении сервитут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прилагаем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к н</w:t>
      </w:r>
      <w:r>
        <w:rPr>
          <w:rFonts w:ascii="Times New Roman" w:hAnsi="Times New Roman"/>
          <w:sz w:val="24"/>
          <w:szCs w:val="24"/>
        </w:rPr>
        <w:t xml:space="preserve">ему</w:t>
      </w:r>
      <w:r>
        <w:rPr>
          <w:rFonts w:ascii="Times New Roman" w:hAnsi="Times New Roman"/>
          <w:sz w:val="24"/>
          <w:szCs w:val="24"/>
        </w:rPr>
        <w:t xml:space="preserve"> схем</w:t>
      </w:r>
      <w:r>
        <w:rPr>
          <w:rFonts w:ascii="Times New Roman" w:hAnsi="Times New Roman"/>
          <w:sz w:val="24"/>
          <w:szCs w:val="24"/>
        </w:rPr>
        <w:t xml:space="preserve">ой </w:t>
      </w:r>
      <w:r>
        <w:rPr>
          <w:rFonts w:ascii="Times New Roman" w:hAnsi="Times New Roman"/>
          <w:sz w:val="24"/>
          <w:szCs w:val="24"/>
        </w:rPr>
        <w:t xml:space="preserve">границ публичного сервитута в </w:t>
      </w:r>
      <w:r>
        <w:rPr>
          <w:rFonts w:ascii="Times New Roman" w:hAnsi="Times New Roman"/>
          <w:sz w:val="24"/>
          <w:szCs w:val="24"/>
        </w:rPr>
        <w:t xml:space="preserve">Министерстве </w:t>
      </w:r>
      <w:r>
        <w:rPr>
          <w:rFonts w:ascii="Times New Roman" w:hAnsi="Times New Roman"/>
          <w:sz w:val="24"/>
          <w:szCs w:val="24"/>
        </w:rPr>
        <w:t xml:space="preserve">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Пермь,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ул. </w:t>
      </w:r>
      <w:r>
        <w:rPr>
          <w:rFonts w:ascii="Times New Roman" w:hAnsi="Times New Roman"/>
          <w:sz w:val="24"/>
          <w:szCs w:val="24"/>
        </w:rPr>
        <w:t xml:space="preserve">Сибирская, 30 а, лит. </w:t>
      </w: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каб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Едином государственном реестре недвижимости,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15 (пятнадцати дней)</w:t>
      </w:r>
      <w:r>
        <w:rPr>
          <w:rFonts w:ascii="Times New Roman" w:hAnsi="Times New Roman"/>
          <w:sz w:val="24"/>
          <w:szCs w:val="24"/>
        </w:rPr>
        <w:t xml:space="preserve"> со дня опубликования сообщения, предусмотренного подпунктом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пункта 3 статьи 39.42 ЗК РФ, имеют право подать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Министерство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адресу: г. Пе</w:t>
      </w:r>
      <w:r>
        <w:rPr>
          <w:rFonts w:ascii="Times New Roman" w:hAnsi="Times New Roman"/>
          <w:sz w:val="24"/>
          <w:szCs w:val="24"/>
        </w:rPr>
        <w:t xml:space="preserve">рмь,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ул. Сибирская, 30 а, лит. </w:t>
      </w:r>
      <w:r>
        <w:rPr>
          <w:rFonts w:ascii="Times New Roman" w:hAnsi="Times New Roman"/>
          <w:sz w:val="24"/>
          <w:szCs w:val="24"/>
        </w:rPr>
        <w:t xml:space="preserve">Б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каб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заявления об учете их прав (обременений прав) на земельные участки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приложением копий документов, подтверждающих эти права (обременения прав).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заявлениях указывается способ связи с правообладателями земельных участков, в том числе их почтовый адрес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(или) адрес электронной почты.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8"/>
        <w:jc w:val="both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приема заинтересованных лиц для ознакомления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поступившим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ходатайств</w:t>
      </w:r>
      <w:r>
        <w:rPr>
          <w:rFonts w:ascii="Times New Roman" w:hAnsi="Times New Roman"/>
          <w:bCs/>
          <w:sz w:val="24"/>
          <w:szCs w:val="24"/>
        </w:rPr>
        <w:t xml:space="preserve">ом</w:t>
      </w:r>
      <w:r>
        <w:rPr>
          <w:rFonts w:ascii="Times New Roman" w:hAnsi="Times New Roman"/>
          <w:bCs/>
          <w:sz w:val="24"/>
          <w:szCs w:val="24"/>
        </w:rPr>
        <w:t xml:space="preserve"> об установлении публичного сервитута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подачи заявлений: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 рабо</w:t>
      </w:r>
      <w:r>
        <w:rPr>
          <w:rFonts w:ascii="Times New Roman" w:hAnsi="Times New Roman"/>
          <w:bCs/>
          <w:sz w:val="24"/>
          <w:szCs w:val="24"/>
        </w:rPr>
        <w:t xml:space="preserve">чие</w:t>
      </w:r>
      <w:r>
        <w:rPr>
          <w:rFonts w:ascii="Times New Roman" w:hAnsi="Times New Roman"/>
          <w:bCs/>
          <w:sz w:val="24"/>
          <w:szCs w:val="24"/>
        </w:rPr>
        <w:t xml:space="preserve"> дни с п</w:t>
      </w:r>
      <w:r>
        <w:rPr>
          <w:rFonts w:ascii="Times New Roman" w:hAnsi="Times New Roman"/>
          <w:bCs/>
          <w:sz w:val="24"/>
          <w:szCs w:val="24"/>
        </w:rPr>
        <w:t xml:space="preserve">онедельника по четверг</w:t>
      </w:r>
      <w:r>
        <w:rPr>
          <w:rFonts w:ascii="Times New Roman" w:hAnsi="Times New Roman"/>
          <w:bCs/>
          <w:sz w:val="24"/>
          <w:szCs w:val="24"/>
        </w:rPr>
        <w:t xml:space="preserve"> с 9.00 до 1</w:t>
      </w:r>
      <w:r>
        <w:rPr>
          <w:rFonts w:ascii="Times New Roman" w:hAnsi="Times New Roman"/>
          <w:bCs/>
          <w:sz w:val="24"/>
          <w:szCs w:val="24"/>
        </w:rPr>
        <w:t xml:space="preserve">8</w:t>
      </w:r>
      <w:r>
        <w:rPr>
          <w:rFonts w:ascii="Times New Roman" w:hAnsi="Times New Roman"/>
          <w:bCs/>
          <w:sz w:val="24"/>
          <w:szCs w:val="24"/>
        </w:rPr>
        <w:t xml:space="preserve">.00</w:t>
      </w:r>
      <w:r>
        <w:rPr>
          <w:rFonts w:ascii="Times New Roman" w:hAnsi="Times New Roman"/>
          <w:bCs/>
          <w:sz w:val="24"/>
          <w:szCs w:val="24"/>
        </w:rPr>
        <w:t xml:space="preserve">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 пятниц</w:t>
      </w:r>
      <w:r>
        <w:rPr>
          <w:rFonts w:ascii="Times New Roman" w:hAnsi="Times New Roman"/>
          <w:bCs/>
          <w:sz w:val="24"/>
          <w:szCs w:val="24"/>
        </w:rPr>
        <w:t xml:space="preserve">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 9.00 до 1</w:t>
      </w:r>
      <w:r>
        <w:rPr>
          <w:rFonts w:ascii="Times New Roman" w:hAnsi="Times New Roman"/>
          <w:bCs/>
          <w:sz w:val="24"/>
          <w:szCs w:val="24"/>
        </w:rPr>
        <w:t xml:space="preserve">7</w:t>
      </w:r>
      <w:r>
        <w:rPr>
          <w:rFonts w:ascii="Times New Roman" w:hAnsi="Times New Roman"/>
          <w:bCs/>
          <w:sz w:val="24"/>
          <w:szCs w:val="24"/>
        </w:rPr>
        <w:t xml:space="preserve">.00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 xml:space="preserve">перерыв с 1</w:t>
      </w:r>
      <w:r>
        <w:rPr>
          <w:rFonts w:ascii="Times New Roman" w:hAnsi="Times New Roman"/>
          <w:bCs/>
          <w:sz w:val="24"/>
          <w:szCs w:val="24"/>
        </w:rPr>
        <w:t xml:space="preserve">3</w:t>
      </w:r>
      <w:r>
        <w:rPr>
          <w:rFonts w:ascii="Times New Roman" w:hAnsi="Times New Roman"/>
          <w:bCs/>
          <w:sz w:val="24"/>
          <w:szCs w:val="24"/>
        </w:rPr>
        <w:t xml:space="preserve">.00 до 13.</w:t>
      </w:r>
      <w:r>
        <w:rPr>
          <w:rFonts w:ascii="Times New Roman" w:hAnsi="Times New Roman"/>
          <w:bCs/>
          <w:sz w:val="24"/>
          <w:szCs w:val="24"/>
        </w:rPr>
        <w:t xml:space="preserve">48</w:t>
      </w:r>
      <w:r>
        <w:rPr>
          <w:rFonts w:ascii="Times New Roman" w:hAnsi="Times New Roman"/>
          <w:bCs/>
          <w:sz w:val="24"/>
          <w:szCs w:val="24"/>
        </w:rPr>
        <w:t xml:space="preserve">).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Данная информация также размещена на</w:t>
      </w:r>
      <w:r>
        <w:rPr>
          <w:rFonts w:ascii="Times New Roman" w:hAnsi="Times New Roman"/>
          <w:color w:val="auto"/>
          <w:sz w:val="24"/>
          <w:szCs w:val="24"/>
        </w:rPr>
        <w:t xml:space="preserve"> официальном сайте администрации г. Перми: </w:t>
      </w:r>
      <w:hyperlink r:id="rId12" w:tooltip="https://www.gorodperm.ru/" w:history="1">
        <w:r>
          <w:rPr>
            <w:rStyle w:val="857"/>
            <w:rFonts w:ascii="Times New Roman" w:hAnsi="Times New Roman"/>
            <w:color w:val="auto"/>
            <w:sz w:val="24"/>
            <w:szCs w:val="24"/>
          </w:rPr>
          <w:t xml:space="preserve">https://www.gorodperm.ru/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.</w:t>
      </w:r>
      <w:r>
        <w:rPr>
          <w:rFonts w:ascii="Times New Roman" w:hAnsi="Times New Roman"/>
          <w:color w:val="auto"/>
          <w:sz w:val="24"/>
          <w:szCs w:val="24"/>
        </w:rPr>
      </w:r>
      <w:r>
        <w:rPr>
          <w:rFonts w:ascii="Times New Roman" w:hAnsi="Times New Roman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color w:val="ffffff" w:themeColor="background1"/>
          <w:sz w:val="24"/>
          <w:szCs w:val="24"/>
        </w:rPr>
      </w:pPr>
      <w:r>
        <w:rPr>
          <w:rFonts w:ascii="Times New Roman" w:hAnsi="Times New Roman"/>
          <w:bCs/>
          <w:color w:val="ffffff" w:themeColor="background1"/>
          <w:sz w:val="24"/>
          <w:szCs w:val="24"/>
        </w:rPr>
      </w:r>
      <w:r>
        <w:rPr>
          <w:rFonts w:ascii="Times New Roman" w:hAnsi="Times New Roman"/>
          <w:bCs/>
          <w:color w:val="ffffff" w:themeColor="background1"/>
          <w:sz w:val="24"/>
          <w:szCs w:val="24"/>
        </w:rPr>
        <w:t xml:space="preserve">Данная информация также размещена на официальном сайте Министерства: </w:t>
      </w:r>
      <w:hyperlink r:id="rId13" w:tooltip="https://migd.permkrai.ru/upravlenie-zemelnymi-resursami/publichnye-servituty/izveshcheniya-o-vozmozhnom-ustanovlenii-publichnogo-servituta" w:history="1">
        <w:r>
          <w:rPr>
            <w:rStyle w:val="857"/>
            <w:rFonts w:ascii="Times New Roman" w:hAnsi="Times New Roman"/>
            <w:color w:val="ffffff" w:themeColor="background1"/>
            <w:sz w:val="24"/>
            <w:szCs w:val="24"/>
          </w:rPr>
          <w:t xml:space="preserve">https://migd.permkrai.ru/upravlenie-zemelnymi-resursami/publichnye-servituty/izveshcheniya-o-vozmozhnom-ustanovlenii-publichnogo-servituta</w:t>
        </w:r>
      </w:hyperlink>
      <w:r>
        <w:rPr>
          <w:rFonts w:ascii="Times New Roman" w:hAnsi="Times New Roman"/>
          <w:color w:val="ffffff" w:themeColor="background1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ffffff" w:themeColor="background1"/>
          <w:sz w:val="24"/>
          <w:szCs w:val="24"/>
        </w:rPr>
      </w:r>
      <w:r>
        <w:rPr>
          <w:rFonts w:ascii="Times New Roman" w:hAnsi="Times New Roman"/>
          <w:bCs/>
          <w:color w:val="ffffff" w:themeColor="background1"/>
          <w:sz w:val="24"/>
          <w:szCs w:val="24"/>
        </w:rPr>
      </w:r>
    </w:p>
    <w:sectPr>
      <w:headerReference w:type="default" r:id="rId9"/>
      <w:footnotePr/>
      <w:endnotePr/>
      <w:type w:val="nextPage"/>
      <w:pgSz w:w="16838" w:h="11906" w:orient="landscape"/>
      <w:pgMar w:top="426" w:right="820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</w:pPr>
    <w: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>
    <w:name w:val="Heading 1"/>
    <w:basedOn w:val="848"/>
    <w:next w:val="848"/>
    <w:link w:val="67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1 Char"/>
    <w:basedOn w:val="849"/>
    <w:link w:val="67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7">
    <w:name w:val="Heading 2"/>
    <w:basedOn w:val="848"/>
    <w:next w:val="848"/>
    <w:link w:val="67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8">
    <w:name w:val="Heading 2 Char"/>
    <w:basedOn w:val="849"/>
    <w:link w:val="677"/>
    <w:uiPriority w:val="9"/>
    <w:rPr>
      <w:rFonts w:ascii="Liberation Sans" w:hAnsi="Liberation Sans" w:eastAsia="Liberation Sans" w:cs="Liberation Sans"/>
      <w:sz w:val="34"/>
    </w:rPr>
  </w:style>
  <w:style w:type="paragraph" w:styleId="679">
    <w:name w:val="Heading 3"/>
    <w:basedOn w:val="848"/>
    <w:next w:val="848"/>
    <w:link w:val="68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0">
    <w:name w:val="Heading 3 Char"/>
    <w:basedOn w:val="849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1">
    <w:name w:val="Heading 4"/>
    <w:basedOn w:val="848"/>
    <w:next w:val="848"/>
    <w:link w:val="68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2">
    <w:name w:val="Heading 4 Char"/>
    <w:basedOn w:val="849"/>
    <w:link w:val="68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3">
    <w:name w:val="Heading 5"/>
    <w:basedOn w:val="848"/>
    <w:next w:val="848"/>
    <w:link w:val="68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4">
    <w:name w:val="Heading 5 Char"/>
    <w:basedOn w:val="849"/>
    <w:link w:val="68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5">
    <w:name w:val="Heading 6"/>
    <w:basedOn w:val="848"/>
    <w:next w:val="848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6">
    <w:name w:val="Heading 6 Char"/>
    <w:basedOn w:val="849"/>
    <w:link w:val="68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7">
    <w:name w:val="Heading 7"/>
    <w:basedOn w:val="848"/>
    <w:next w:val="848"/>
    <w:link w:val="68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8">
    <w:name w:val="Heading 7 Char"/>
    <w:basedOn w:val="849"/>
    <w:link w:val="68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9">
    <w:name w:val="Heading 8"/>
    <w:basedOn w:val="848"/>
    <w:next w:val="848"/>
    <w:link w:val="69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0">
    <w:name w:val="Heading 8 Char"/>
    <w:basedOn w:val="849"/>
    <w:link w:val="68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1">
    <w:name w:val="Heading 9"/>
    <w:basedOn w:val="848"/>
    <w:next w:val="848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2">
    <w:name w:val="Heading 9 Char"/>
    <w:basedOn w:val="849"/>
    <w:link w:val="69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48"/>
    <w:next w:val="848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49"/>
    <w:link w:val="694"/>
    <w:uiPriority w:val="10"/>
    <w:rPr>
      <w:sz w:val="48"/>
      <w:szCs w:val="48"/>
    </w:rPr>
  </w:style>
  <w:style w:type="paragraph" w:styleId="696">
    <w:name w:val="Subtitle"/>
    <w:basedOn w:val="848"/>
    <w:next w:val="848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49"/>
    <w:link w:val="696"/>
    <w:uiPriority w:val="11"/>
    <w:rPr>
      <w:sz w:val="24"/>
      <w:szCs w:val="24"/>
    </w:rPr>
  </w:style>
  <w:style w:type="paragraph" w:styleId="698">
    <w:name w:val="Quote"/>
    <w:basedOn w:val="848"/>
    <w:next w:val="848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8"/>
    <w:next w:val="848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basedOn w:val="849"/>
    <w:link w:val="853"/>
    <w:uiPriority w:val="99"/>
  </w:style>
  <w:style w:type="character" w:styleId="703">
    <w:name w:val="Footer Char"/>
    <w:basedOn w:val="849"/>
    <w:link w:val="855"/>
    <w:uiPriority w:val="99"/>
  </w:style>
  <w:style w:type="paragraph" w:styleId="704">
    <w:name w:val="Caption"/>
    <w:basedOn w:val="848"/>
    <w:next w:val="848"/>
    <w:link w:val="70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849"/>
    <w:link w:val="704"/>
    <w:uiPriority w:val="35"/>
    <w:rPr>
      <w:b/>
      <w:bCs/>
      <w:color w:val="4f81bd" w:themeColor="accent1"/>
      <w:sz w:val="18"/>
      <w:szCs w:val="18"/>
    </w:rPr>
  </w:style>
  <w:style w:type="table" w:styleId="706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8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9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3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4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5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6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7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8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9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0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  <w:pPr>
      <w:spacing w:line="256" w:lineRule="auto"/>
    </w:pPr>
    <w:rPr>
      <w:rFonts w:ascii="Calibri" w:hAnsi="Calibri" w:eastAsia="Calibri" w:cs="Times New Roman"/>
    </w:rPr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  <w:style w:type="paragraph" w:styleId="852">
    <w:name w:val="List Paragraph"/>
    <w:basedOn w:val="848"/>
    <w:uiPriority w:val="34"/>
    <w:qFormat/>
    <w:pPr>
      <w:contextualSpacing/>
      <w:ind w:left="720"/>
    </w:pPr>
  </w:style>
  <w:style w:type="paragraph" w:styleId="853">
    <w:name w:val="Header"/>
    <w:basedOn w:val="848"/>
    <w:link w:val="85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4" w:customStyle="1">
    <w:name w:val="Верхний колонтитул Знак"/>
    <w:basedOn w:val="849"/>
    <w:link w:val="853"/>
    <w:uiPriority w:val="99"/>
    <w:rPr>
      <w:rFonts w:ascii="Calibri" w:hAnsi="Calibri" w:eastAsia="Calibri" w:cs="Times New Roman"/>
    </w:rPr>
  </w:style>
  <w:style w:type="paragraph" w:styleId="855">
    <w:name w:val="Footer"/>
    <w:basedOn w:val="848"/>
    <w:link w:val="85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6" w:customStyle="1">
    <w:name w:val="Нижний колонтитул Знак"/>
    <w:basedOn w:val="849"/>
    <w:link w:val="855"/>
    <w:uiPriority w:val="99"/>
    <w:rPr>
      <w:rFonts w:ascii="Calibri" w:hAnsi="Calibri" w:eastAsia="Calibri" w:cs="Times New Roman"/>
    </w:rPr>
  </w:style>
  <w:style w:type="character" w:styleId="857">
    <w:name w:val="Hyperlink"/>
    <w:basedOn w:val="849"/>
    <w:uiPriority w:val="99"/>
    <w:unhideWhenUsed/>
    <w:rPr>
      <w:color w:val="0563c1" w:themeColor="hyperlink"/>
      <w:u w:val="single"/>
    </w:rPr>
  </w:style>
  <w:style w:type="character" w:styleId="858">
    <w:name w:val="FollowedHyperlink"/>
    <w:basedOn w:val="849"/>
    <w:uiPriority w:val="99"/>
    <w:semiHidden/>
    <w:unhideWhenUsed/>
    <w:rPr>
      <w:color w:val="954f72" w:themeColor="followedHyperlink"/>
      <w:u w:val="single"/>
    </w:rPr>
  </w:style>
  <w:style w:type="table" w:styleId="859">
    <w:name w:val="Table Grid"/>
    <w:basedOn w:val="850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60" w:customStyle="1">
    <w:name w:val="Неразрешенное упоминание1"/>
    <w:basedOn w:val="849"/>
    <w:uiPriority w:val="99"/>
    <w:semiHidden/>
    <w:unhideWhenUsed/>
    <w:rPr>
      <w:color w:val="605e5c"/>
      <w:shd w:val="clear" w:color="auto" w:fill="e1dfdd"/>
    </w:rPr>
  </w:style>
  <w:style w:type="paragraph" w:styleId="861">
    <w:name w:val="Balloon Text"/>
    <w:basedOn w:val="848"/>
    <w:link w:val="86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2" w:customStyle="1">
    <w:name w:val="Текст выноски Знак"/>
    <w:basedOn w:val="849"/>
    <w:link w:val="861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63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64" w:customStyle="1">
    <w:name w:val="Unresolved Mention"/>
    <w:basedOn w:val="849"/>
    <w:uiPriority w:val="99"/>
    <w:semiHidden/>
    <w:unhideWhenUsed/>
    <w:rPr>
      <w:color w:val="605e5c"/>
      <w:shd w:val="clear" w:color="auto" w:fill="e1dfdd"/>
    </w:rPr>
  </w:style>
  <w:style w:type="numbering" w:styleId="865" w:customStyle="1">
    <w:name w:val="Нет списка1"/>
    <w:next w:val="851"/>
    <w:uiPriority w:val="99"/>
    <w:semiHidden/>
    <w:unhideWhenUsed/>
  </w:style>
  <w:style w:type="character" w:styleId="866" w:customStyle="1">
    <w:name w:val="fontstyle01"/>
    <w:basedOn w:val="849"/>
    <w:rPr>
      <w:rFonts w:hint="default" w:ascii="TimesNewRomanPS-BoldMT" w:hAnsi="TimesNewRomanPS-BoldMT"/>
      <w:b/>
      <w:bCs/>
      <w:i w:val="0"/>
      <w:iCs w:val="0"/>
      <w:color w:val="000000"/>
      <w:sz w:val="24"/>
      <w:szCs w:val="24"/>
    </w:rPr>
  </w:style>
  <w:style w:type="paragraph" w:styleId="867" w:customStyle="1">
    <w:name w:val="Основной текст"/>
    <w:basedOn w:val="833"/>
    <w:next w:val="839"/>
    <w:link w:val="84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fgistp.economy.gov.ru/" TargetMode="External"/><Relationship Id="rId12" Type="http://schemas.openxmlformats.org/officeDocument/2006/relationships/hyperlink" Target="https://www.gorodperm.ru/" TargetMode="External"/><Relationship Id="rId13" Type="http://schemas.openxmlformats.org/officeDocument/2006/relationships/hyperlink" Target="https://migd.permkrai.ru/upravlenie-zemelnymi-resursami/publichnye-servituty/izveshcheniya-o-vozmozhnom-ustanovlenii-publichnogo-servitut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6FE0-145D-41EC-A186-2A90928E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anazotov@pk.gov</cp:lastModifiedBy>
  <cp:revision>11</cp:revision>
  <dcterms:created xsi:type="dcterms:W3CDTF">2026-04-20T06:52:00Z</dcterms:created>
  <dcterms:modified xsi:type="dcterms:W3CDTF">2026-08-10T12:07:19Z</dcterms:modified>
</cp:coreProperties>
</file>