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73" w:rsidRDefault="00BC0C73">
      <w:pPr>
        <w:pStyle w:val="ConsPlusTitlePage"/>
      </w:pPr>
      <w:r>
        <w:t xml:space="preserve">Документ предоставлен </w:t>
      </w:r>
      <w:hyperlink r:id="rId4">
        <w:r>
          <w:rPr>
            <w:color w:val="0000FF"/>
          </w:rPr>
          <w:t>КонсультантПлюс</w:t>
        </w:r>
      </w:hyperlink>
      <w:r>
        <w:br/>
      </w:r>
    </w:p>
    <w:p w:rsidR="00BC0C73" w:rsidRDefault="00BC0C73">
      <w:pPr>
        <w:pStyle w:val="ConsPlusNormal"/>
        <w:jc w:val="both"/>
        <w:outlineLvl w:val="0"/>
      </w:pPr>
    </w:p>
    <w:p w:rsidR="00BC0C73" w:rsidRDefault="00BC0C73">
      <w:pPr>
        <w:pStyle w:val="ConsPlusTitle"/>
        <w:jc w:val="center"/>
        <w:outlineLvl w:val="0"/>
      </w:pPr>
      <w:r>
        <w:t>АДМИНИСТРАЦИЯ ГОРОДА ПЕРМИ</w:t>
      </w:r>
    </w:p>
    <w:p w:rsidR="00BC0C73" w:rsidRDefault="00BC0C73">
      <w:pPr>
        <w:pStyle w:val="ConsPlusTitle"/>
        <w:jc w:val="center"/>
      </w:pPr>
    </w:p>
    <w:p w:rsidR="00BC0C73" w:rsidRDefault="00BC0C73">
      <w:pPr>
        <w:pStyle w:val="ConsPlusTitle"/>
        <w:jc w:val="center"/>
      </w:pPr>
      <w:r>
        <w:t>ПОСТАНОВЛЕНИЕ</w:t>
      </w:r>
    </w:p>
    <w:p w:rsidR="00BC0C73" w:rsidRDefault="00BC0C73">
      <w:pPr>
        <w:pStyle w:val="ConsPlusTitle"/>
        <w:jc w:val="center"/>
      </w:pPr>
      <w:r>
        <w:t>от 22 февраля 2017 г. N 130</w:t>
      </w:r>
    </w:p>
    <w:p w:rsidR="00BC0C73" w:rsidRDefault="00BC0C73">
      <w:pPr>
        <w:pStyle w:val="ConsPlusTitle"/>
        <w:jc w:val="center"/>
      </w:pPr>
    </w:p>
    <w:p w:rsidR="00BC0C73" w:rsidRDefault="00BC0C73">
      <w:pPr>
        <w:pStyle w:val="ConsPlusTitle"/>
        <w:jc w:val="center"/>
      </w:pPr>
      <w:r>
        <w:t>ОБ УТВЕРЖДЕНИИ ФОРМЫ И ПОРЯДКА СОГЛАСОВАНИЯ ПАСПОРТА</w:t>
      </w:r>
    </w:p>
    <w:p w:rsidR="00BC0C73" w:rsidRDefault="00BC0C73">
      <w:pPr>
        <w:pStyle w:val="ConsPlusTitle"/>
        <w:jc w:val="center"/>
      </w:pPr>
      <w:r>
        <w:t>ВНЕШНЕГО ОБЛИКА ОБЪЕКТА КАПИТАЛЬНОГО СТРОИТЕЛЬСТВА</w:t>
      </w:r>
    </w:p>
    <w:p w:rsidR="00BC0C73" w:rsidRDefault="00BC0C73">
      <w:pPr>
        <w:pStyle w:val="ConsPlusTitle"/>
        <w:jc w:val="center"/>
      </w:pPr>
      <w:r>
        <w:t>(КОЛЕРНОГО ПАСПОРТА)</w:t>
      </w:r>
    </w:p>
    <w:p w:rsidR="00BC0C73" w:rsidRDefault="00BC0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73" w:rsidRDefault="00BC0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73" w:rsidRDefault="00BC0C73">
            <w:pPr>
              <w:pStyle w:val="ConsPlusNormal"/>
              <w:jc w:val="center"/>
            </w:pPr>
            <w:r>
              <w:rPr>
                <w:color w:val="392C69"/>
              </w:rPr>
              <w:t>Список изменяющих документов</w:t>
            </w:r>
          </w:p>
          <w:p w:rsidR="00BC0C73" w:rsidRDefault="00BC0C73">
            <w:pPr>
              <w:pStyle w:val="ConsPlusNormal"/>
              <w:jc w:val="center"/>
            </w:pPr>
            <w:proofErr w:type="gramStart"/>
            <w:r>
              <w:rPr>
                <w:color w:val="392C69"/>
              </w:rPr>
              <w:t xml:space="preserve">(в ред. Постановлений Администрации г. Перми от 12.11.2019 </w:t>
            </w:r>
            <w:hyperlink r:id="rId5">
              <w:r>
                <w:rPr>
                  <w:color w:val="0000FF"/>
                </w:rPr>
                <w:t>N 878</w:t>
              </w:r>
            </w:hyperlink>
            <w:r>
              <w:rPr>
                <w:color w:val="392C69"/>
              </w:rPr>
              <w:t>,</w:t>
            </w:r>
            <w:proofErr w:type="gramEnd"/>
          </w:p>
          <w:p w:rsidR="00BC0C73" w:rsidRDefault="00BC0C73">
            <w:pPr>
              <w:pStyle w:val="ConsPlusNormal"/>
              <w:jc w:val="center"/>
            </w:pPr>
            <w:r>
              <w:rPr>
                <w:color w:val="392C69"/>
              </w:rPr>
              <w:t xml:space="preserve">от 23.03.2021 </w:t>
            </w:r>
            <w:hyperlink r:id="rId6">
              <w:r>
                <w:rPr>
                  <w:color w:val="0000FF"/>
                </w:rPr>
                <w:t>N 181</w:t>
              </w:r>
            </w:hyperlink>
            <w:r>
              <w:rPr>
                <w:color w:val="392C69"/>
              </w:rPr>
              <w:t xml:space="preserve">, от 22.06.2022 </w:t>
            </w:r>
            <w:hyperlink r:id="rId7">
              <w:r>
                <w:rPr>
                  <w:color w:val="0000FF"/>
                </w:rPr>
                <w:t>N 506</w:t>
              </w:r>
            </w:hyperlink>
            <w:r>
              <w:rPr>
                <w:color w:val="392C69"/>
              </w:rPr>
              <w:t xml:space="preserve">, от 28.07.2022 </w:t>
            </w:r>
            <w:hyperlink r:id="rId8">
              <w:r>
                <w:rPr>
                  <w:color w:val="0000FF"/>
                </w:rPr>
                <w:t>N 634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r>
    </w:tbl>
    <w:p w:rsidR="00BC0C73" w:rsidRDefault="00BC0C73">
      <w:pPr>
        <w:pStyle w:val="ConsPlusNormal"/>
        <w:jc w:val="both"/>
      </w:pPr>
    </w:p>
    <w:p w:rsidR="00BC0C73" w:rsidRDefault="00BC0C73">
      <w:pPr>
        <w:pStyle w:val="ConsPlusNormal"/>
        <w:ind w:firstLine="540"/>
        <w:jc w:val="both"/>
      </w:pPr>
      <w:proofErr w:type="gramStart"/>
      <w:r>
        <w:t xml:space="preserve">В соответствии с федеральными законами от 25 июня 2002 г. </w:t>
      </w:r>
      <w:hyperlink r:id="rId9">
        <w:r>
          <w:rPr>
            <w:color w:val="0000FF"/>
          </w:rPr>
          <w:t>N 73-ФЗ</w:t>
        </w:r>
      </w:hyperlink>
      <w:r>
        <w:t xml:space="preserve">"Об объектах культурного наследия (памятниках истории и культуры) народов Российской Федерации", от 06 октября 2003 г. </w:t>
      </w:r>
      <w:hyperlink r:id="rId10">
        <w:r>
          <w:rPr>
            <w:color w:val="0000FF"/>
          </w:rPr>
          <w:t>N 131-ФЗ</w:t>
        </w:r>
      </w:hyperlink>
      <w:r>
        <w:t xml:space="preserve">"Об общих принципах организации местного самоуправления в Российской Федерации", </w:t>
      </w:r>
      <w:hyperlink r:id="rId11">
        <w:r>
          <w:rPr>
            <w:color w:val="0000FF"/>
          </w:rPr>
          <w:t>Уставом</w:t>
        </w:r>
      </w:hyperlink>
      <w:r>
        <w:t xml:space="preserve"> города Перми, </w:t>
      </w:r>
      <w:hyperlink r:id="rId12">
        <w:r>
          <w:rPr>
            <w:color w:val="0000FF"/>
          </w:rPr>
          <w:t>Правилами</w:t>
        </w:r>
      </w:hyperlink>
      <w:r>
        <w:t xml:space="preserve"> благоустройства территории города Перми, утвержденными решением Пермской городской Думы от 15 декабря 2020 г. N 277, администрация</w:t>
      </w:r>
      <w:proofErr w:type="gramEnd"/>
      <w:r>
        <w:t xml:space="preserve"> города Перми постановляет:</w:t>
      </w:r>
    </w:p>
    <w:p w:rsidR="00BC0C73" w:rsidRDefault="00BC0C73">
      <w:pPr>
        <w:pStyle w:val="ConsPlusNormal"/>
        <w:jc w:val="both"/>
      </w:pPr>
      <w:r>
        <w:t xml:space="preserve">(преамбула в ред. </w:t>
      </w:r>
      <w:hyperlink r:id="rId13">
        <w:r>
          <w:rPr>
            <w:color w:val="0000FF"/>
          </w:rPr>
          <w:t>Постановления</w:t>
        </w:r>
      </w:hyperlink>
      <w:r>
        <w:t xml:space="preserve"> Администрации </w:t>
      </w:r>
      <w:proofErr w:type="gramStart"/>
      <w:r>
        <w:t>г</w:t>
      </w:r>
      <w:proofErr w:type="gramEnd"/>
      <w:r>
        <w:t>. Перми от 28.07.2022 N 634)</w:t>
      </w:r>
    </w:p>
    <w:p w:rsidR="00BC0C73" w:rsidRDefault="00BC0C73">
      <w:pPr>
        <w:pStyle w:val="ConsPlusNormal"/>
        <w:jc w:val="both"/>
      </w:pPr>
    </w:p>
    <w:p w:rsidR="00BC0C73" w:rsidRDefault="00BC0C73">
      <w:pPr>
        <w:pStyle w:val="ConsPlusNormal"/>
        <w:ind w:firstLine="540"/>
        <w:jc w:val="both"/>
      </w:pPr>
      <w:r>
        <w:t>1. Утвердить прилагаемые:</w:t>
      </w:r>
    </w:p>
    <w:p w:rsidR="00BC0C73" w:rsidRDefault="00BC0C73">
      <w:pPr>
        <w:pStyle w:val="ConsPlusNormal"/>
        <w:spacing w:before="200"/>
        <w:ind w:firstLine="540"/>
        <w:jc w:val="both"/>
      </w:pPr>
      <w:r>
        <w:t xml:space="preserve">1.1. форму </w:t>
      </w:r>
      <w:hyperlink w:anchor="P113">
        <w:r>
          <w:rPr>
            <w:color w:val="0000FF"/>
          </w:rPr>
          <w:t>паспорта</w:t>
        </w:r>
      </w:hyperlink>
      <w:r>
        <w:t xml:space="preserve"> внешнего облика объекта капитального строительства (колерного паспорта);</w:t>
      </w:r>
    </w:p>
    <w:p w:rsidR="00BC0C73" w:rsidRDefault="00BC0C73">
      <w:pPr>
        <w:pStyle w:val="ConsPlusNormal"/>
        <w:spacing w:before="200"/>
        <w:ind w:firstLine="540"/>
        <w:jc w:val="both"/>
      </w:pPr>
      <w:r>
        <w:t xml:space="preserve">1.2. </w:t>
      </w:r>
      <w:hyperlink w:anchor="P37">
        <w:r>
          <w:rPr>
            <w:color w:val="0000FF"/>
          </w:rPr>
          <w:t>Порядок</w:t>
        </w:r>
      </w:hyperlink>
      <w:r>
        <w:t xml:space="preserve"> согласования паспорта внешнего облика объекта капитального строительства (колерного паспорта).</w:t>
      </w:r>
    </w:p>
    <w:p w:rsidR="00BC0C73" w:rsidRDefault="00BC0C73">
      <w:pPr>
        <w:pStyle w:val="ConsPlusNormal"/>
        <w:jc w:val="both"/>
      </w:pPr>
      <w:r>
        <w:t xml:space="preserve">(п. 1 в ред. </w:t>
      </w:r>
      <w:hyperlink r:id="rId14">
        <w:r>
          <w:rPr>
            <w:color w:val="0000FF"/>
          </w:rPr>
          <w:t>Постановления</w:t>
        </w:r>
      </w:hyperlink>
      <w:r>
        <w:t xml:space="preserve"> Администрации </w:t>
      </w:r>
      <w:proofErr w:type="gramStart"/>
      <w:r>
        <w:t>г</w:t>
      </w:r>
      <w:proofErr w:type="gramEnd"/>
      <w:r>
        <w:t>. Перми от 12.11.2019 N 878)</w:t>
      </w:r>
    </w:p>
    <w:p w:rsidR="00BC0C73" w:rsidRDefault="00BC0C73">
      <w:pPr>
        <w:pStyle w:val="ConsPlusNormal"/>
        <w:spacing w:before="200"/>
        <w:ind w:firstLine="540"/>
        <w:jc w:val="both"/>
      </w:pPr>
      <w:r>
        <w:t>2.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информационно-коммуникационной сети Интернет.</w:t>
      </w:r>
    </w:p>
    <w:p w:rsidR="00BC0C73" w:rsidRDefault="00BC0C73">
      <w:pPr>
        <w:pStyle w:val="ConsPlusNormal"/>
        <w:spacing w:before="200"/>
        <w:ind w:firstLine="540"/>
        <w:jc w:val="both"/>
      </w:pPr>
      <w:r>
        <w:t>3.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информационно-коммуникационной сети Интернет.</w:t>
      </w:r>
    </w:p>
    <w:p w:rsidR="00BC0C73" w:rsidRDefault="00BC0C73">
      <w:pPr>
        <w:pStyle w:val="ConsPlusNormal"/>
        <w:spacing w:before="20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C0C73" w:rsidRDefault="00BC0C73">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 начальника департамента градостроительства и архитектуры администрации города Перми Ярославцева А.Г.</w:t>
      </w:r>
    </w:p>
    <w:p w:rsidR="00BC0C73" w:rsidRDefault="00BC0C73">
      <w:pPr>
        <w:pStyle w:val="ConsPlusNormal"/>
        <w:jc w:val="both"/>
      </w:pPr>
    </w:p>
    <w:p w:rsidR="00BC0C73" w:rsidRDefault="00BC0C73">
      <w:pPr>
        <w:pStyle w:val="ConsPlusNormal"/>
        <w:jc w:val="right"/>
      </w:pPr>
      <w:r>
        <w:t>Глава города Перми</w:t>
      </w:r>
    </w:p>
    <w:p w:rsidR="00BC0C73" w:rsidRDefault="00BC0C73">
      <w:pPr>
        <w:pStyle w:val="ConsPlusNormal"/>
        <w:jc w:val="right"/>
      </w:pPr>
      <w:r>
        <w:t>Д.И.САМОЙЛОВ</w:t>
      </w: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right"/>
        <w:outlineLvl w:val="0"/>
      </w:pPr>
      <w:r>
        <w:t>УТВЕРЖДЕН</w:t>
      </w:r>
    </w:p>
    <w:p w:rsidR="00BC0C73" w:rsidRDefault="00BC0C73">
      <w:pPr>
        <w:pStyle w:val="ConsPlusNormal"/>
        <w:jc w:val="right"/>
      </w:pPr>
      <w:r>
        <w:t>Постановлением</w:t>
      </w:r>
    </w:p>
    <w:p w:rsidR="00BC0C73" w:rsidRDefault="00BC0C73">
      <w:pPr>
        <w:pStyle w:val="ConsPlusNormal"/>
        <w:jc w:val="right"/>
      </w:pPr>
      <w:r>
        <w:t>администрации города Перми</w:t>
      </w:r>
    </w:p>
    <w:p w:rsidR="00BC0C73" w:rsidRDefault="00BC0C73">
      <w:pPr>
        <w:pStyle w:val="ConsPlusNormal"/>
        <w:jc w:val="right"/>
      </w:pPr>
      <w:r>
        <w:t>от 22.02.2017 N 130</w:t>
      </w:r>
    </w:p>
    <w:p w:rsidR="00BC0C73" w:rsidRDefault="00BC0C73">
      <w:pPr>
        <w:pStyle w:val="ConsPlusNormal"/>
        <w:jc w:val="both"/>
      </w:pPr>
    </w:p>
    <w:p w:rsidR="00BC0C73" w:rsidRDefault="00BC0C73">
      <w:pPr>
        <w:pStyle w:val="ConsPlusTitle"/>
        <w:jc w:val="center"/>
      </w:pPr>
      <w:bookmarkStart w:id="0" w:name="P37"/>
      <w:bookmarkEnd w:id="0"/>
      <w:r>
        <w:t>ПОРЯДОК</w:t>
      </w:r>
    </w:p>
    <w:p w:rsidR="00BC0C73" w:rsidRDefault="00BC0C73">
      <w:pPr>
        <w:pStyle w:val="ConsPlusTitle"/>
        <w:jc w:val="center"/>
      </w:pPr>
      <w:r>
        <w:t>СОГЛАСОВАНИЯ ПАСПОРТА ВНЕШНЕГО ОБЛИКА ОБЪЕКТА КАПИТАЛЬНОГО</w:t>
      </w:r>
    </w:p>
    <w:p w:rsidR="00BC0C73" w:rsidRDefault="00BC0C73">
      <w:pPr>
        <w:pStyle w:val="ConsPlusTitle"/>
        <w:jc w:val="center"/>
      </w:pPr>
      <w:r>
        <w:lastRenderedPageBreak/>
        <w:t>СТРОИТЕЛЬСТВА (КОЛЕРНОГО ПАСПОРТА)</w:t>
      </w:r>
    </w:p>
    <w:p w:rsidR="00BC0C73" w:rsidRDefault="00BC0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73" w:rsidRDefault="00BC0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73" w:rsidRDefault="00BC0C73">
            <w:pPr>
              <w:pStyle w:val="ConsPlusNormal"/>
              <w:jc w:val="center"/>
            </w:pPr>
            <w:r>
              <w:rPr>
                <w:color w:val="392C69"/>
              </w:rPr>
              <w:t>Список изменяющих документов</w:t>
            </w:r>
          </w:p>
          <w:p w:rsidR="00BC0C73" w:rsidRDefault="00BC0C73">
            <w:pPr>
              <w:pStyle w:val="ConsPlusNormal"/>
              <w:jc w:val="center"/>
            </w:pPr>
            <w:proofErr w:type="gramStart"/>
            <w:r>
              <w:rPr>
                <w:color w:val="392C69"/>
              </w:rPr>
              <w:t xml:space="preserve">(в ред. Постановлений Администрации г. Перми от 12.11.2019 </w:t>
            </w:r>
            <w:hyperlink r:id="rId15">
              <w:r>
                <w:rPr>
                  <w:color w:val="0000FF"/>
                </w:rPr>
                <w:t>N 878</w:t>
              </w:r>
            </w:hyperlink>
            <w:r>
              <w:rPr>
                <w:color w:val="392C69"/>
              </w:rPr>
              <w:t>,</w:t>
            </w:r>
            <w:proofErr w:type="gramEnd"/>
          </w:p>
          <w:p w:rsidR="00BC0C73" w:rsidRDefault="00BC0C73">
            <w:pPr>
              <w:pStyle w:val="ConsPlusNormal"/>
              <w:jc w:val="center"/>
            </w:pPr>
            <w:r>
              <w:rPr>
                <w:color w:val="392C69"/>
              </w:rPr>
              <w:t xml:space="preserve">от 23.03.2021 </w:t>
            </w:r>
            <w:hyperlink r:id="rId16">
              <w:r>
                <w:rPr>
                  <w:color w:val="0000FF"/>
                </w:rPr>
                <w:t>N 181</w:t>
              </w:r>
            </w:hyperlink>
            <w:r>
              <w:rPr>
                <w:color w:val="392C69"/>
              </w:rPr>
              <w:t xml:space="preserve">, от 22.06.2022 </w:t>
            </w:r>
            <w:hyperlink r:id="rId17">
              <w:r>
                <w:rPr>
                  <w:color w:val="0000FF"/>
                </w:rPr>
                <w:t>N 506</w:t>
              </w:r>
            </w:hyperlink>
            <w:r>
              <w:rPr>
                <w:color w:val="392C69"/>
              </w:rPr>
              <w:t xml:space="preserve">, от 28.07.2022 </w:t>
            </w:r>
            <w:hyperlink r:id="rId18">
              <w:r>
                <w:rPr>
                  <w:color w:val="0000FF"/>
                </w:rPr>
                <w:t>N 634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r>
    </w:tbl>
    <w:p w:rsidR="00BC0C73" w:rsidRDefault="00BC0C73">
      <w:pPr>
        <w:pStyle w:val="ConsPlusNormal"/>
        <w:jc w:val="both"/>
      </w:pPr>
    </w:p>
    <w:p w:rsidR="00BC0C73" w:rsidRDefault="00BC0C73">
      <w:pPr>
        <w:pStyle w:val="ConsPlusNormal"/>
        <w:ind w:firstLine="540"/>
        <w:jc w:val="both"/>
      </w:pPr>
      <w:r>
        <w:t xml:space="preserve">1. </w:t>
      </w:r>
      <w:proofErr w:type="gramStart"/>
      <w:r>
        <w:t xml:space="preserve">Настоящий Порядок согласования паспорта внешнего облика объекта капитального строительства (колерного паспорта) (далее - Порядок) разработан в соответствии с федеральными законами от 25 июня 2002 г. </w:t>
      </w:r>
      <w:hyperlink r:id="rId19">
        <w:r>
          <w:rPr>
            <w:color w:val="0000FF"/>
          </w:rPr>
          <w:t>N 73-ФЗ</w:t>
        </w:r>
      </w:hyperlink>
      <w:r>
        <w:t xml:space="preserve">"Об объектах культурного наследия (памятниках истории и культуры) народов Российской Федерации" (далее - Федеральный закон N 73-ФЗ), от 06 октября 2003 г. </w:t>
      </w:r>
      <w:hyperlink r:id="rId20">
        <w:r>
          <w:rPr>
            <w:color w:val="0000FF"/>
          </w:rPr>
          <w:t>N 131-ФЗ</w:t>
        </w:r>
      </w:hyperlink>
      <w:r>
        <w:t xml:space="preserve">"Об общих принципах организации местного самоуправления в Российской Федерации", </w:t>
      </w:r>
      <w:hyperlink r:id="rId21">
        <w:r>
          <w:rPr>
            <w:color w:val="0000FF"/>
          </w:rPr>
          <w:t>Уставом</w:t>
        </w:r>
      </w:hyperlink>
      <w:r>
        <w:t xml:space="preserve"> города</w:t>
      </w:r>
      <w:proofErr w:type="gramEnd"/>
      <w:r>
        <w:t xml:space="preserve"> Перми, </w:t>
      </w:r>
      <w:hyperlink r:id="rId22">
        <w:r>
          <w:rPr>
            <w:color w:val="0000FF"/>
          </w:rPr>
          <w:t>Правилами</w:t>
        </w:r>
      </w:hyperlink>
      <w:r>
        <w:t xml:space="preserve"> благоустройства территории города Перми, утвержденными решением Пермской городской Думы от 15 декабря 2020 г. N 277 (далее - Правила благоустройства).</w:t>
      </w:r>
    </w:p>
    <w:p w:rsidR="00BC0C73" w:rsidRDefault="00BC0C73">
      <w:pPr>
        <w:pStyle w:val="ConsPlusNormal"/>
        <w:jc w:val="both"/>
      </w:pPr>
      <w:r>
        <w:t xml:space="preserve">(п. 1 в ред. </w:t>
      </w:r>
      <w:hyperlink r:id="rId23">
        <w:r>
          <w:rPr>
            <w:color w:val="0000FF"/>
          </w:rPr>
          <w:t>Постановления</w:t>
        </w:r>
      </w:hyperlink>
      <w:r>
        <w:t xml:space="preserve"> Администрации </w:t>
      </w:r>
      <w:proofErr w:type="gramStart"/>
      <w:r>
        <w:t>г</w:t>
      </w:r>
      <w:proofErr w:type="gramEnd"/>
      <w:r>
        <w:t>. Перми от 28.07.2022 N 634)</w:t>
      </w:r>
    </w:p>
    <w:p w:rsidR="00BC0C73" w:rsidRDefault="00BC0C73">
      <w:pPr>
        <w:pStyle w:val="ConsPlusNormal"/>
        <w:spacing w:before="200"/>
        <w:ind w:firstLine="540"/>
        <w:jc w:val="both"/>
      </w:pPr>
      <w:r>
        <w:t xml:space="preserve">2. </w:t>
      </w:r>
      <w:proofErr w:type="gramStart"/>
      <w:r>
        <w:t>Паспорт внешнего облика объекта капитального строительства (далее - колерный паспорт) - документ, разрабатываемый 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в отношении материалов, способов</w:t>
      </w:r>
      <w:proofErr w:type="gramEnd"/>
      <w:r>
        <w:t xml:space="preserve"> </w:t>
      </w:r>
      <w:proofErr w:type="gramStart"/>
      <w:r>
        <w:t>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и номерами домов (зданий)), рекламных конструкций, а также мест для размещения, вида, цветового решения архитектурно-художественной подсветки.</w:t>
      </w:r>
      <w:proofErr w:type="gramEnd"/>
    </w:p>
    <w:p w:rsidR="00BC0C73" w:rsidRDefault="00BC0C73">
      <w:pPr>
        <w:pStyle w:val="ConsPlusNormal"/>
        <w:jc w:val="both"/>
      </w:pPr>
      <w:r>
        <w:t xml:space="preserve">(п. 2 в ред. </w:t>
      </w:r>
      <w:hyperlink r:id="rId24">
        <w:r>
          <w:rPr>
            <w:color w:val="0000FF"/>
          </w:rPr>
          <w:t>Постановления</w:t>
        </w:r>
      </w:hyperlink>
      <w:r>
        <w:t xml:space="preserve"> Администрации </w:t>
      </w:r>
      <w:proofErr w:type="gramStart"/>
      <w:r>
        <w:t>г</w:t>
      </w:r>
      <w:proofErr w:type="gramEnd"/>
      <w:r>
        <w:t>. Перми от 22.06.2022 N 506)</w:t>
      </w:r>
    </w:p>
    <w:p w:rsidR="00BC0C73" w:rsidRDefault="00BC0C73">
      <w:pPr>
        <w:pStyle w:val="ConsPlusNormal"/>
        <w:spacing w:before="200"/>
        <w:ind w:firstLine="540"/>
        <w:jc w:val="both"/>
      </w:pPr>
      <w:r>
        <w:t>3. Требования к содержанию колерного паспорта установлены Правилами благоустройства.</w:t>
      </w:r>
    </w:p>
    <w:p w:rsidR="00BC0C73" w:rsidRDefault="00BC0C73">
      <w:pPr>
        <w:pStyle w:val="ConsPlusNormal"/>
        <w:spacing w:before="200"/>
        <w:ind w:firstLine="540"/>
        <w:jc w:val="both"/>
      </w:pPr>
      <w:r>
        <w:t>4. Инициаторами разработки колерного паспорта могут выступать физические, юридические лица и индивидуальные предприниматели, администрация города Перми (далее - Заявители).</w:t>
      </w:r>
    </w:p>
    <w:p w:rsidR="00BC0C73" w:rsidRDefault="00BC0C73">
      <w:pPr>
        <w:pStyle w:val="ConsPlusNormal"/>
        <w:spacing w:before="200"/>
        <w:ind w:firstLine="540"/>
        <w:jc w:val="both"/>
      </w:pPr>
      <w:r>
        <w:t>От имени граждан могут выступать Заявителями:</w:t>
      </w:r>
    </w:p>
    <w:p w:rsidR="00BC0C73" w:rsidRDefault="00BC0C73">
      <w:pPr>
        <w:pStyle w:val="ConsPlusNormal"/>
        <w:spacing w:before="200"/>
        <w:ind w:firstLine="540"/>
        <w:jc w:val="both"/>
      </w:pPr>
      <w:r>
        <w:t>лица, достигшие совершеннолетия;</w:t>
      </w:r>
    </w:p>
    <w:p w:rsidR="00BC0C73" w:rsidRDefault="00BC0C73">
      <w:pPr>
        <w:pStyle w:val="ConsPlusNormal"/>
        <w:spacing w:before="200"/>
        <w:ind w:firstLine="540"/>
        <w:jc w:val="both"/>
      </w:pPr>
      <w:r>
        <w:t>представители, действующие в силу полномочий, основанных на законе, доверенности или договоре.</w:t>
      </w:r>
    </w:p>
    <w:p w:rsidR="00BC0C73" w:rsidRDefault="00BC0C73">
      <w:pPr>
        <w:pStyle w:val="ConsPlusNormal"/>
        <w:spacing w:before="200"/>
        <w:ind w:firstLine="540"/>
        <w:jc w:val="both"/>
      </w:pPr>
      <w:r>
        <w:t>От имени юридического лица или индивидуального предпринимателя могут выступать Заявителями:</w:t>
      </w:r>
    </w:p>
    <w:p w:rsidR="00BC0C73" w:rsidRDefault="00BC0C73">
      <w:pPr>
        <w:pStyle w:val="ConsPlusNormal"/>
        <w:spacing w:before="200"/>
        <w:ind w:firstLine="540"/>
        <w:jc w:val="both"/>
      </w:pPr>
      <w:r>
        <w:t>лица, действующие в соответствии с законом, иными правовыми актами и учредительными документами без доверенности;</w:t>
      </w:r>
    </w:p>
    <w:p w:rsidR="00BC0C73" w:rsidRDefault="00BC0C73">
      <w:pPr>
        <w:pStyle w:val="ConsPlusNormal"/>
        <w:spacing w:before="200"/>
        <w:ind w:firstLine="540"/>
        <w:jc w:val="both"/>
      </w:pPr>
      <w:r>
        <w:t>представители в силу полномочий, основанных на доверенности или договоре.</w:t>
      </w:r>
    </w:p>
    <w:p w:rsidR="00BC0C73" w:rsidRDefault="00BC0C73">
      <w:pPr>
        <w:pStyle w:val="ConsPlusNormal"/>
        <w:spacing w:before="200"/>
        <w:ind w:firstLine="540"/>
        <w:jc w:val="both"/>
      </w:pPr>
      <w:r>
        <w:t>5. Колерный паспорт подлежит согласованию с департаментом градостроительства и архитектуры администрации города Перми (далее - ДГА).</w:t>
      </w:r>
    </w:p>
    <w:p w:rsidR="00BC0C73" w:rsidRDefault="00BC0C73">
      <w:pPr>
        <w:pStyle w:val="ConsPlusNormal"/>
        <w:spacing w:before="200"/>
        <w:ind w:firstLine="540"/>
        <w:jc w:val="both"/>
      </w:pPr>
      <w:r>
        <w:t>6. Согласование колерного паспорта или отказ в согласовании колерного паспорта осуществляется в срок не более 30 календарных дней со дня регистрации заявления о согласовании колерного паспорта в ДГА.</w:t>
      </w:r>
    </w:p>
    <w:p w:rsidR="00BC0C73" w:rsidRDefault="00BC0C73">
      <w:pPr>
        <w:pStyle w:val="ConsPlusNormal"/>
        <w:spacing w:before="200"/>
        <w:ind w:firstLine="540"/>
        <w:jc w:val="both"/>
      </w:pPr>
      <w:bookmarkStart w:id="1" w:name="P58"/>
      <w:bookmarkEnd w:id="1"/>
      <w:r>
        <w:t>7. Для согласования колерного паспорта Заявитель (представитель Заявителя) представляет в ДГА следующие документы:</w:t>
      </w:r>
    </w:p>
    <w:p w:rsidR="00BC0C73" w:rsidRDefault="00BC0C73">
      <w:pPr>
        <w:pStyle w:val="ConsPlusNormal"/>
        <w:spacing w:before="200"/>
        <w:ind w:firstLine="540"/>
        <w:jc w:val="both"/>
      </w:pPr>
      <w:r>
        <w:t>заявление о согласовании колерного паспорта;</w:t>
      </w:r>
    </w:p>
    <w:p w:rsidR="00BC0C73" w:rsidRDefault="00BC0C73">
      <w:pPr>
        <w:pStyle w:val="ConsPlusNormal"/>
        <w:spacing w:before="200"/>
        <w:ind w:firstLine="540"/>
        <w:jc w:val="both"/>
      </w:pPr>
      <w:r>
        <w:t>колерный паспорт в 2 экземплярах;</w:t>
      </w:r>
    </w:p>
    <w:p w:rsidR="00BC0C73" w:rsidRDefault="00BC0C73">
      <w:pPr>
        <w:pStyle w:val="ConsPlusNormal"/>
        <w:spacing w:before="200"/>
        <w:ind w:firstLine="540"/>
        <w:jc w:val="both"/>
      </w:pPr>
      <w:r>
        <w:t xml:space="preserve">документы, удостоверяющие личность гражданина Российской Федерации (подтверждающие </w:t>
      </w:r>
      <w:r>
        <w:lastRenderedPageBreak/>
        <w:t>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BC0C73" w:rsidRDefault="00BC0C73">
      <w:pPr>
        <w:pStyle w:val="ConsPlusNormal"/>
        <w:spacing w:before="200"/>
        <w:ind w:firstLine="540"/>
        <w:jc w:val="both"/>
      </w:pPr>
      <w:r>
        <w:t>согласованные в установленном порядке с органом, уполномоченным в области сохранения, использования, популяризации и государственной охраны объектов культурного наследия:</w:t>
      </w:r>
    </w:p>
    <w:p w:rsidR="00BC0C73" w:rsidRDefault="00BC0C73">
      <w:pPr>
        <w:pStyle w:val="ConsPlusNormal"/>
        <w:spacing w:before="200"/>
        <w:ind w:firstLine="540"/>
        <w:jc w:val="both"/>
      </w:pPr>
      <w:proofErr w:type="gramStart"/>
      <w:r>
        <w:t xml:space="preserve">разделы об обеспечении сохранности объектов культурного наследия или проекты обеспечения сохранности объектов культурного наследия, включающие оценку воздействия проводимых работ на объекты культурного наследия, при проведении изыскательских, проектных, земляных, строительных, мелиоративных, хозяйственных работ, указанных в </w:t>
      </w:r>
      <w:hyperlink r:id="rId25">
        <w:r>
          <w:rPr>
            <w:color w:val="0000FF"/>
          </w:rPr>
          <w:t>статье 30</w:t>
        </w:r>
      </w:hyperlink>
      <w:r>
        <w:t xml:space="preserve"> Федерального закона N 73-ФЗ работ по использованию лесов и иных работ в границах территории объекта культурного наследия, включенного в единый государственный реестр объектов культурного</w:t>
      </w:r>
      <w:proofErr w:type="gramEnd"/>
      <w:r>
        <w:t xml:space="preserve"> наследия (памятников истории и культуры) народов Российской Федерации,</w:t>
      </w:r>
    </w:p>
    <w:p w:rsidR="00BC0C73" w:rsidRDefault="00BC0C73">
      <w:pPr>
        <w:pStyle w:val="ConsPlusNormal"/>
        <w:spacing w:before="200"/>
        <w:ind w:firstLine="540"/>
        <w:jc w:val="both"/>
      </w:pPr>
      <w:proofErr w:type="gramStart"/>
      <w:r>
        <w:t>разделы об обеспечении сохранности объекта культурного наследия или проект обеспечения сохранности объекта культурного наследия, включающие оценку воздействия проводимых строительных и иных работ на объект культурного наследия, при проведении строительных и иных работ на земельном участке, непосредственно связанном с земельным участком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w:t>
      </w:r>
      <w:proofErr w:type="gramEnd"/>
      <w:r>
        <w:t xml:space="preserve"> Федерации.</w:t>
      </w:r>
    </w:p>
    <w:p w:rsidR="00BC0C73" w:rsidRDefault="00BC0C73">
      <w:pPr>
        <w:pStyle w:val="ConsPlusNormal"/>
        <w:jc w:val="both"/>
      </w:pPr>
      <w:r>
        <w:t xml:space="preserve">(введено </w:t>
      </w:r>
      <w:hyperlink r:id="rId26">
        <w:r>
          <w:rPr>
            <w:color w:val="0000FF"/>
          </w:rPr>
          <w:t>Постановлением</w:t>
        </w:r>
      </w:hyperlink>
      <w:r>
        <w:t xml:space="preserve"> Администрации </w:t>
      </w:r>
      <w:proofErr w:type="gramStart"/>
      <w:r>
        <w:t>г</w:t>
      </w:r>
      <w:proofErr w:type="gramEnd"/>
      <w:r>
        <w:t>. Перми от 28.07.2022 N 634)</w:t>
      </w:r>
    </w:p>
    <w:p w:rsidR="00BC0C73" w:rsidRDefault="00BC0C73">
      <w:pPr>
        <w:pStyle w:val="ConsPlusNormal"/>
        <w:spacing w:before="200"/>
        <w:ind w:firstLine="540"/>
        <w:jc w:val="both"/>
      </w:pPr>
      <w:r>
        <w:t xml:space="preserve">8. Утратил силу. - </w:t>
      </w:r>
      <w:hyperlink r:id="rId27">
        <w:r>
          <w:rPr>
            <w:color w:val="0000FF"/>
          </w:rPr>
          <w:t>Постановление</w:t>
        </w:r>
      </w:hyperlink>
      <w:r>
        <w:t xml:space="preserve"> Администрации </w:t>
      </w:r>
      <w:proofErr w:type="gramStart"/>
      <w:r>
        <w:t>г</w:t>
      </w:r>
      <w:proofErr w:type="gramEnd"/>
      <w:r>
        <w:t>. Перми от 28.07.2022 N 634.</w:t>
      </w:r>
    </w:p>
    <w:p w:rsidR="00BC0C73" w:rsidRDefault="00BC0C73">
      <w:pPr>
        <w:pStyle w:val="ConsPlusNormal"/>
        <w:spacing w:before="200"/>
        <w:ind w:firstLine="540"/>
        <w:jc w:val="both"/>
      </w:pPr>
      <w:bookmarkStart w:id="2" w:name="P67"/>
      <w:bookmarkEnd w:id="2"/>
      <w:r>
        <w:t>9. Предметом согласования колерного паспорта являются:</w:t>
      </w:r>
    </w:p>
    <w:p w:rsidR="00BC0C73" w:rsidRDefault="00BC0C73">
      <w:pPr>
        <w:pStyle w:val="ConsPlusNormal"/>
        <w:spacing w:before="200"/>
        <w:ind w:firstLine="540"/>
        <w:jc w:val="both"/>
      </w:pPr>
      <w:proofErr w:type="gramStart"/>
      <w:r>
        <w:t>9.1. соблюдение требований к содержанию колерного паспорта, установленных Правилами благоустройства, формы колерного паспорта, установленной правовым актом администрации города Перми;</w:t>
      </w:r>
      <w:proofErr w:type="gramEnd"/>
    </w:p>
    <w:p w:rsidR="00BC0C73" w:rsidRDefault="00BC0C73">
      <w:pPr>
        <w:pStyle w:val="ConsPlusNormal"/>
        <w:spacing w:before="200"/>
        <w:ind w:firstLine="540"/>
        <w:jc w:val="both"/>
      </w:pPr>
      <w:r>
        <w:t>9.2. соблюдение требований к соответствию рекламных конструкций внешнему архитектурному облику сложившейся застройки, установленных решением Пермской городской Думы;</w:t>
      </w:r>
    </w:p>
    <w:p w:rsidR="00BC0C73" w:rsidRDefault="00BC0C73">
      <w:pPr>
        <w:pStyle w:val="ConsPlusNormal"/>
        <w:spacing w:before="200"/>
        <w:ind w:firstLine="540"/>
        <w:jc w:val="both"/>
      </w:pPr>
      <w:r>
        <w:t>9.3. соблюдение требований законодательства об объектах культурного наследия;</w:t>
      </w:r>
    </w:p>
    <w:p w:rsidR="00BC0C73" w:rsidRDefault="00BC0C73">
      <w:pPr>
        <w:pStyle w:val="ConsPlusNormal"/>
        <w:spacing w:before="200"/>
        <w:ind w:firstLine="540"/>
        <w:jc w:val="both"/>
      </w:pPr>
      <w:r>
        <w:t>9.4. соответствие внешнего вида здания, строения, сооружения архитектурному облику города;</w:t>
      </w:r>
    </w:p>
    <w:p w:rsidR="00BC0C73" w:rsidRDefault="00BC0C73">
      <w:pPr>
        <w:pStyle w:val="ConsPlusNormal"/>
        <w:jc w:val="both"/>
      </w:pPr>
      <w:r>
        <w:t xml:space="preserve">(п. 9.4 в ред. </w:t>
      </w:r>
      <w:hyperlink r:id="rId28">
        <w:r>
          <w:rPr>
            <w:color w:val="0000FF"/>
          </w:rPr>
          <w:t>Постановления</w:t>
        </w:r>
      </w:hyperlink>
      <w:r>
        <w:t xml:space="preserve"> Администрации </w:t>
      </w:r>
      <w:proofErr w:type="gramStart"/>
      <w:r>
        <w:t>г</w:t>
      </w:r>
      <w:proofErr w:type="gramEnd"/>
      <w:r>
        <w:t>. Перми от 22.06.2022 N 506)</w:t>
      </w:r>
    </w:p>
    <w:p w:rsidR="00BC0C73" w:rsidRDefault="00BC0C73">
      <w:pPr>
        <w:pStyle w:val="ConsPlusNormal"/>
        <w:spacing w:before="200"/>
        <w:ind w:firstLine="540"/>
        <w:jc w:val="both"/>
      </w:pPr>
      <w:r>
        <w:t xml:space="preserve">9.5. соответствие требованиям </w:t>
      </w:r>
      <w:hyperlink r:id="rId29">
        <w:r>
          <w:rPr>
            <w:color w:val="0000FF"/>
          </w:rPr>
          <w:t>раздела 11</w:t>
        </w:r>
      </w:hyperlink>
      <w:r>
        <w:t xml:space="preserve"> Правил благоустройства.</w:t>
      </w:r>
    </w:p>
    <w:p w:rsidR="00BC0C73" w:rsidRDefault="00BC0C73">
      <w:pPr>
        <w:pStyle w:val="ConsPlusNormal"/>
        <w:spacing w:before="200"/>
        <w:ind w:firstLine="540"/>
        <w:jc w:val="both"/>
      </w:pPr>
      <w:r>
        <w:t>10. При поступлении заявления о согласовании колерного паспорта ДГА:</w:t>
      </w:r>
    </w:p>
    <w:p w:rsidR="00BC0C73" w:rsidRDefault="00BC0C73">
      <w:pPr>
        <w:pStyle w:val="ConsPlusNormal"/>
        <w:spacing w:before="200"/>
        <w:ind w:firstLine="540"/>
        <w:jc w:val="both"/>
      </w:pPr>
      <w:r>
        <w:t>10.1. осуществляет проверку:</w:t>
      </w:r>
    </w:p>
    <w:p w:rsidR="00BC0C73" w:rsidRDefault="00BC0C73">
      <w:pPr>
        <w:pStyle w:val="ConsPlusNormal"/>
        <w:spacing w:before="200"/>
        <w:ind w:firstLine="540"/>
        <w:jc w:val="both"/>
      </w:pPr>
      <w:r>
        <w:t xml:space="preserve">наличия документов, предусмотренных </w:t>
      </w:r>
      <w:hyperlink w:anchor="P58">
        <w:r>
          <w:rPr>
            <w:color w:val="0000FF"/>
          </w:rPr>
          <w:t>пунктом 7</w:t>
        </w:r>
      </w:hyperlink>
      <w:r>
        <w:t xml:space="preserve"> настоящего Порядка;</w:t>
      </w:r>
    </w:p>
    <w:p w:rsidR="00BC0C73" w:rsidRDefault="00BC0C73">
      <w:pPr>
        <w:pStyle w:val="ConsPlusNormal"/>
        <w:spacing w:before="200"/>
        <w:ind w:firstLine="540"/>
        <w:jc w:val="both"/>
      </w:pPr>
      <w:r>
        <w:t xml:space="preserve">колерного паспорта на соответствие требованиям </w:t>
      </w:r>
      <w:hyperlink w:anchor="P67">
        <w:r>
          <w:rPr>
            <w:color w:val="0000FF"/>
          </w:rPr>
          <w:t>пункта 9</w:t>
        </w:r>
      </w:hyperlink>
      <w:r>
        <w:t xml:space="preserve"> настоящего Порядка;</w:t>
      </w:r>
    </w:p>
    <w:p w:rsidR="00BC0C73" w:rsidRDefault="00BC0C73">
      <w:pPr>
        <w:pStyle w:val="ConsPlusNormal"/>
        <w:spacing w:before="200"/>
        <w:ind w:firstLine="540"/>
        <w:jc w:val="both"/>
      </w:pPr>
      <w:r>
        <w:t>10.2. принимает решение о согласовании либо об отказе в согласовании колерного паспорта.</w:t>
      </w:r>
    </w:p>
    <w:p w:rsidR="00BC0C73" w:rsidRDefault="00BC0C73">
      <w:pPr>
        <w:pStyle w:val="ConsPlusNormal"/>
        <w:spacing w:before="200"/>
        <w:ind w:firstLine="540"/>
        <w:jc w:val="both"/>
      </w:pPr>
      <w:r>
        <w:t>11. Основаниями для отказа в согласовании колерного паспорта являются:</w:t>
      </w:r>
    </w:p>
    <w:p w:rsidR="00BC0C73" w:rsidRDefault="00BC0C73">
      <w:pPr>
        <w:pStyle w:val="ConsPlusNormal"/>
        <w:spacing w:before="200"/>
        <w:ind w:firstLine="540"/>
        <w:jc w:val="both"/>
      </w:pPr>
      <w:r>
        <w:t xml:space="preserve">11.1. отсутствие документов, предусмотренных </w:t>
      </w:r>
      <w:hyperlink w:anchor="P58">
        <w:r>
          <w:rPr>
            <w:color w:val="0000FF"/>
          </w:rPr>
          <w:t>пунктом 7</w:t>
        </w:r>
      </w:hyperlink>
      <w:r>
        <w:t xml:space="preserve"> настоящего Порядка;</w:t>
      </w:r>
    </w:p>
    <w:p w:rsidR="00BC0C73" w:rsidRDefault="00BC0C73">
      <w:pPr>
        <w:pStyle w:val="ConsPlusNormal"/>
        <w:spacing w:before="200"/>
        <w:ind w:firstLine="540"/>
        <w:jc w:val="both"/>
      </w:pPr>
      <w:r>
        <w:t xml:space="preserve">11.2. несоответствие требованиям </w:t>
      </w:r>
      <w:hyperlink w:anchor="P67">
        <w:r>
          <w:rPr>
            <w:color w:val="0000FF"/>
          </w:rPr>
          <w:t>пункта 9</w:t>
        </w:r>
      </w:hyperlink>
      <w:r>
        <w:t xml:space="preserve"> настоящего Порядка.</w:t>
      </w:r>
    </w:p>
    <w:p w:rsidR="00BC0C73" w:rsidRDefault="00BC0C73">
      <w:pPr>
        <w:pStyle w:val="ConsPlusNormal"/>
        <w:spacing w:before="200"/>
        <w:ind w:firstLine="540"/>
        <w:jc w:val="both"/>
      </w:pPr>
      <w:r>
        <w:t>12. Согласованный колерный паспорт с отметкой о согласовании в одном экземпляре выдается Заявителю (представителю Заявителя), второй экземпляр подлежит хранению в ДГА.</w:t>
      </w:r>
    </w:p>
    <w:p w:rsidR="00BC0C73" w:rsidRDefault="00BC0C73">
      <w:pPr>
        <w:pStyle w:val="ConsPlusNormal"/>
        <w:spacing w:before="200"/>
        <w:ind w:firstLine="540"/>
        <w:jc w:val="both"/>
      </w:pPr>
      <w:r>
        <w:t xml:space="preserve">13. </w:t>
      </w:r>
      <w:proofErr w:type="gramStart"/>
      <w:r>
        <w:t>При</w:t>
      </w:r>
      <w:proofErr w:type="gramEnd"/>
      <w:r>
        <w:t xml:space="preserve"> согласования колерного паспорта:</w:t>
      </w:r>
    </w:p>
    <w:p w:rsidR="00BC0C73" w:rsidRDefault="00BC0C73">
      <w:pPr>
        <w:pStyle w:val="ConsPlusNormal"/>
        <w:spacing w:before="200"/>
        <w:ind w:firstLine="540"/>
        <w:jc w:val="both"/>
      </w:pPr>
      <w:r>
        <w:t xml:space="preserve">13.1. на всех листах разделов колерного паспорта "Общие данные", "Главный фасад", "Дворовый фасад", "Боковые фасады", "Архитектурно-художественная подсветка", "Эталоны </w:t>
      </w:r>
      <w:r>
        <w:lastRenderedPageBreak/>
        <w:t>колеров" проставляется штамп "Согласовано", дата и подпись уполномоченного лица ДГА;</w:t>
      </w:r>
    </w:p>
    <w:p w:rsidR="00BC0C73" w:rsidRDefault="00BC0C73">
      <w:pPr>
        <w:pStyle w:val="ConsPlusNormal"/>
        <w:spacing w:before="200"/>
        <w:ind w:firstLine="540"/>
        <w:jc w:val="both"/>
      </w:pPr>
      <w:r>
        <w:t>13.2. на всех листах раздела колерного паспорта "Размещение средств размещения информации, рекламных конструкций" проставляется штамп "Соответствует архитектурному облику", дата и подпись уполномоченного лица ДГА.</w:t>
      </w:r>
    </w:p>
    <w:p w:rsidR="00BC0C73" w:rsidRDefault="00BC0C73">
      <w:pPr>
        <w:pStyle w:val="ConsPlusNormal"/>
        <w:spacing w:before="200"/>
        <w:ind w:firstLine="540"/>
        <w:jc w:val="both"/>
      </w:pPr>
      <w:r>
        <w:t>14. Согласованный колерный паспорт подлежит размещению на официальном сайте муниципального образования город Пермь в информационно-телекоммуникационной сети Интернет (далее - официальный сайт) не позднее 5 рабочих дней со дня его согласования.</w:t>
      </w:r>
    </w:p>
    <w:p w:rsidR="00BC0C73" w:rsidRDefault="00BC0C73">
      <w:pPr>
        <w:pStyle w:val="ConsPlusNormal"/>
        <w:spacing w:before="200"/>
        <w:ind w:firstLine="540"/>
        <w:jc w:val="both"/>
      </w:pPr>
      <w:r>
        <w:t>Размещение согласованного колерного паспорта на официальном сайте обеспечивает ДГА.</w:t>
      </w:r>
    </w:p>
    <w:p w:rsidR="00BC0C73" w:rsidRDefault="00BC0C73">
      <w:pPr>
        <w:pStyle w:val="ConsPlusNormal"/>
        <w:spacing w:before="200"/>
        <w:ind w:firstLine="540"/>
        <w:jc w:val="both"/>
      </w:pPr>
      <w:r>
        <w:t>15. Отказ в согласовании колерного паспорта может быть обжалован в судебном порядке.</w:t>
      </w: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right"/>
        <w:outlineLvl w:val="0"/>
      </w:pPr>
      <w:r>
        <w:t>УТВЕРЖДЕНЫ</w:t>
      </w:r>
    </w:p>
    <w:p w:rsidR="00BC0C73" w:rsidRDefault="00BC0C73">
      <w:pPr>
        <w:pStyle w:val="ConsPlusNormal"/>
        <w:jc w:val="right"/>
      </w:pPr>
      <w:r>
        <w:t>Постановлением</w:t>
      </w:r>
    </w:p>
    <w:p w:rsidR="00BC0C73" w:rsidRDefault="00BC0C73">
      <w:pPr>
        <w:pStyle w:val="ConsPlusNormal"/>
        <w:jc w:val="right"/>
      </w:pPr>
      <w:r>
        <w:t>администрации города Перми</w:t>
      </w:r>
    </w:p>
    <w:p w:rsidR="00BC0C73" w:rsidRDefault="00BC0C73">
      <w:pPr>
        <w:pStyle w:val="ConsPlusNormal"/>
        <w:jc w:val="right"/>
      </w:pPr>
      <w:r>
        <w:t>от 22.02.2017 N 130</w:t>
      </w:r>
    </w:p>
    <w:p w:rsidR="00BC0C73" w:rsidRDefault="00BC0C73">
      <w:pPr>
        <w:pStyle w:val="ConsPlusNormal"/>
        <w:jc w:val="both"/>
      </w:pPr>
    </w:p>
    <w:p w:rsidR="00BC0C73" w:rsidRDefault="00BC0C73">
      <w:pPr>
        <w:pStyle w:val="ConsPlusTitle"/>
        <w:jc w:val="center"/>
      </w:pPr>
      <w:r>
        <w:t>ТРЕБОВАНИЯ</w:t>
      </w:r>
    </w:p>
    <w:p w:rsidR="00BC0C73" w:rsidRDefault="00BC0C73">
      <w:pPr>
        <w:pStyle w:val="ConsPlusTitle"/>
        <w:jc w:val="center"/>
      </w:pPr>
      <w:r>
        <w:t>К СОДЕРЖАНИЮ КОЛЕРНОГО ПАСПОРТА</w:t>
      </w:r>
    </w:p>
    <w:p w:rsidR="00BC0C73" w:rsidRDefault="00BC0C73">
      <w:pPr>
        <w:pStyle w:val="ConsPlusNormal"/>
        <w:jc w:val="both"/>
      </w:pPr>
    </w:p>
    <w:p w:rsidR="00BC0C73" w:rsidRDefault="00BC0C73">
      <w:pPr>
        <w:pStyle w:val="ConsPlusNormal"/>
        <w:ind w:firstLine="540"/>
        <w:jc w:val="both"/>
      </w:pPr>
      <w:r>
        <w:t xml:space="preserve">Исключены. - </w:t>
      </w:r>
      <w:hyperlink r:id="rId30">
        <w:r>
          <w:rPr>
            <w:color w:val="0000FF"/>
          </w:rPr>
          <w:t>Постановление</w:t>
        </w:r>
      </w:hyperlink>
      <w:r>
        <w:t xml:space="preserve"> Администрации </w:t>
      </w:r>
      <w:proofErr w:type="gramStart"/>
      <w:r>
        <w:t>г</w:t>
      </w:r>
      <w:proofErr w:type="gramEnd"/>
      <w:r>
        <w:t>. Перми от 12.11.2019 N 878.</w:t>
      </w: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both"/>
      </w:pPr>
    </w:p>
    <w:p w:rsidR="00BC0C73" w:rsidRDefault="00BC0C73">
      <w:pPr>
        <w:pStyle w:val="ConsPlusNormal"/>
        <w:jc w:val="right"/>
        <w:outlineLvl w:val="0"/>
      </w:pPr>
      <w:r>
        <w:t>УТВЕРЖДЕН</w:t>
      </w:r>
    </w:p>
    <w:p w:rsidR="00BC0C73" w:rsidRDefault="00BC0C73">
      <w:pPr>
        <w:pStyle w:val="ConsPlusNormal"/>
        <w:jc w:val="right"/>
      </w:pPr>
      <w:r>
        <w:t>Постановлением</w:t>
      </w:r>
    </w:p>
    <w:p w:rsidR="00BC0C73" w:rsidRDefault="00BC0C73">
      <w:pPr>
        <w:pStyle w:val="ConsPlusNormal"/>
        <w:jc w:val="right"/>
      </w:pPr>
      <w:r>
        <w:t>администрации города Перми</w:t>
      </w:r>
    </w:p>
    <w:p w:rsidR="00BC0C73" w:rsidRDefault="00BC0C73">
      <w:pPr>
        <w:pStyle w:val="ConsPlusNormal"/>
        <w:jc w:val="right"/>
      </w:pPr>
      <w:r>
        <w:t>от 22.02.2017 N 130</w:t>
      </w:r>
    </w:p>
    <w:p w:rsidR="00BC0C73" w:rsidRDefault="00BC0C73">
      <w:pPr>
        <w:pStyle w:val="ConsPlusNormal"/>
        <w:jc w:val="both"/>
      </w:pPr>
    </w:p>
    <w:p w:rsidR="00BC0C73" w:rsidRDefault="00BC0C73">
      <w:pPr>
        <w:pStyle w:val="ConsPlusNormal"/>
        <w:jc w:val="center"/>
      </w:pPr>
      <w:bookmarkStart w:id="3" w:name="P113"/>
      <w:bookmarkEnd w:id="3"/>
      <w:r>
        <w:t>ФОРМА</w:t>
      </w:r>
    </w:p>
    <w:p w:rsidR="00BC0C73" w:rsidRDefault="00BC0C73">
      <w:pPr>
        <w:pStyle w:val="ConsPlusNormal"/>
        <w:jc w:val="center"/>
      </w:pPr>
      <w:r>
        <w:t>паспорта внешнего облика объекта капитального строительства</w:t>
      </w:r>
    </w:p>
    <w:p w:rsidR="00BC0C73" w:rsidRDefault="00BC0C73">
      <w:pPr>
        <w:pStyle w:val="ConsPlusNormal"/>
        <w:jc w:val="center"/>
      </w:pPr>
      <w:r>
        <w:t>(колерного паспорта)</w:t>
      </w:r>
    </w:p>
    <w:p w:rsidR="00BC0C73" w:rsidRDefault="00BC0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73" w:rsidRDefault="00BC0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73" w:rsidRDefault="00BC0C73">
            <w:pPr>
              <w:pStyle w:val="ConsPlusNormal"/>
              <w:jc w:val="center"/>
            </w:pPr>
            <w:r>
              <w:rPr>
                <w:color w:val="392C69"/>
              </w:rPr>
              <w:t>Список изменяющих документов</w:t>
            </w:r>
          </w:p>
          <w:p w:rsidR="00BC0C73" w:rsidRDefault="00BC0C73">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Перми от 12.11.2019 N 878)</w:t>
            </w:r>
          </w:p>
        </w:tc>
        <w:tc>
          <w:tcPr>
            <w:tcW w:w="113" w:type="dxa"/>
            <w:tcBorders>
              <w:top w:val="nil"/>
              <w:left w:val="nil"/>
              <w:bottom w:val="nil"/>
              <w:right w:val="nil"/>
            </w:tcBorders>
            <w:shd w:val="clear" w:color="auto" w:fill="F4F3F8"/>
            <w:tcMar>
              <w:top w:w="0" w:type="dxa"/>
              <w:left w:w="0" w:type="dxa"/>
              <w:bottom w:w="0" w:type="dxa"/>
              <w:right w:w="0" w:type="dxa"/>
            </w:tcMar>
          </w:tcPr>
          <w:p w:rsidR="00BC0C73" w:rsidRDefault="00BC0C73">
            <w:pPr>
              <w:pStyle w:val="ConsPlusNormal"/>
            </w:pPr>
          </w:p>
        </w:tc>
      </w:tr>
    </w:tbl>
    <w:p w:rsidR="00BC0C73" w:rsidRDefault="00BC0C73">
      <w:pPr>
        <w:pStyle w:val="ConsPlusNormal"/>
        <w:jc w:val="both"/>
      </w:pPr>
    </w:p>
    <w:p w:rsidR="00BC0C73" w:rsidRDefault="00BC0C73">
      <w:pPr>
        <w:pStyle w:val="ConsPlusNormal"/>
        <w:jc w:val="center"/>
      </w:pPr>
      <w:r>
        <w:rPr>
          <w:noProof/>
          <w:position w:val="-296"/>
        </w:rPr>
        <w:lastRenderedPageBreak/>
        <w:drawing>
          <wp:inline distT="0" distB="0" distL="0" distR="0">
            <wp:extent cx="5401310" cy="3889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88937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drawing>
          <wp:inline distT="0" distB="0" distL="0" distR="0">
            <wp:extent cx="5401310" cy="39325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25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lastRenderedPageBreak/>
        <w:drawing>
          <wp:inline distT="0" distB="0" distL="0" distR="0">
            <wp:extent cx="5401310" cy="39325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25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drawing>
          <wp:inline distT="0" distB="0" distL="0" distR="0">
            <wp:extent cx="5401310" cy="39325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25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300"/>
        </w:rPr>
        <w:lastRenderedPageBreak/>
        <w:drawing>
          <wp:inline distT="0" distB="0" distL="0" distR="0">
            <wp:extent cx="5401310" cy="39382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8270"/>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drawing>
          <wp:inline distT="0" distB="0" distL="0" distR="0">
            <wp:extent cx="5401310" cy="39325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25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8"/>
        </w:rPr>
        <w:lastRenderedPageBreak/>
        <w:drawing>
          <wp:inline distT="0" distB="0" distL="0" distR="0">
            <wp:extent cx="5401310" cy="39198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198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drawing>
          <wp:inline distT="0" distB="0" distL="0" distR="0">
            <wp:extent cx="5401310" cy="39262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2620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lastRenderedPageBreak/>
        <w:drawing>
          <wp:inline distT="0" distB="0" distL="0" distR="0">
            <wp:extent cx="5401310" cy="39262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2620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center"/>
      </w:pPr>
      <w:r>
        <w:rPr>
          <w:noProof/>
          <w:position w:val="-299"/>
        </w:rPr>
        <w:drawing>
          <wp:inline distT="0" distB="0" distL="0" distR="0">
            <wp:extent cx="5401310" cy="39325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1310" cy="3932555"/>
                    </a:xfrm>
                    <a:prstGeom prst="rect">
                      <a:avLst/>
                    </a:prstGeom>
                    <a:noFill/>
                    <a:ln>
                      <a:noFill/>
                    </a:ln>
                  </pic:spPr>
                </pic:pic>
              </a:graphicData>
            </a:graphic>
          </wp:inline>
        </w:drawing>
      </w:r>
    </w:p>
    <w:p w:rsidR="00BC0C73" w:rsidRDefault="00BC0C73">
      <w:pPr>
        <w:pStyle w:val="ConsPlusNormal"/>
        <w:jc w:val="both"/>
      </w:pPr>
    </w:p>
    <w:p w:rsidR="00BC0C73" w:rsidRDefault="00BC0C73">
      <w:pPr>
        <w:pStyle w:val="ConsPlusNormal"/>
        <w:jc w:val="both"/>
      </w:pPr>
    </w:p>
    <w:p w:rsidR="00BC0C73" w:rsidRDefault="00BC0C73">
      <w:pPr>
        <w:pStyle w:val="ConsPlusNormal"/>
        <w:pBdr>
          <w:bottom w:val="single" w:sz="6" w:space="0" w:color="auto"/>
        </w:pBdr>
        <w:spacing w:before="100" w:after="100"/>
        <w:jc w:val="both"/>
        <w:rPr>
          <w:sz w:val="2"/>
          <w:szCs w:val="2"/>
        </w:rPr>
      </w:pPr>
    </w:p>
    <w:p w:rsidR="00EA39DC" w:rsidRDefault="00EA39DC"/>
    <w:sectPr w:rsidR="00EA39DC" w:rsidSect="002D2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C0C73"/>
    <w:rsid w:val="00BC0C73"/>
    <w:rsid w:val="00EA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C0C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C0C7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C0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8EF31EA4993FD1BE5096931CF427B9588971E945457CD5C3ACEDACC2CC353F5CBBE94F50B1134EE6F1989E07003AB84D78ECCDB32190A39B36CFCU6O6I" TargetMode="External"/><Relationship Id="rId13" Type="http://schemas.openxmlformats.org/officeDocument/2006/relationships/hyperlink" Target="consultantplus://offline/ref=8108EF31EA4993FD1BE5096931CF427B9588971E945457CD5C3ACEDACC2CC353F5CBBE94F50B1134EE6F1989E07003AB84D78ECCDB32190A39B36CFCU6O6I" TargetMode="External"/><Relationship Id="rId18" Type="http://schemas.openxmlformats.org/officeDocument/2006/relationships/hyperlink" Target="consultantplus://offline/ref=8108EF31EA4993FD1BE5096931CF427B9588971E945457CD5C3ACEDACC2CC353F5CBBE94F50B1134EE6F1989E27003AB84D78ECCDB32190A39B36CFCU6O6I" TargetMode="External"/><Relationship Id="rId26" Type="http://schemas.openxmlformats.org/officeDocument/2006/relationships/hyperlink" Target="consultantplus://offline/ref=8108EF31EA4993FD1BE5096931CF427B9588971E945457CD5C3ACEDACC2CC353F5CBBE94F50B1134EE6F1988E57003AB84D78ECCDB32190A39B36CFCU6O6I" TargetMode="External"/><Relationship Id="rId39"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consultantplus://offline/ref=8108EF31EA4993FD1BE5096931CF427B9588971E945459CD5333CEDACC2CC353F5CBBE94F50B1134EE6F198BE77003AB84D78ECCDB32190A39B36CFCU6O6I"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hyperlink" Target="consultantplus://offline/ref=8108EF31EA4993FD1BE5096931CF427B9588971E945456CC593BCEDACC2CC353F5CBBE94F50B1134EE6F1989E07003AB84D78ECCDB32190A39B36CFCU6O6I" TargetMode="External"/><Relationship Id="rId12" Type="http://schemas.openxmlformats.org/officeDocument/2006/relationships/hyperlink" Target="consultantplus://offline/ref=8108EF31EA4993FD1BE5096931CF427B9588971E94555ECA5C36CEDACC2CC353F5CBBE94F50B1134EE6F1D8FE67003AB84D78ECCDB32190A39B36CFCU6O6I" TargetMode="External"/><Relationship Id="rId17" Type="http://schemas.openxmlformats.org/officeDocument/2006/relationships/hyperlink" Target="consultantplus://offline/ref=8108EF31EA4993FD1BE5096931CF427B9588971E945456CC593BCEDACC2CC353F5CBBE94F50B1134EE6F1989E07003AB84D78ECCDB32190A39B36CFCU6O6I" TargetMode="External"/><Relationship Id="rId25" Type="http://schemas.openxmlformats.org/officeDocument/2006/relationships/hyperlink" Target="consultantplus://offline/ref=8108EF31EA4993FD1BE5176427A31F709E8BCE16975355980767C88D937CC506B58BB8C1B64F1D3DED644DD8A12E5AF8C89C83C7CD2E1901U2O5I" TargetMode="External"/><Relationship Id="rId33" Type="http://schemas.openxmlformats.org/officeDocument/2006/relationships/image" Target="media/image2.png"/><Relationship Id="rId38"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8108EF31EA4993FD1BE5096931CF427B9588971E94575EC95F30CEDACC2CC353F5CBBE94F50B1134EE6F1989E37003AB84D78ECCDB32190A39B36CFCU6O6I" TargetMode="External"/><Relationship Id="rId20" Type="http://schemas.openxmlformats.org/officeDocument/2006/relationships/hyperlink" Target="consultantplus://offline/ref=8108EF31EA4993FD1BE5176427A31F709983CC1B965055980767C88D937CC506A78BE0CDB4470235E7711B89E7U7O9I" TargetMode="External"/><Relationship Id="rId29" Type="http://schemas.openxmlformats.org/officeDocument/2006/relationships/hyperlink" Target="consultantplus://offline/ref=8108EF31EA4993FD1BE5096931CF427B9588971E94555ECA5C36CEDACC2CC353F5CBBE94F50B1134EE6F1D80E07003AB84D78ECCDB32190A39B36CFCU6O6I" TargetMode="External"/><Relationship Id="rId41"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consultantplus://offline/ref=8108EF31EA4993FD1BE5096931CF427B9588971E94575EC95F30CEDACC2CC353F5CBBE94F50B1134EE6F1989E07003AB84D78ECCDB32190A39B36CFCU6O6I" TargetMode="External"/><Relationship Id="rId11" Type="http://schemas.openxmlformats.org/officeDocument/2006/relationships/hyperlink" Target="consultantplus://offline/ref=8108EF31EA4993FD1BE5096931CF427B9588971E945459CD5333CEDACC2CC353F5CBBE94F50B1134EE6F198BE77003AB84D78ECCDB32190A39B36CFCU6O6I" TargetMode="External"/><Relationship Id="rId24" Type="http://schemas.openxmlformats.org/officeDocument/2006/relationships/hyperlink" Target="consultantplus://offline/ref=8108EF31EA4993FD1BE5096931CF427B9588971E945456CC593BCEDACC2CC353F5CBBE94F50B1134EE6F1989E37003AB84D78ECCDB32190A39B36CFCU6O6I"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5" Type="http://schemas.openxmlformats.org/officeDocument/2006/relationships/hyperlink" Target="consultantplus://offline/ref=873CE2E0B0E51EF1A25F7AE64B4EAF97A48C99E62C3617956BBB65E7B6C819695EE73C71C48CFC17D75077BED300DC90E37853E39FE4C09DB02FB7A8TBOAI" TargetMode="External"/><Relationship Id="rId15" Type="http://schemas.openxmlformats.org/officeDocument/2006/relationships/hyperlink" Target="consultantplus://offline/ref=8108EF31EA4993FD1BE5096931CF427B9588971E94515BCA523ACEDACC2CC353F5CBBE94F50B1134EE6F1988E07003AB84D78ECCDB32190A39B36CFCU6O6I" TargetMode="External"/><Relationship Id="rId23" Type="http://schemas.openxmlformats.org/officeDocument/2006/relationships/hyperlink" Target="consultantplus://offline/ref=8108EF31EA4993FD1BE5096931CF427B9588971E945457CD5C3ACEDACC2CC353F5CBBE94F50B1134EE6F1989ED7003AB84D78ECCDB32190A39B36CFCU6O6I" TargetMode="External"/><Relationship Id="rId28" Type="http://schemas.openxmlformats.org/officeDocument/2006/relationships/hyperlink" Target="consultantplus://offline/ref=8108EF31EA4993FD1BE5096931CF427B9588971E945456CC593BCEDACC2CC353F5CBBE94F50B1134EE6F1989ED7003AB84D78ECCDB32190A39B36CFCU6O6I" TargetMode="External"/><Relationship Id="rId36" Type="http://schemas.openxmlformats.org/officeDocument/2006/relationships/image" Target="media/image5.png"/><Relationship Id="rId10" Type="http://schemas.openxmlformats.org/officeDocument/2006/relationships/hyperlink" Target="consultantplus://offline/ref=8108EF31EA4993FD1BE5176427A31F709983CC1B965055980767C88D937CC506A78BE0CDB4470235E7711B89E7U7O9I" TargetMode="External"/><Relationship Id="rId19" Type="http://schemas.openxmlformats.org/officeDocument/2006/relationships/hyperlink" Target="consultantplus://offline/ref=8108EF31EA4993FD1BE5176427A31F709E8BCE16975355980767C88D937CC506A78BE0CDB4470235E7711B89E7U7O9I" TargetMode="External"/><Relationship Id="rId31" Type="http://schemas.openxmlformats.org/officeDocument/2006/relationships/hyperlink" Target="consultantplus://offline/ref=8108EF31EA4993FD1BE5096931CF427B9588971E94515BCA523ACEDACC2CC353F5CBBE94F50B1134EE6F1988E17003AB84D78ECCDB32190A39B36CFCU6O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08EF31EA4993FD1BE5176427A31F709E8BCE16975355980767C88D937CC506A78BE0CDB4470235E7711B89E7U7O9I" TargetMode="External"/><Relationship Id="rId14" Type="http://schemas.openxmlformats.org/officeDocument/2006/relationships/hyperlink" Target="consultantplus://offline/ref=8108EF31EA4993FD1BE5096931CF427B9588971E94515BCA523ACEDACC2CC353F5CBBE94F50B1134EE6F1988E57003AB84D78ECCDB32190A39B36CFCU6O6I" TargetMode="External"/><Relationship Id="rId22" Type="http://schemas.openxmlformats.org/officeDocument/2006/relationships/hyperlink" Target="consultantplus://offline/ref=8108EF31EA4993FD1BE5096931CF427B9588971E94555ECA5C36CEDACC2CC353F5CBBE94F50B1134EE6F1D8FE67003AB84D78ECCDB32190A39B36CFCU6O6I" TargetMode="External"/><Relationship Id="rId27" Type="http://schemas.openxmlformats.org/officeDocument/2006/relationships/hyperlink" Target="consultantplus://offline/ref=8108EF31EA4993FD1BE5096931CF427B9588971E945457CD5C3ACEDACC2CC353F5CBBE94F50B1134EE6F1988E17003AB84D78ECCDB32190A39B36CFCU6O6I" TargetMode="External"/><Relationship Id="rId30" Type="http://schemas.openxmlformats.org/officeDocument/2006/relationships/hyperlink" Target="consultantplus://offline/ref=8108EF31EA4993FD1BE5096931CF427B9588971E94515BCA523ACEDACC2CC353F5CBBE94F50B1134EE6F1988E57003AB84D78ECCDB32190A39B36CFCU6O6I" TargetMode="External"/><Relationship Id="rId35" Type="http://schemas.openxmlformats.org/officeDocument/2006/relationships/image" Target="media/image4.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2188</Words>
  <Characters>12472</Characters>
  <Application>Microsoft Office Word</Application>
  <DocSecurity>0</DocSecurity>
  <Lines>103</Lines>
  <Paragraphs>29</Paragraphs>
  <ScaleCrop>false</ScaleCrop>
  <Company>ДПиР</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kaiurina-sa</dc:creator>
  <cp:lastModifiedBy>kaiurina-sa</cp:lastModifiedBy>
  <cp:revision>1</cp:revision>
  <dcterms:created xsi:type="dcterms:W3CDTF">2022-09-28T08:14:00Z</dcterms:created>
  <dcterms:modified xsi:type="dcterms:W3CDTF">2022-09-28T08:16:00Z</dcterms:modified>
</cp:coreProperties>
</file>