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tbl>
      <w:tblPr>
        <w:tblW w:w="5000" w:type="pct"/>
        <w:tblInd w:w="0" w:type="dxa"/>
        <w:tblBorders>
          <w:top w:val="none"/>
          <w:left w:val="none"/>
          <w:bottom w:val="none"/>
          <w:right w:val="none"/>
          <w:insideH w:val="none"/>
          <w:insideV w:val="none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one"/>
            <w:left w:val="none"/>
            <w:bottom w:val="none"/>
            <w:right w:val="none"/>
            <w:insideH w:val="none"/>
            <w:insideV w:val="none"/>
          </w:tblBorders>
        </w:tblPrEx>
        <w:tc>
          <w:tcPr>
            <w:tcW w:w="10716" w:type="dxa"/>
            <w:tcBorders>
              <w:top w:val="none"/>
              <w:left w:val="none"/>
              <w:bottom w:val="none"/>
              <w:right w:val="none"/>
            </w:tcBorders>
            <w:tcMar>
              <w:left w:w="80" w:type="dxa"/>
              <w:top w:w="60" w:type="dxa"/>
              <w:right w:w="80" w:type="dxa"/>
              <w:bottom w:w="60" w:type="dxa"/>
            </w:tcMar>
          </w:tcPr>
          <w:p>
            <w:pPr>
              <w:pStyle w:val="5"/>
            </w:pPr>
            <w:r>
              <w:rPr>
                <w:position w:val="-61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3810000" cy="904875"/>
                      <wp:effectExtent l="0" t="0" r="0" b="0"/>
                      <wp:docPr id="1" name="Консультант Плюс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 preferRelativeResize="0"/>
                              <pic:nvPr/>
                            </pic:nvPicPr>
                            <pic:blipFill>
                              <a:blip r:embed="rId10"/>
                              <a:srcRect/>
                              <a:stretch/>
                            </pic:blipFill>
                            <pic:spPr bwMode="auto">
                              <a:xfrm>
                                <a:off x="0" y="0"/>
                                <a:ext cx="3810000" cy="904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0" o:spid="_x0000_s0" type="#_x0000_t75" style="width:300.00pt;height:71.25pt;mso-wrap-distance-left:0.00pt;mso-wrap-distance-top:0.00pt;mso-wrap-distance-right:0.00pt;mso-wrap-distance-bottom:0.00pt;" stroked="f">
                      <v:path textboxrect="0,0,0,0"/>
                      <v:imagedata r:id="rId10" o:title=""/>
                    </v:shape>
                  </w:pict>
                </mc:Fallback>
              </mc:AlternateContent>
            </w:r>
          </w:p>
        </w:tc>
      </w:tr>
      <w:tr>
        <w:trPr>
          <w:trHeight w:val="8335" w:hRule="exact"/>
        </w:trPr>
        <w:tblPrEx>
          <w:tblBorders>
            <w:top w:val="none"/>
            <w:left w:val="none"/>
            <w:bottom w:val="none"/>
            <w:right w:val="none"/>
            <w:insideH w:val="none"/>
            <w:insideV w:val="none"/>
          </w:tblBorders>
        </w:tblPrEx>
        <w:tc>
          <w:tcPr>
            <w:tcW w:w="10716" w:type="dxa"/>
            <w:tcBorders>
              <w:top w:val="none"/>
              <w:left w:val="none"/>
              <w:bottom w:val="none"/>
              <w:right w:val="none"/>
            </w:tcBorders>
            <w:tcMar>
              <w:left w:w="80" w:type="dxa"/>
              <w:top w:w="60" w:type="dxa"/>
              <w:right w:w="80" w:type="dxa"/>
              <w:bottom w:w="60" w:type="dxa"/>
            </w:tcMar>
            <w:vAlign w:val="center"/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Закон Пермского края от 02.04.2010 N 598-ПК</w:t>
              <w:br/>
              <w:t xml:space="preserve">(ред. от 23.05.2024)</w:t>
              <w:br/>
              <w:t xml:space="preserve">"О стратегическом планировании в Пермском крае"</w:t>
              <w:br/>
              <w:t xml:space="preserve">(принят ЗС ПК 18.03.2010)</w:t>
            </w:r>
          </w:p>
        </w:tc>
      </w:tr>
      <w:tr>
        <w:trPr>
          <w:trHeight w:val="3031" w:hRule="exact"/>
        </w:trPr>
        <w:tblPrEx>
          <w:tblBorders>
            <w:top w:val="none"/>
            <w:left w:val="none"/>
            <w:bottom w:val="none"/>
            <w:right w:val="none"/>
            <w:insideH w:val="none"/>
            <w:insideV w:val="none"/>
          </w:tblBorders>
        </w:tblPrEx>
        <w:tc>
          <w:tcPr>
            <w:tcW w:w="10716" w:type="dxa"/>
            <w:tcBorders>
              <w:top w:val="none"/>
              <w:left w:val="none"/>
              <w:bottom w:val="none"/>
              <w:right w:val="none"/>
            </w:tcBorders>
            <w:tcMar>
              <w:left w:w="80" w:type="dxa"/>
              <w:top w:w="60" w:type="dxa"/>
              <w:right w:w="80" w:type="dxa"/>
              <w:bottom w:w="60" w:type="dxa"/>
            </w:tcMar>
            <w:vAlign w:val="center"/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r:id="rId11" w:tooltip="Ссылка на КонсультантПлюс" w:history="0">
              <w:r>
                <w:rPr>
                  <w:b/>
                  <w:color w:val="0000ff"/>
                  <w:sz w:val="28"/>
                </w:rPr>
                <w:t xml:space="preserve">КонсультантПлюс</w:t>
                <w:br/>
                <w:br/>
              </w:r>
            </w:hyperlink>
            <w:hyperlink r:id="rId12" w:tooltip="Ссылка на КонсультантПлюс" w:history="0">
              <w:r>
                <w:rPr>
                  <w:b/>
                  <w:color w:val="0000ff"/>
                  <w:sz w:val="28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28.03.2025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cols w:space="708"/>
          <w:docGrid w:linePitch="360"/>
          <w:titlePg/>
        </w:sectPr>
      </w:pPr>
    </w:p>
    <w:p>
      <w:pPr>
        <w:pStyle w:val="0"/>
        <w:jc w:val="both"/>
        <w:outlineLvl w:val="0"/>
      </w:pPr>
      <w:r>
        <w:rPr>
          <w:sz w:val="24"/>
        </w:rPr>
      </w:r>
    </w:p>
    <w:tbl>
      <w:tblPr>
        <w:tblW w:w="5000" w:type="pct"/>
        <w:tblInd w:w="0" w:type="dxa"/>
        <w:tblBorders>
          <w:top w:val="single" w:sz="8"/>
          <w:left w:val="single" w:sz="8"/>
          <w:bottom w:val="single" w:sz="8"/>
          <w:right w:val="single" w:sz="8"/>
          <w:insideH w:val="single" w:sz="8"/>
          <w:insideV w:val="single" w:sz="8"/>
        </w:tblBorders>
        <w:tblCellMar>
          <w:left w:w="0" w:type="dxa"/>
          <w:top w:w="0" w:type="dxa"/>
          <w:right w:w="0" w:type="dxa"/>
          <w:bottom w:w="0" w:type="dxa"/>
        </w:tblCellMar>
      </w:tblPr>
      <w:tblGrid>
        <w:gridCol w:w="5103"/>
        <w:gridCol w:w="5103"/>
      </w:tblGrid>
      <w:tr>
        <w:tc>
          <w:tcPr>
            <w:tcW w:w="5103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0"/>
            </w:pPr>
            <w:r>
              <w:rPr>
                <w:sz w:val="24"/>
              </w:rPr>
              <w:t xml:space="preserve">2 апреля 2010 года</w:t>
            </w:r>
          </w:p>
        </w:tc>
        <w:tc>
          <w:tcPr>
            <w:tcW w:w="5103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0"/>
              <w:jc w:val="right"/>
            </w:pPr>
            <w:r>
              <w:rPr>
                <w:sz w:val="24"/>
              </w:rPr>
              <w:t xml:space="preserve">N 598-ПК</w:t>
            </w:r>
          </w:p>
        </w:tc>
      </w:tr>
    </w:tbl>
    <w:p>
      <w:pPr>
        <w:pStyle w:val="0"/>
        <w:pBdr>
          <w:bottom w:val="single" w:color="auto" w:sz="6" w:space="0"/>
        </w:pBdr>
        <w:spacing w:before="100" w:after="100"/>
        <w:jc w:val="both"/>
        <w:rPr>
          <w:sz w:val="2"/>
          <w:szCs w:val="2"/>
        </w:rPr>
      </w:pPr>
    </w:p>
    <w:p>
      <w:pPr>
        <w:pStyle w:val="0"/>
        <w:jc w:val="both"/>
      </w:pPr>
      <w:r>
        <w:rPr>
          <w:sz w:val="24"/>
        </w:rPr>
      </w:r>
    </w:p>
    <w:p>
      <w:pPr>
        <w:pStyle w:val="2"/>
        <w:jc w:val="center"/>
      </w:pPr>
      <w:r>
        <w:rPr>
          <w:sz w:val="24"/>
        </w:rPr>
        <w:t xml:space="preserve">ПЕРМСКИЙ КРАЙ</w:t>
      </w:r>
    </w:p>
    <w:p>
      <w:pPr>
        <w:pStyle w:val="2"/>
        <w:jc w:val="center"/>
      </w:pPr>
      <w:r>
        <w:rPr>
          <w:sz w:val="24"/>
        </w:rPr>
      </w:r>
    </w:p>
    <w:p>
      <w:pPr>
        <w:pStyle w:val="2"/>
        <w:jc w:val="center"/>
      </w:pPr>
      <w:r>
        <w:rPr>
          <w:sz w:val="24"/>
        </w:rPr>
        <w:t xml:space="preserve">ЗАКОН</w:t>
      </w:r>
    </w:p>
    <w:p>
      <w:pPr>
        <w:pStyle w:val="2"/>
        <w:jc w:val="center"/>
      </w:pPr>
      <w:r>
        <w:rPr>
          <w:sz w:val="24"/>
        </w:rPr>
      </w:r>
    </w:p>
    <w:p>
      <w:pPr>
        <w:pStyle w:val="2"/>
        <w:jc w:val="center"/>
      </w:pPr>
      <w:r>
        <w:rPr>
          <w:sz w:val="24"/>
        </w:rPr>
        <w:t xml:space="preserve">О СТРАТЕГИЧЕСКОМ ПЛАНИРОВАНИИ В ПЕРМСКОМ КРАЕ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right"/>
      </w:pPr>
      <w:r>
        <w:rPr>
          <w:sz w:val="24"/>
        </w:rPr>
        <w:t xml:space="preserve">Принят</w:t>
      </w:r>
    </w:p>
    <w:p>
      <w:pPr>
        <w:pStyle w:val="0"/>
        <w:jc w:val="right"/>
      </w:pPr>
      <w:r>
        <w:rPr>
          <w:sz w:val="24"/>
        </w:rPr>
        <w:t xml:space="preserve">Законодательным Собранием</w:t>
      </w:r>
    </w:p>
    <w:p>
      <w:pPr>
        <w:pStyle w:val="0"/>
        <w:jc w:val="right"/>
      </w:pPr>
      <w:r>
        <w:rPr>
          <w:sz w:val="24"/>
        </w:rPr>
        <w:t xml:space="preserve">Пермского края</w:t>
      </w:r>
    </w:p>
    <w:p>
      <w:pPr>
        <w:pStyle w:val="0"/>
        <w:jc w:val="right"/>
      </w:pPr>
      <w:r>
        <w:rPr>
          <w:sz w:val="24"/>
        </w:rPr>
        <w:t xml:space="preserve">18 марта 2010 года</w:t>
      </w:r>
    </w:p>
    <w:p>
      <w:pPr>
        <w:spacing w:after="1"/>
      </w:pPr>
    </w:p>
    <w:tbl>
      <w:tblPr>
        <w:tblW w:w="5000" w:type="pct"/>
        <w:tblInd w:w="0" w:type="dxa"/>
        <w:tblBorders>
          <w:top w:val="none"/>
          <w:left w:val="none"/>
          <w:bottom w:val="none"/>
          <w:right w:val="none"/>
          <w:insideH w:val="none"/>
          <w:insideV w:val="none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Borders>
              <w:top w:val="none"/>
              <w:left w:val="none"/>
              <w:bottom w:val="none"/>
              <w:right w:val="none"/>
            </w:tcBorders>
            <w:shd w:val="clear" w:fill="ced3f1"/>
            <w:tcMar>
              <w:left w:w="0" w:type="dxa"/>
              <w:top w:w="0" w:type="dxa"/>
              <w:right w:w="0" w:type="dxa"/>
              <w:bottom w:w="0" w:type="dxa"/>
            </w:tcMar>
          </w:tcPr>
          <w:p/>
        </w:tc>
        <w:tc>
          <w:tcPr>
            <w:tcW w:w="113" w:type="dxa"/>
            <w:tcBorders>
              <w:top w:val="none"/>
              <w:left w:val="none"/>
              <w:bottom w:val="none"/>
              <w:right w:val="none"/>
            </w:tcBorders>
            <w:shd w:val="clear" w:fill="f4f3f8"/>
            <w:tcMar>
              <w:left w:w="0" w:type="dxa"/>
              <w:top w:w="0" w:type="dxa"/>
              <w:right w:w="0" w:type="dxa"/>
              <w:bottom w:w="0" w:type="dxa"/>
            </w:tcMar>
          </w:tcPr>
          <w:p/>
        </w:tc>
        <w:tc>
          <w:tcPr>
            <w:tcW w:w="0" w:type="auto"/>
            <w:tcBorders>
              <w:top w:val="none"/>
              <w:left w:val="none"/>
              <w:bottom w:val="none"/>
              <w:right w:val="none"/>
            </w:tcBorders>
            <w:shd w:val="clear" w:fill="f4f3f8"/>
            <w:tcMar>
              <w:left w:w="0" w:type="dxa"/>
              <w:top w:w="113" w:type="dxa"/>
              <w:right w:w="0" w:type="dxa"/>
              <w:bottom w:w="113" w:type="dxa"/>
            </w:tcMar>
          </w:tcPr>
          <w:p>
            <w:pPr>
              <w:pStyle w:val="0"/>
              <w:jc w:val="center"/>
            </w:pPr>
            <w:r>
              <w:rPr>
                <w:color w:val="392c69"/>
                <w:sz w:val="24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color w:val="392c69"/>
                <w:sz w:val="24"/>
              </w:rPr>
              <w:t xml:space="preserve">(в ред. Законов Пермского края от 05.06.2013 </w:t>
            </w:r>
            <w:r>
              <w:rPr>
                <w:color w:val="392c69"/>
                <w:sz w:val="24"/>
              </w:rPr>
              <w:t xml:space="preserve">N 206-ПК</w:t>
            </w:r>
            <w:r>
              <w:rPr>
                <w:color w:val="392c69"/>
                <w:sz w:val="24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color w:val="392c69"/>
                <w:sz w:val="24"/>
              </w:rPr>
              <w:t xml:space="preserve">от 06.05.2014 </w:t>
            </w:r>
            <w:r>
              <w:rPr>
                <w:color w:val="392c69"/>
                <w:sz w:val="24"/>
              </w:rPr>
              <w:t xml:space="preserve">N 323-ПК</w:t>
            </w:r>
            <w:r>
              <w:rPr>
                <w:color w:val="392c69"/>
                <w:sz w:val="24"/>
              </w:rPr>
              <w:t xml:space="preserve">, от 06.11.2014 </w:t>
            </w:r>
            <w:r>
              <w:rPr>
                <w:color w:val="392c69"/>
                <w:sz w:val="24"/>
              </w:rPr>
              <w:t xml:space="preserve">N 385-ПК</w:t>
            </w:r>
            <w:r>
              <w:rPr>
                <w:color w:val="392c69"/>
                <w:sz w:val="24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color w:val="392c69"/>
                <w:sz w:val="24"/>
              </w:rPr>
              <w:t xml:space="preserve">от 05.05.2015 </w:t>
            </w:r>
            <w:r>
              <w:rPr>
                <w:color w:val="392c69"/>
                <w:sz w:val="24"/>
              </w:rPr>
              <w:t xml:space="preserve">N 476-ПК</w:t>
            </w:r>
            <w:r>
              <w:rPr>
                <w:color w:val="392c69"/>
                <w:sz w:val="24"/>
              </w:rPr>
              <w:t xml:space="preserve">, от 04.02.2019 </w:t>
            </w:r>
            <w:r>
              <w:rPr>
                <w:color w:val="392c69"/>
                <w:sz w:val="24"/>
              </w:rPr>
              <w:t xml:space="preserve">N 326-ПК</w:t>
            </w:r>
            <w:r>
              <w:rPr>
                <w:color w:val="392c69"/>
                <w:sz w:val="24"/>
              </w:rPr>
              <w:t xml:space="preserve">, от 10.09.2020 </w:t>
            </w:r>
            <w:r>
              <w:rPr>
                <w:color w:val="392c69"/>
                <w:sz w:val="24"/>
              </w:rPr>
              <w:t xml:space="preserve">N 557-ПК</w:t>
            </w:r>
            <w:r>
              <w:rPr>
                <w:color w:val="392c69"/>
                <w:sz w:val="24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color w:val="392c69"/>
                <w:sz w:val="24"/>
              </w:rPr>
              <w:t xml:space="preserve">от 30.04.2021 </w:t>
            </w:r>
            <w:r>
              <w:rPr>
                <w:color w:val="392c69"/>
                <w:sz w:val="24"/>
              </w:rPr>
              <w:t xml:space="preserve">N 644-ПК</w:t>
            </w:r>
            <w:r>
              <w:rPr>
                <w:color w:val="392c69"/>
                <w:sz w:val="24"/>
              </w:rPr>
              <w:t xml:space="preserve">, от 23.05.2024 </w:t>
            </w:r>
            <w:r>
              <w:rPr>
                <w:color w:val="392c69"/>
                <w:sz w:val="24"/>
              </w:rPr>
              <w:t xml:space="preserve">N 325-ПК</w:t>
            </w:r>
            <w:r>
              <w:rPr>
                <w:color w:val="392c69"/>
                <w:sz w:val="24"/>
              </w:rPr>
              <w:t xml:space="preserve">)</w:t>
            </w:r>
          </w:p>
        </w:tc>
        <w:tc>
          <w:tcPr>
            <w:tcW w:w="113" w:type="dxa"/>
            <w:tcBorders>
              <w:top w:val="none"/>
              <w:left w:val="none"/>
              <w:bottom w:val="none"/>
              <w:right w:val="none"/>
            </w:tcBorders>
            <w:shd w:val="clear" w:fill="f4f3f8"/>
            <w:tcMar>
              <w:left w:w="0" w:type="dxa"/>
              <w:top w:w="0" w:type="dxa"/>
              <w:right w:w="0" w:type="dxa"/>
              <w:bottom w:w="0" w:type="dxa"/>
            </w:tcMar>
          </w:tcPr>
          <w:p/>
        </w:tc>
      </w:tr>
    </w:tbl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Настоящий Закон в соответствии с Федеральным </w:t>
      </w:r>
      <w:r>
        <w:rPr>
          <w:sz w:val="24"/>
        </w:rPr>
        <w:t xml:space="preserve">законом</w:t>
      </w:r>
      <w:r>
        <w:rPr>
          <w:sz w:val="24"/>
        </w:rPr>
        <w:t xml:space="preserve"> от 28.06.2014 N 172-ФЗ "О стратегическом планировании в Российской Федерации" (далее - Федеральный закон "О стратегическом планировании в Российской Федерации") регулирует отношения, возникающие между участниками стратегического планирования в процессе целеполагания, прогнозирования, планирования и программирования социально-экономического развития Пермского края, отраслей экономики и сфер государственного и муниципального управления, а также мониторинга и контроля реализации документов стратегического планирования.</w:t>
      </w:r>
    </w:p>
    <w:p>
      <w:pPr>
        <w:pStyle w:val="0"/>
        <w:jc w:val="both"/>
      </w:pPr>
      <w:r>
        <w:rPr>
          <w:sz w:val="24"/>
        </w:rPr>
        <w:t xml:space="preserve">(преамбула 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jc w:val="both"/>
      </w:pPr>
      <w:r>
        <w:rPr>
          <w:sz w:val="24"/>
        </w:rPr>
      </w:r>
    </w:p>
    <w:p>
      <w:pPr>
        <w:pStyle w:val="2"/>
        <w:ind w:firstLine="540"/>
        <w:jc w:val="both"/>
        <w:outlineLvl w:val="0"/>
      </w:pPr>
      <w:r>
        <w:rPr>
          <w:sz w:val="24"/>
        </w:rPr>
        <w:t xml:space="preserve">Статья 1. Основные понятия, используемые в настоящем Законе</w:t>
      </w:r>
    </w:p>
    <w:p>
      <w:pPr>
        <w:pStyle w:val="0"/>
        <w:ind w:firstLine="54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Понятия и термины, используемые в настоящем Законе, применяются в том же значении, что и в Федеральном </w:t>
      </w:r>
      <w:r>
        <w:rPr>
          <w:sz w:val="24"/>
        </w:rPr>
        <w:t xml:space="preserve">законе</w:t>
      </w:r>
      <w:r>
        <w:rPr>
          <w:sz w:val="24"/>
        </w:rPr>
        <w:t xml:space="preserve"> "О стратегическом планировании в Российской Федерации".</w:t>
      </w:r>
    </w:p>
    <w:p>
      <w:pPr>
        <w:pStyle w:val="0"/>
        <w:jc w:val="both"/>
      </w:pPr>
      <w:r>
        <w:rPr>
          <w:sz w:val="24"/>
        </w:rPr>
      </w:r>
    </w:p>
    <w:p>
      <w:pPr>
        <w:pStyle w:val="2"/>
        <w:ind w:firstLine="540"/>
        <w:jc w:val="both"/>
        <w:outlineLvl w:val="0"/>
      </w:pPr>
      <w:r>
        <w:rPr>
          <w:sz w:val="24"/>
        </w:rPr>
        <w:t xml:space="preserve">Статья 2. Стратегическое планирование социально-экономического развития Пермского края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1. Стратегическое планирование в Пермском крае осуществляется участниками стратегического планирования на основании принципов, задач и полномочий, определенных Федеральным </w:t>
      </w:r>
      <w:r>
        <w:rPr>
          <w:sz w:val="24"/>
        </w:rPr>
        <w:t xml:space="preserve">законом</w:t>
      </w:r>
      <w:r>
        <w:rPr>
          <w:sz w:val="24"/>
        </w:rPr>
        <w:t xml:space="preserve"> "О стратегическом планировании в Российской Федерации".</w:t>
      </w:r>
    </w:p>
    <w:p>
      <w:pPr>
        <w:pStyle w:val="0"/>
        <w:jc w:val="both"/>
      </w:pPr>
      <w:r>
        <w:rPr>
          <w:sz w:val="24"/>
        </w:rPr>
        <w:t xml:space="preserve">(часть 1 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2. Участниками стратегического планирования в Пермском крае являются: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Законодательное Собрание Пермского края;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губернатор Пермского края;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Правительство Пермского края;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Контрольно-счетная палата Пермского края;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исполнительные органы государственной власти Пермского края;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иные органы и организации в случаях, предусмотренных нормативными правовыми актами, указанными в </w:t>
      </w:r>
      <w:r>
        <w:rPr>
          <w:sz w:val="24"/>
        </w:rPr>
        <w:t xml:space="preserve">статье 2</w:t>
      </w:r>
      <w:r>
        <w:rPr>
          <w:sz w:val="24"/>
        </w:rPr>
        <w:t xml:space="preserve"> Федерального закона "О стратегическом планировании в Российской Федерации".</w:t>
      </w:r>
    </w:p>
    <w:p>
      <w:pPr>
        <w:pStyle w:val="0"/>
        <w:jc w:val="both"/>
      </w:pPr>
      <w:r>
        <w:rPr>
          <w:sz w:val="24"/>
        </w:rPr>
        <w:t xml:space="preserve">(часть 2 введена </w:t>
      </w:r>
      <w:r>
        <w:rPr>
          <w:sz w:val="24"/>
        </w:rPr>
        <w:t xml:space="preserve">Законом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3. Стратегическое планирование социально-экономического развития осуществляется в рамках целеполагания, прогнозирования, планирования и программирования путем разработки, принятия и реализации следующих документов стратегического планирования: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стратегии социально-экономического развития Пермского края;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прогноза социально-экономического развития Пермского края на долгосрочный период;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прогноза социально-экономического развития Пермского края на среднесрочный период;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бюджетного прогноза Пермского края на долгосрочный период;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плана мероприятий по реализации стратегии социально-экономического развития Пермского края;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схемы территориального планирования двух и более субъектов Российской Федерации, схемы территориального планирования Пермского края;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04.02.2019 N 326-ПК)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государственных программ Пермского края.</w:t>
      </w:r>
    </w:p>
    <w:p>
      <w:pPr>
        <w:pStyle w:val="0"/>
        <w:jc w:val="both"/>
      </w:pPr>
      <w:r>
        <w:rPr>
          <w:sz w:val="24"/>
        </w:rPr>
        <w:t xml:space="preserve">(часть 3 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4. Проекты документов стратегического планирования выносятся на общественное обсуждение с учетом требований законодательства Российской Федерации, в том числе законодательства Российской Федерации о государственной, коммерческой, служебной и иной охраняемой законом тайне.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Форма, порядок и сроки общественного обсуждения проекта документа стратегического планирования, порядок рассмотрения замечаний и предложений, поступивших в ходе его общественного обсуждения, определяются Правительством Пермского края.</w:t>
      </w:r>
    </w:p>
    <w:p>
      <w:pPr>
        <w:pStyle w:val="0"/>
        <w:jc w:val="both"/>
      </w:pPr>
      <w:r>
        <w:rPr>
          <w:sz w:val="24"/>
        </w:rPr>
        <w:t xml:space="preserve">(часть 4 введена </w:t>
      </w:r>
      <w:r>
        <w:rPr>
          <w:sz w:val="24"/>
        </w:rPr>
        <w:t xml:space="preserve">Законом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5. Проекты документов стратегического планирования подлежат размещению на официальном сайте уполномоченных органов, ответственных за разработку документа стратегического планирования, в информационно-телекоммуникационной сети "Интернет" (далее - сеть Интернет).</w:t>
      </w:r>
    </w:p>
    <w:p>
      <w:pPr>
        <w:pStyle w:val="0"/>
        <w:jc w:val="both"/>
      </w:pPr>
      <w:r>
        <w:rPr>
          <w:sz w:val="24"/>
        </w:rPr>
        <w:t xml:space="preserve">(часть 5 введена </w:t>
      </w:r>
      <w:r>
        <w:rPr>
          <w:sz w:val="24"/>
        </w:rPr>
        <w:t xml:space="preserve">Законом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6. В целях повышения эффективности функционирования системы стратегического планирования в Пермском крае, а также повышения эффективности деятельности участников стратегического планирования по достижению в установленные сроки запланированных показателей социально-экономического развития Пермского края проводятся мониторинг и контроль реализации документов стратегического планирования.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Порядок проведения мониторинга и контроля реализации документов стратегического планирования определяется настоящим Законом и правовым актом губернатора Пермского края.</w:t>
      </w:r>
    </w:p>
    <w:p>
      <w:pPr>
        <w:pStyle w:val="0"/>
        <w:jc w:val="both"/>
      </w:pPr>
      <w:r>
        <w:rPr>
          <w:sz w:val="24"/>
        </w:rPr>
        <w:t xml:space="preserve">(часть 6 введена </w:t>
      </w:r>
      <w:r>
        <w:rPr>
          <w:sz w:val="24"/>
        </w:rPr>
        <w:t xml:space="preserve">Законом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jc w:val="both"/>
      </w:pPr>
      <w:r>
        <w:rPr>
          <w:sz w:val="24"/>
        </w:rPr>
      </w:r>
    </w:p>
    <w:p>
      <w:pPr>
        <w:pStyle w:val="2"/>
        <w:ind w:firstLine="540"/>
        <w:jc w:val="both"/>
        <w:outlineLvl w:val="0"/>
      </w:pPr>
      <w:r>
        <w:rPr>
          <w:sz w:val="24"/>
        </w:rPr>
        <w:t xml:space="preserve">Статья 3. Прогнозирование социально-экономического развития Пермского края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1. Прогнозирование социально-экономического развития Пермского края осуществляется путем разработки прогнозов социально-экономического развития на долгосрочный и среднесрочные периоды и бюджетного прогноза на долгосрочный период.</w:t>
      </w:r>
    </w:p>
    <w:p>
      <w:pPr>
        <w:pStyle w:val="0"/>
        <w:jc w:val="both"/>
      </w:pPr>
      <w:r>
        <w:rPr>
          <w:sz w:val="24"/>
        </w:rPr>
        <w:t xml:space="preserve">(часть 1 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2. Все виды прогнозов социально-экономического развития Пермского края разрабатываются исходя из комплексного анализа состояния ресурсного и экономического потенциала края, перспектив изменения сложившейся социально-экономической ситуации с учетом стратегических целей и задач государственной политики Российской Федерации и Пермского края в экономике и социальной сфере.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06.05.2014 N 323-ПК)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3. Состав прогнозных показателей должен обеспечивать принятие обоснованных решений по вопросам стратегического планирования социально-экономического развития Пермского края.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4. Разработка прогнозов социально-экономического развития осуществляется в целом по Пермскому краю, по основным видам экономической деятельности, с учетом планов развития муниципальных образований и ключевых бюджетообразующих предприятий.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06.05.2014 N 323-ПК)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5. Прогнозы социально-экономического развития разрабатываются в нескольких вариантах с учетом оценки вероятностного воздействия внутренних и внешних политических, экономических и других факторов.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6. Порядок разработки и корректировки прогнозов социально-экономического развития Пермского края определяется Правительством Пермского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Разработку прогнозов социально-экономического развития Пермского края осуществляет уполномоченный орган, наделенный в установленном порядке полномочиями осуществлять функции государственного прогнозирования социально-экономического развития края.</w:t>
      </w:r>
    </w:p>
    <w:p>
      <w:pPr>
        <w:pStyle w:val="0"/>
        <w:jc w:val="both"/>
      </w:pPr>
      <w:r>
        <w:rPr>
          <w:sz w:val="24"/>
        </w:rPr>
        <w:t xml:space="preserve">(часть 6 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7. Уполномоченный орган, осуществляющий разработку прогноза социально-экономического развития Пермского края, обеспечивает его мониторинг в порядке, определяемом губернатором Пермского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Мониторинг показателей долгосрочных прогнозов осуществляется ежегодно; показатели среднесрочного прогноза подлежат ежеквартальному мониторингу. Данные ежеквартального мониторинга используются для определения ожидаемых годовых значений показателей среднесрочного прогноза.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06.05.2014 N 323-ПК)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В случае отклонений фактических значений основных показателей прогноза социально-экономического развития Пермского края от соответствующих годовых значений более чем на 10 процентов уполномоченным органом готовятся предложения по корректировке прогноза.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Корректировка прогноза социально-экономического развития Пермского края на долгосрочный период осуществляется в соответствии с решением Правительства Пермского края с учетом прогноза социально-экономического развития Пермского края на среднесрочный период.</w:t>
      </w:r>
    </w:p>
    <w:p>
      <w:pPr>
        <w:pStyle w:val="0"/>
        <w:jc w:val="both"/>
      </w:pPr>
      <w:r>
        <w:rPr>
          <w:sz w:val="24"/>
        </w:rPr>
        <w:t xml:space="preserve">(абзац введен </w:t>
      </w:r>
      <w:r>
        <w:rPr>
          <w:sz w:val="24"/>
        </w:rPr>
        <w:t xml:space="preserve">Законом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8. Показатели прогнозов социально-экономического развития Пермского края и пояснительная записка с обоснованием параметров прогноза подлежат размещению на официальном сайте уполномоченного органа, ответственного за разработку прогноза, в сети Интернет.</w:t>
      </w:r>
    </w:p>
    <w:p>
      <w:pPr>
        <w:pStyle w:val="0"/>
        <w:jc w:val="both"/>
      </w:pPr>
      <w:r>
        <w:rPr>
          <w:sz w:val="24"/>
        </w:rPr>
        <w:t xml:space="preserve">(часть 8 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jc w:val="both"/>
      </w:pPr>
      <w:r>
        <w:rPr>
          <w:sz w:val="24"/>
        </w:rPr>
      </w:r>
    </w:p>
    <w:p>
      <w:pPr>
        <w:pStyle w:val="2"/>
        <w:ind w:firstLine="540"/>
        <w:jc w:val="both"/>
        <w:outlineLvl w:val="0"/>
      </w:pPr>
      <w:r>
        <w:rPr>
          <w:sz w:val="24"/>
        </w:rPr>
        <w:t xml:space="preserve">Статья 3.1. Прогноз социально-экономического развития Пермского края на долгосрочный период</w:t>
      </w:r>
    </w:p>
    <w:p>
      <w:pPr>
        <w:pStyle w:val="0"/>
        <w:ind w:firstLine="54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(введена </w:t>
      </w:r>
      <w:r>
        <w:rPr>
          <w:sz w:val="24"/>
        </w:rPr>
        <w:t xml:space="preserve">Законом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1. Прогноз социально-экономического развития Пермского края на долгосрочный период разрабатывается на основе прогноза социально-экономического развития Российской Федерации на долгосрочный период с учетом прогноза научно-технологического развития Российской Федерации, прогноза социально-экономического развития Пермского края на среднесрочный период и данных, представляемых уполномоченными органами и органами местного самоуправления Пермского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Прогноз социально-экономического развития Пермского края на долгосрочный период разрабатывается каждые шесть лет на двенадцатилетний период и более лет.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2. Прогноз социально-экономического развития Пермского края на долгосрочный период содержит: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1) оценку достигнутого уровня социально-экономического развития Пермского края;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2) определение вариантов внутренних условий и характеристик социально-экономического развития Пермского края на долгосрочный период, включая основные показатели демографического и научно-технического развития, состояния окружающей среды и природных ресурсов;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3) оценку факторов и ограничений экономического роста Пермского края на долгосрочный период;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4) направления социально-экономического развития Пермского края и целевые показатели нескольких вариантов прогноза социально-экономического развития Пермского края на долгосрочный период, включая количественные показатели и качественные характеристики социально-экономического развития;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5) основные параметры государственных программ Пермского края;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6) основные показатели развития по отдельным видам экономической деятельности, показатели развития транспортной и энергетической инфраструктур на долгосрочный период с учетом проведения мероприятий, предусмотренных государственными программами Пермского края;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6.1) прогноз баланса трудовых ресурсов Пермского края, в том числе потребность в привлечении иностранных работников по отдельным видам экономической деятельности;</w:t>
      </w:r>
    </w:p>
    <w:p>
      <w:pPr>
        <w:pStyle w:val="0"/>
        <w:jc w:val="both"/>
      </w:pPr>
      <w:r>
        <w:rPr>
          <w:sz w:val="24"/>
        </w:rPr>
        <w:t xml:space="preserve">(п. 6.1 введен </w:t>
      </w:r>
      <w:r>
        <w:rPr>
          <w:sz w:val="24"/>
        </w:rPr>
        <w:t xml:space="preserve">Законом</w:t>
      </w:r>
      <w:r>
        <w:rPr>
          <w:sz w:val="24"/>
        </w:rPr>
        <w:t xml:space="preserve"> Пермского края от 10.09.2020 N 557-ПК)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7) иные положения, определенные Правительством Пермского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3. Прогноз социально-экономического развития Пермского края на долгосрочный период утверждается Правительством Пермского края и в десятидневный срок со дня его утверждения размещается на официальном сайте Правительства Пермского края в сети "Интернет".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10.09.2020 N 557-ПК)</w:t>
      </w:r>
    </w:p>
    <w:p>
      <w:pPr>
        <w:pStyle w:val="0"/>
        <w:jc w:val="both"/>
      </w:pPr>
      <w:r>
        <w:rPr>
          <w:sz w:val="24"/>
        </w:rPr>
      </w:r>
    </w:p>
    <w:p>
      <w:pPr>
        <w:pStyle w:val="2"/>
        <w:ind w:firstLine="540"/>
        <w:jc w:val="both"/>
        <w:outlineLvl w:val="0"/>
      </w:pPr>
      <w:r>
        <w:rPr>
          <w:sz w:val="24"/>
        </w:rPr>
        <w:t xml:space="preserve">Статья 3.2. Прогноз социально-экономического развития Пермского края на среднесрочный период</w:t>
      </w:r>
    </w:p>
    <w:p>
      <w:pPr>
        <w:pStyle w:val="0"/>
        <w:ind w:firstLine="54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(введена </w:t>
      </w:r>
      <w:r>
        <w:rPr>
          <w:sz w:val="24"/>
        </w:rPr>
        <w:t xml:space="preserve">Законом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1. Прогноз социально-экономического развития Пермского края на среднесрочный период разрабатывается ежегодно на 3 года путем уточнения параметров первого года периода и добавления параметров очередного года.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Прогноз социально-экономического развития Пермского края на среднесрочный период разрабатывается на основе прогноза социально-экономического развития Российской Федерации на среднесрочный период, стратегии социально-экономического развития Пермского края с учетом основных направлений бюджетной и налоговой политики Пермского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2. Прогноз социально-экономического развития Пермского края на среднесрочный период содержит: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1) оценку достигнутого уровня социально-экономического развития Пермского края;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2) оценку факторов и ограничений экономического роста Пермского края на среднесрочный период;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3) направления социально-экономического развития Пермского края и целевые показатели нескольких вариантов прогноза социально-экономического развития Пермского края на среднесрочный период, включая количественные показатели и качественные характеристики социально-экономического развития;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4) основные параметры государственных программ Пермского края;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4.1) прогноз баланса трудовых ресурсов Пермского края, в том числе потребность в привлечении иностранных работников по отдельным видам экономической деятельности;</w:t>
      </w:r>
    </w:p>
    <w:p>
      <w:pPr>
        <w:pStyle w:val="0"/>
        <w:jc w:val="both"/>
      </w:pPr>
      <w:r>
        <w:rPr>
          <w:sz w:val="24"/>
        </w:rPr>
        <w:t xml:space="preserve">(п. 4.1 введен </w:t>
      </w:r>
      <w:r>
        <w:rPr>
          <w:sz w:val="24"/>
        </w:rPr>
        <w:t xml:space="preserve">Законом</w:t>
      </w:r>
      <w:r>
        <w:rPr>
          <w:sz w:val="24"/>
        </w:rPr>
        <w:t xml:space="preserve"> Пермского края от 10.09.2020 N 557-ПК)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5) иные положения, определенные Правительством Пермского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3. Прогноз социально-экономического развития Пермского края на среднесрочный период одобряется Правительством Пермского края и в десятидневный срок со дня его одобрения размещается на официальном сайте Правительства Пермского края в сети "Интернет".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10.09.2020 N 557-ПК)</w:t>
      </w:r>
    </w:p>
    <w:p>
      <w:pPr>
        <w:pStyle w:val="0"/>
        <w:jc w:val="both"/>
      </w:pPr>
      <w:r>
        <w:rPr>
          <w:sz w:val="24"/>
        </w:rPr>
      </w:r>
    </w:p>
    <w:p>
      <w:pPr>
        <w:pStyle w:val="2"/>
        <w:ind w:firstLine="540"/>
        <w:jc w:val="both"/>
        <w:outlineLvl w:val="0"/>
      </w:pPr>
      <w:r>
        <w:rPr>
          <w:sz w:val="24"/>
        </w:rPr>
        <w:t xml:space="preserve">Статья 3.3. Бюджетный прогноз Пермского края на долгосрочный период</w:t>
      </w:r>
    </w:p>
    <w:p>
      <w:pPr>
        <w:pStyle w:val="0"/>
        <w:ind w:firstLine="54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(введена </w:t>
      </w:r>
      <w:r>
        <w:rPr>
          <w:sz w:val="24"/>
        </w:rPr>
        <w:t xml:space="preserve">Законом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1. Бюджетный прогноз разрабатывается каждые шесть лет на двенадцать и более лет на основе прогноза социально-экономического развития Пермского края на долгосрочный период.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2. Порядок разработки и утверждения, период действия, а также требования к составу и содержанию бюджетного прогноза определяются Правительством Пермского края с учетом требований Бюджетного </w:t>
      </w:r>
      <w:r>
        <w:rPr>
          <w:sz w:val="24"/>
        </w:rPr>
        <w:t xml:space="preserve">кодекса</w:t>
      </w:r>
      <w:r>
        <w:rPr>
          <w:sz w:val="24"/>
        </w:rPr>
        <w:t xml:space="preserve"> Российской Федерации.</w:t>
      </w:r>
    </w:p>
    <w:p>
      <w:pPr>
        <w:pStyle w:val="0"/>
        <w:jc w:val="both"/>
      </w:pPr>
      <w:r>
        <w:rPr>
          <w:sz w:val="24"/>
        </w:rPr>
      </w:r>
    </w:p>
    <w:p>
      <w:pPr>
        <w:pStyle w:val="2"/>
        <w:ind w:firstLine="540"/>
        <w:jc w:val="both"/>
        <w:outlineLvl w:val="0"/>
      </w:pPr>
      <w:r>
        <w:rPr>
          <w:sz w:val="24"/>
        </w:rPr>
        <w:t xml:space="preserve">Статья 4. Стратегия социально-экономического развития Пермского края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1. Стратегия социально-экономического развития Пермского края разрабатывается в целях определения приоритетов, целей и задач социально-экономического развития Пермского края, согласованных с приоритетами и целями социально-экономического развития Российской Федерации на срок не менее 12 лет.</w:t>
      </w:r>
    </w:p>
    <w:p>
      <w:pPr>
        <w:pStyle w:val="0"/>
        <w:jc w:val="both"/>
      </w:pPr>
      <w:r>
        <w:rPr>
          <w:sz w:val="24"/>
        </w:rPr>
        <w:t xml:space="preserve">(часть 1 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2. Стратегия социально-экономического развития Пермского края разрабатывается на основе </w:t>
      </w:r>
      <w:r>
        <w:rPr>
          <w:sz w:val="24"/>
        </w:rPr>
        <w:t xml:space="preserve">Устава</w:t>
      </w:r>
      <w:r>
        <w:rPr>
          <w:sz w:val="24"/>
        </w:rPr>
        <w:t xml:space="preserve"> Пермского края, законов Пермского края, актов губернатора Пермского края, председателя Правительства Пермского края и органов исполнительной власти Пермского края с учетом других документов стратегического планирования Пермского края.</w:t>
      </w:r>
    </w:p>
    <w:p>
      <w:pPr>
        <w:pStyle w:val="0"/>
        <w:jc w:val="both"/>
      </w:pPr>
      <w:r>
        <w:rPr>
          <w:sz w:val="24"/>
        </w:rPr>
        <w:t xml:space="preserve">(часть 2 введена </w:t>
      </w:r>
      <w:r>
        <w:rPr>
          <w:sz w:val="24"/>
        </w:rPr>
        <w:t xml:space="preserve">Законом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3. Стратегия социально-экономического развития Пермского края является основой для разработки государственных программ Пермского края, схемы территориального планирования двух и более субъектов Российской Федерации, схемы территориального планирования Пермского края, плана мероприятий по реализации стратегии социально-экономического развития Пермского края.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04.02.2019 N 326-ПК)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Стратегия социально-экономического развития должна содержать: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а) оценку достигнутых целей социально-экономического развития Пермского края;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б) стратегический сценарный прогноз внешней среды;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в) оценку конкурентных преимуществ и угроз, а также потенциала Пермского края, в том числе природных ресурсов, трудового, производственного, научного и финансового потенциала;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г) приоритеты, цели, задачи и направления социально-экономической политики Пермского края, в том числе цели и задачи социально-экономического развития Коми-Пермяцкого округа;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д) показатели достижения целей социально-экономического развития Пермского края, сроки и этапы реализации стратегии;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е) ожидаемые результаты реализации стратегии;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ж) оценку финансовых ресурсов, необходимых для реализации стратегии;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з) информацию о государственных программах Пермского края, утверждаемых в целях реализации стратегии.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Абзац исключен. - </w:t>
      </w:r>
      <w:r>
        <w:rPr>
          <w:sz w:val="24"/>
        </w:rPr>
        <w:t xml:space="preserve">Закон</w:t>
      </w:r>
      <w:r>
        <w:rPr>
          <w:sz w:val="24"/>
        </w:rPr>
        <w:t xml:space="preserve"> Пермского края от 23.05.2024 N 325-ПК.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При необходимости в стратегию социально-экономического развития Пермского края отдельным разделом могут включаться стратегии социально-экономического развития части территории Пермского края, социально-экономические условия в пределах которой требуют выделения отдельных направлений, приоритетов, целей и задач социально-экономического развития при разработке документов стратегического планирования Пермского края.</w:t>
      </w:r>
    </w:p>
    <w:p>
      <w:pPr>
        <w:pStyle w:val="0"/>
        <w:jc w:val="both"/>
      </w:pPr>
      <w:r>
        <w:rPr>
          <w:sz w:val="24"/>
        </w:rPr>
        <w:t xml:space="preserve">(часть 3 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4. Стратегия социально-экономического развития разрабатывается и корректируется в порядке, установленном губернатором Пермского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Решение о начале разработки стратегии принимается губернатором Пермского края не позднее чем за год до окончания срока реализации ранее принятой стратегии.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Уполномоченный на разработку стратегии социально-экономического развития Пермского края орган вправе на конкурсной основе привлекать к разработке стратегии социально-экономического развития научно-исследовательские и другие организации. Средства на разработку стратегии предусматриваются в бюджете Пермского края.</w:t>
      </w:r>
    </w:p>
    <w:p>
      <w:pPr>
        <w:pStyle w:val="0"/>
        <w:jc w:val="both"/>
      </w:pPr>
      <w:r>
        <w:rPr>
          <w:sz w:val="24"/>
        </w:rPr>
        <w:t xml:space="preserve">(часть 4 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5. Стратегия социально-экономического развития Пермского края утверждается законом Пермского края. Проект закона Пермского края о стратегии социально-экономического развития Пермского края представляется в Законодательное Собрание Пермского края губернатором Пермского края не позднее чем за четыре месяца до окончания срока реализации действующей стратегии социально-экономического развития Пермского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Принятию новой стратегии предшествует рассмотрение Законодательным Собранием Пермского края отчета Правительства Пермского края об исполнении действующей стратегии.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Отчет об исполнении действующей стратегии социально-экономического развития Пермского края должен содержать: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а) оценку уровня социально-экономического развития Пермского края в сравнении с макроэкономическими показателями Российской Федерации и Приволжского федерального округа;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23.05.2024 N 325-ПК)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б) оценку достижения поставленных в стратегии целей, задач, приоритетов и результатов социально-экономического развития Пермского края;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в) оценку итогов исполнения государственных программ, проектов и непрограммных мероприятий, реализация которых предусмотрена стратегией социально-экономического развития Пермского края;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г) перечень и описание проблем, возникших при реализации стратегии, в том числе анализ влияния внутренних и внешних условий на социально-экономическое развитие Пермского края;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д) предложения по совершенствованию механизмов реализации стратегии, повышению эффективности деятельности участников стратегического планирования по достижению в установленные сроки запланированных показателей социально-экономического развития Пермского края.</w:t>
      </w:r>
    </w:p>
    <w:p>
      <w:pPr>
        <w:pStyle w:val="0"/>
        <w:jc w:val="both"/>
      </w:pPr>
      <w:r>
        <w:rPr>
          <w:sz w:val="24"/>
        </w:rPr>
        <w:t xml:space="preserve">(часть 5 введена </w:t>
      </w:r>
      <w:r>
        <w:rPr>
          <w:sz w:val="24"/>
        </w:rPr>
        <w:t xml:space="preserve">Законом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4. Исключена. - </w:t>
      </w:r>
      <w:r>
        <w:rPr>
          <w:sz w:val="24"/>
        </w:rPr>
        <w:t xml:space="preserve">Закон</w:t>
      </w:r>
      <w:r>
        <w:rPr>
          <w:sz w:val="24"/>
        </w:rPr>
        <w:t xml:space="preserve"> Пермского края от 05.05.2015 N 476-ПК.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6. Стратегия социально-экономического развития Пермского края подлежит размещению на официальном сайте Правительства Пермского края в сети Интернет.</w:t>
      </w:r>
    </w:p>
    <w:p>
      <w:pPr>
        <w:pStyle w:val="0"/>
        <w:jc w:val="both"/>
      </w:pPr>
      <w:r>
        <w:rPr>
          <w:sz w:val="24"/>
        </w:rPr>
        <w:t xml:space="preserve">(часть 6 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jc w:val="both"/>
      </w:pPr>
      <w:r>
        <w:rPr>
          <w:sz w:val="24"/>
        </w:rPr>
      </w:r>
    </w:p>
    <w:p>
      <w:pPr>
        <w:pStyle w:val="2"/>
        <w:ind w:firstLine="540"/>
        <w:jc w:val="both"/>
        <w:outlineLvl w:val="0"/>
      </w:pPr>
      <w:r>
        <w:rPr>
          <w:sz w:val="24"/>
        </w:rPr>
        <w:t xml:space="preserve">Статья 5. План мероприятий по реализации стратегии социально-экономического развития Пермского края</w:t>
      </w:r>
    </w:p>
    <w:p>
      <w:pPr>
        <w:pStyle w:val="0"/>
        <w:ind w:firstLine="54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1. План мероприятий по реализации стратегии социально-экономического развития Пермского края разрабатывается на период ее реализации с учетом основных направлений деятельности Правительства Российской Федерации.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2. План мероприятий по реализации стратегии социально-экономического развития Пермского края содержит: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1) этапы реализации стратегии, в том числе первый этап - три года (очередной год и плановый период бюджетного планирования), последующие этапы - три-шесть лет;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2) цели и задачи социально-экономического развития Пермского края, приоритетные для каждого этапа реализации стратегии;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3) показатели реализации стратегии и их значения, установленные для каждого этапа реализации стратегии;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4) комплексы мероприятий и перечень государственных программ Пермского края, обеспечивающие достижение на каждом этапе реализации стратегии долгосрочных целей социально-экономического развития, указанных в стратегии социально-экономического развития Пермского края;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5) иные положения, определенные Правительством Пермского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3. План мероприятий по реализации стратегии социально-экономического развития Пермского края утверждается Правительством Пермского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В случае принятия решения о корректировке показателей прогноза социально-экономического развития на долгосрочный период Правительством Пермского края принимается решение о корректировке плана мероприятий по реализации стратегии социально-экономического развития Пермского края с целью смягчения действия негативных факторов, закрепления положительных тенденций в экономическом и социальном развитии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4. С целью повышения эффективности деятельности исполнителей по достижению в установленные сроки запланированных показателей социально-экономического развития края Правительством Пермского края проводится мониторинг плана мероприятий по реализации стратегии социально-экономического развития Пермского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5. Правительство Пермского края готовит ежегодный отчет о ходе исполнения плана мероприятий по реализации стратегии социально-экономического развития Пермского края за предыдущий календарный год.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23.05.2024 N 325-ПК)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Ежегодный отчет о ходе исполнения плана мероприятий по реализации стратегии социально-экономического развития Пермского края включается в состав ежегодного отчета губернатора Пермского края о результатах деятельности Правительства Пермского края.</w:t>
      </w:r>
    </w:p>
    <w:p>
      <w:pPr>
        <w:pStyle w:val="0"/>
        <w:jc w:val="both"/>
      </w:pPr>
      <w:r>
        <w:rPr>
          <w:sz w:val="24"/>
        </w:rPr>
        <w:t xml:space="preserve">(абзац введен </w:t>
      </w:r>
      <w:r>
        <w:rPr>
          <w:sz w:val="24"/>
        </w:rPr>
        <w:t xml:space="preserve">Законом</w:t>
      </w:r>
      <w:r>
        <w:rPr>
          <w:sz w:val="24"/>
        </w:rPr>
        <w:t xml:space="preserve"> Пермского края от 23.05.2024 N 325-ПК)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Предоставляемая в составе отчета информация должна содержать оценку уровня социально-экономического развития Пермского края, степени достижения поставленных целей, задач и приоритетов. К отчету прилагается оценка уровня достижения ожидаемых социально-экономических результатов от реализации стратегии, а также анализ причин, повлекших их отклонение от планируемых значений.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6. План мероприятий по реализации стратегии социально-экономического развития Пермского края и ежегодный отчет Правительства Пермского края о ходе исполнения плана мероприятий по реализации стратегии социально-экономического развития края размещаются на официальном сайте Правительства Пермского края в составе ежегодного отчета губернатора Пермского края о результатах деятельности Правительства Пермского края.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23.05.2024 N 325-ПК)</w:t>
      </w:r>
    </w:p>
    <w:p>
      <w:pPr>
        <w:pStyle w:val="0"/>
        <w:jc w:val="both"/>
      </w:pPr>
      <w:r>
        <w:rPr>
          <w:sz w:val="24"/>
        </w:rPr>
      </w:r>
    </w:p>
    <w:p>
      <w:pPr>
        <w:pStyle w:val="2"/>
        <w:ind w:firstLine="540"/>
        <w:jc w:val="both"/>
        <w:outlineLvl w:val="0"/>
      </w:pPr>
      <w:r>
        <w:rPr>
          <w:sz w:val="24"/>
        </w:rPr>
        <w:t xml:space="preserve">Статья 6. Государственные программы Пермского края</w:t>
      </w:r>
    </w:p>
    <w:p>
      <w:pPr>
        <w:pStyle w:val="0"/>
        <w:ind w:firstLine="54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06.05.2014 N 323-ПК)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1. Государственные программы Пермского края разрабатываются в соответствии с приоритетами социально-экономического развития, определенными стратегией социально-экономического развития Пермского края с учетом отраслевых документов стратегического планирования Российской Федерации и стратегий социально-экономического развития макрорегионов, на период, определяемый Правительством Пермского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Перечень государственных программ Пермского края и порядок их разработки, реализации и оценки эффективности утверждаются Правительством Пермского края.</w:t>
      </w:r>
    </w:p>
    <w:p>
      <w:pPr>
        <w:pStyle w:val="0"/>
        <w:jc w:val="both"/>
      </w:pPr>
      <w:r>
        <w:rPr>
          <w:sz w:val="24"/>
        </w:rPr>
        <w:t xml:space="preserve">(часть 1 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2. Государственные программы Пермского края, в том числе сроки их реализации, утверждаются нормативным правовым актом Правительства Пермского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Порядок принятия решений о разработке, формировании и реализации государственных программ Пермского края устанавливается нормативным правовым актом Правительства Пермского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Государственные программы Пермского края, предлагаемые к реализации начиная с очередного финансового года, а также изменения в ранее утвержденные государственные программы Пермского края подлежат утверждению в сроки, установленные нормативным правовым актом Правительства Пермского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3. Исключена. - </w:t>
      </w:r>
      <w:r>
        <w:rPr>
          <w:sz w:val="24"/>
        </w:rPr>
        <w:t xml:space="preserve">Закон</w:t>
      </w:r>
      <w:r>
        <w:rPr>
          <w:sz w:val="24"/>
        </w:rPr>
        <w:t xml:space="preserve"> Пермского края от 05.05.2015 N 476-ПК.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4. Проекты государственных программ Пермского края подлежат публичному обсуждению. Порядок публичного обсуждения определяется нормативным правовым актом Правительства Пермского края.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Абзац исключен. - </w:t>
      </w:r>
      <w:r>
        <w:rPr>
          <w:sz w:val="24"/>
        </w:rPr>
        <w:t xml:space="preserve">Закон</w:t>
      </w:r>
      <w:r>
        <w:rPr>
          <w:sz w:val="24"/>
        </w:rPr>
        <w:t xml:space="preserve"> Пермского края от 05.05.2015 N 476-ПК.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5. Проекты государственных программ с приложением проектов постановлений Законодательного Собрания Пермского края в срок до 1 апреля текущего года вносятся Правительством Пермского края на рассмотрение Законодательного Собрания Пермского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Рассмотрение проектов государственных программ на заседаниях комитетов Законодательного Собрания Пермского края и Законодательного Собрания Пермского края осуществляется в сроки и в порядке, установленные их регламентами.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По результатам рассмотрения проектов государственных программ могут быть приняты рекомендации, замечания, предложения, которые оформляются постановлениями Законодательного Собрания Пермского края и направляются для рассмотрения в Правительство Пермского края.</w:t>
      </w:r>
    </w:p>
    <w:p>
      <w:pPr>
        <w:pStyle w:val="0"/>
        <w:jc w:val="both"/>
      </w:pPr>
      <w:r>
        <w:rPr>
          <w:sz w:val="24"/>
        </w:rPr>
        <w:t xml:space="preserve">(часть 5 введена </w:t>
      </w:r>
      <w:r>
        <w:rPr>
          <w:sz w:val="24"/>
        </w:rPr>
        <w:t xml:space="preserve">Законом</w:t>
      </w:r>
      <w:r>
        <w:rPr>
          <w:sz w:val="24"/>
        </w:rPr>
        <w:t xml:space="preserve"> Пермского края от 06.11.2014 N 385-ПК)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6. В случае принятия Правительством Пермского края решения о необходимости внесения изменений в государственные программы Пермского края с изменением объема финансовых ресурсов на их реализацию такие предложения представляются в Законодательное Собрание Пермского края одновременно с проектом закона о бюджете Пермского края на очередной финансовый год и плановый период, проектом закона о внесении изменений и дополнений в закон о бюджете Пермского края на текущий финансовый год и плановый период, а также с поправками к данным проектам законов ко второму чтению.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Представленные предложения рассматриваются комитетами Законодательного Собрания Пермского края и Законодательным Собранием Пермского края в соответствии с порядком рассмотрения проекта закона о бюджете Пермского края на очередной финансовый год и плановый период или порядком рассмотрения проекта закона о внесении изменений и дополнений в закон о бюджете Пермского края в процессе его исполнения, установленными законом Пермского края.</w:t>
      </w:r>
    </w:p>
    <w:p>
      <w:pPr>
        <w:pStyle w:val="0"/>
        <w:jc w:val="both"/>
      </w:pPr>
      <w:r>
        <w:rPr>
          <w:sz w:val="24"/>
        </w:rPr>
        <w:t xml:space="preserve">(часть 6 введена </w:t>
      </w:r>
      <w:r>
        <w:rPr>
          <w:sz w:val="24"/>
        </w:rPr>
        <w:t xml:space="preserve">Законом</w:t>
      </w:r>
      <w:r>
        <w:rPr>
          <w:sz w:val="24"/>
        </w:rPr>
        <w:t xml:space="preserve"> Пермского края от 06.11.2014 N 385-ПК)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7</w:t>
      </w:r>
      <w:r>
        <w:rPr>
          <w:sz w:val="24"/>
        </w:rPr>
        <w:t xml:space="preserve">. Утвержденные Правительством Пермского края государственные программы либо изменения в ранее принятые государственные программы подлежат экспертизе в Контрольно-счетной палате Пермского края в установленном законодательством порядке.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8</w:t>
      </w:r>
      <w:r>
        <w:rPr>
          <w:sz w:val="24"/>
        </w:rPr>
        <w:t xml:space="preserve">. Объем бюджетных ассигнований на реализацию государственных программ Пермского края включается в проект закона о бюджете края по соответствующей каждой программе целевой статье расходов бюджета в соответствии с утвердившим программу нормативным правовым актом Правительства Пермского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Государственные программы Пермского края подлежат приведению в соответствие с законом о бюджете не позднее трех месяцев со дня вступления его в силу.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Контрольно-счетная палата Пермского края осуществляет контроль за приведением государственных программ Пермского края в соответствие с законом о бюджете в порядке, утвержденном Контрольно-счетной палатой Пермского края.</w:t>
      </w:r>
    </w:p>
    <w:p>
      <w:pPr>
        <w:pStyle w:val="0"/>
        <w:jc w:val="both"/>
      </w:pPr>
      <w:r>
        <w:rPr>
          <w:sz w:val="24"/>
        </w:rPr>
        <w:t xml:space="preserve">(абзац введен </w:t>
      </w:r>
      <w:r>
        <w:rPr>
          <w:sz w:val="24"/>
        </w:rPr>
        <w:t xml:space="preserve">Законом</w:t>
      </w:r>
      <w:r>
        <w:rPr>
          <w:sz w:val="24"/>
        </w:rPr>
        <w:t xml:space="preserve"> Пермского края от 06.11.2014 N 385-ПК)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9</w:t>
      </w:r>
      <w:r>
        <w:rPr>
          <w:sz w:val="24"/>
        </w:rPr>
        <w:t xml:space="preserve">. По каждой государственной программе Пермского края ежегодно проводится оценка эффективности ее реализации. Порядок проведения указанной оценки и ее критерии устанавливаются правовым актом Правительства Пермского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По результатам оценки эффективности государственной программы Правительством Пермского края может быть принято решение о необходимости прекращения или об изменении начиная с очередного финансового года ранее утвержденной государственной программы Пермского края, в том числе о необходимости изменения конечных результатов, сроков реализации, перечня мероприятий, целевых показателей, ресурсного обеспечения и объема бюджетных ассигнований на реализацию государственной программы Пермского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10</w:t>
      </w:r>
      <w:r>
        <w:rPr>
          <w:sz w:val="24"/>
        </w:rPr>
        <w:t xml:space="preserve">. По истечении срока реализации государственной программы Пермского края исполнительный орган государственной власти Пермского края, определенный Правительством Пермского края, готовит отчет об исполнении государственной программы Пермского края.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Правительство Пермского края не позднее 1 июля представляет Законодательному Собранию Пермского края сводный годовой доклад о ходе реализации и об оценке эффективности государственных программ Пермского края.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Сводный годовой доклад о ходе реализации и об оценке эффективности государственных программ Пермского края содержит следующие разделы: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а) исключен. - </w:t>
      </w:r>
      <w:r>
        <w:rPr>
          <w:sz w:val="24"/>
        </w:rPr>
        <w:t xml:space="preserve">Закон</w:t>
      </w:r>
      <w:r>
        <w:rPr>
          <w:sz w:val="24"/>
        </w:rPr>
        <w:t xml:space="preserve"> Пермского края от 05.05.2015 N 476-ПК;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б) оценка степени достижения целей и задач государственных программ;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в) оценка уровня достижения целевых показателей государственных программ и причин отклонения фактических значений показателей от плановых;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г) оценка уровня выполнения программных мероприятий в целом, по исполнителям и участникам программы, по территориям Пермского края с указанием проблем их реализации;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д) оценка эффективности реализации государственных программ;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е) анализ финансовых и иных затрат на реализацию программы в целом, по источникам финансирования, в разрезе мероприятий и исполнителей программ;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ж) выводы о целесообразности разработки очередной государственной программы (в случае окончания срока реализации государственной программы).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11</w:t>
      </w:r>
      <w:r>
        <w:rPr>
          <w:sz w:val="24"/>
        </w:rPr>
        <w:t xml:space="preserve">. Государственными программами Пермского края может быть предусмотрено предоставление субсидий местным бюджетам на реализацию муниципальных программ, направленных на достижение целей, соответствующих государственным программам Пермского края. Условия предоставления и методика расчета указанных межбюджетных субсидий устанавливаются соответствующей государственной программой.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12</w:t>
      </w:r>
      <w:r>
        <w:rPr>
          <w:sz w:val="24"/>
        </w:rPr>
        <w:t xml:space="preserve">. Проекты государственных программ Пермского края, утвержденные в установленном порядке государственные программы, ежегодная информация и отчет об исполнении государственных программ подлежат размещению в сети Интернет.</w:t>
      </w:r>
    </w:p>
    <w:p>
      <w:pPr>
        <w:pStyle w:val="0"/>
        <w:jc w:val="both"/>
      </w:pPr>
      <w:r>
        <w:rPr>
          <w:sz w:val="24"/>
        </w:rPr>
      </w:r>
    </w:p>
    <w:p>
      <w:pPr>
        <w:pStyle w:val="2"/>
        <w:ind w:firstLine="540"/>
        <w:jc w:val="both"/>
        <w:outlineLvl w:val="0"/>
      </w:pPr>
      <w:r>
        <w:rPr>
          <w:sz w:val="24"/>
        </w:rPr>
        <w:t xml:space="preserve">Статьи 7-8. Исключены. - </w:t>
      </w:r>
      <w:r>
        <w:rPr>
          <w:sz w:val="24"/>
        </w:rPr>
        <w:t xml:space="preserve">Закон</w:t>
      </w:r>
      <w:r>
        <w:rPr>
          <w:sz w:val="24"/>
        </w:rPr>
        <w:t xml:space="preserve"> Пермского края от 06.05.2014 N 323-ПК.</w:t>
      </w:r>
    </w:p>
    <w:p>
      <w:pPr>
        <w:pStyle w:val="0"/>
        <w:jc w:val="both"/>
      </w:pPr>
      <w:r>
        <w:rPr>
          <w:sz w:val="24"/>
        </w:rPr>
      </w:r>
    </w:p>
    <w:p>
      <w:pPr>
        <w:pStyle w:val="2"/>
        <w:ind w:firstLine="540"/>
        <w:jc w:val="both"/>
        <w:outlineLvl w:val="0"/>
      </w:pPr>
      <w:r>
        <w:rPr>
          <w:sz w:val="24"/>
        </w:rPr>
        <w:t xml:space="preserve">Статья 7. Схема территориального планирования двух и более субъектов Российской Федерации, схема территориального планирования Пермского края</w:t>
      </w:r>
    </w:p>
    <w:p>
      <w:pPr>
        <w:pStyle w:val="0"/>
        <w:ind w:firstLine="54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30.04.2021 N 644-ПК)</w:t>
      </w:r>
    </w:p>
    <w:p>
      <w:pPr>
        <w:pStyle w:val="0"/>
        <w:ind w:firstLine="54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Схема территориального планирования двух и более субъектов Российской Федерации, схема территориального планирования Пермского края разрабатываются в соответствии с требованиями Градостроительного </w:t>
      </w:r>
      <w:r>
        <w:rPr>
          <w:sz w:val="24"/>
        </w:rPr>
        <w:t xml:space="preserve">кодекса</w:t>
      </w:r>
      <w:r>
        <w:rPr>
          <w:sz w:val="24"/>
        </w:rPr>
        <w:t xml:space="preserve"> Российской Федерации, Федерального </w:t>
      </w:r>
      <w:r>
        <w:rPr>
          <w:sz w:val="24"/>
        </w:rPr>
        <w:t xml:space="preserve">закона</w:t>
      </w:r>
      <w:r>
        <w:rPr>
          <w:sz w:val="24"/>
        </w:rPr>
        <w:t xml:space="preserve"> "О стратегическом планировании в Российской Федерации", настоящего Закона.</w:t>
      </w:r>
    </w:p>
    <w:p>
      <w:pPr>
        <w:pStyle w:val="0"/>
        <w:jc w:val="both"/>
      </w:pPr>
      <w:r>
        <w:rPr>
          <w:sz w:val="24"/>
        </w:rPr>
      </w:r>
    </w:p>
    <w:p>
      <w:pPr>
        <w:pStyle w:val="2"/>
        <w:ind w:firstLine="540"/>
        <w:jc w:val="both"/>
        <w:outlineLvl w:val="0"/>
      </w:pPr>
      <w:r>
        <w:rPr>
          <w:sz w:val="24"/>
        </w:rPr>
        <w:t xml:space="preserve">Статья 8. Мониторинг и контроль реализации документов стратегического планирования</w:t>
      </w:r>
    </w:p>
    <w:p>
      <w:pPr>
        <w:pStyle w:val="0"/>
        <w:ind w:firstLine="54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(введена </w:t>
      </w:r>
      <w:r>
        <w:rPr>
          <w:sz w:val="24"/>
        </w:rPr>
        <w:t xml:space="preserve">Законом</w:t>
      </w:r>
      <w:r>
        <w:rPr>
          <w:sz w:val="24"/>
        </w:rPr>
        <w:t xml:space="preserve"> Пермского края от 05.05.2015 N 476-ПК)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1. Целью мониторинга реализации документов стратегического планирования является повышение эффективности функционирования системы стратегического планирования, осуществляемого на основе комплексной оценки основных социально-экономических и финансовых показателей, содержащихся в документах стратегического планирования, а также повышение эффективности деятельности участников стратегического планирования по достижению в установленные сроки запланированных показателей социально-экономического развития Пермского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2. Порядок осуществления мониторинга реализации документов стратегического планирования и подготовки документов, в которых отражаются результаты мониторинга реализации документов стратегического планирования, определяется губернатором Пермского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3. Документами, в которых отражаются результаты мониторинга реализации документов стратегического планирования в сфере социально-экономического развития Пермского края, являются ежегодный отчет губернатора Пермского края о результатах деятельности Правительства Пермского края и сводный годовой доклад о ходе реализации и об оценке эффективности государственных программ Пермского края.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4. Документы, в которых отражаются результаты мониторинга реализации документов стратегического планирования, подлежат размещению на официальных сайтах органов, ответственных за разработку документов стратегического планирования, и общедоступном информационном ресурсе стратегического планирования в сети Интернет, за исключением сведений, отнесенных к государственной, коммерческой, служебной и иной охраняемой законом тайне.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5. Контроль реализации документов стратегического планирования осуществляется в порядке, определяемом губернатором Пермского края.</w:t>
      </w:r>
    </w:p>
    <w:p>
      <w:pPr>
        <w:pStyle w:val="0"/>
        <w:jc w:val="both"/>
      </w:pPr>
      <w:r>
        <w:rPr>
          <w:sz w:val="24"/>
        </w:rPr>
      </w:r>
    </w:p>
    <w:p>
      <w:pPr>
        <w:pStyle w:val="2"/>
        <w:ind w:firstLine="540"/>
        <w:jc w:val="both"/>
        <w:outlineLvl w:val="0"/>
      </w:pPr>
      <w:r>
        <w:rPr>
          <w:sz w:val="24"/>
        </w:rPr>
        <w:t xml:space="preserve">Статья 9. Вступление Закона в силу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1. Настоящий Закон вступает в силу через десять дней после дня его официального опубликования.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2. Исключена. - </w:t>
      </w:r>
      <w:r>
        <w:rPr>
          <w:sz w:val="24"/>
        </w:rPr>
        <w:t xml:space="preserve">Закон</w:t>
      </w:r>
      <w:r>
        <w:rPr>
          <w:sz w:val="24"/>
        </w:rPr>
        <w:t xml:space="preserve"> Пермского края от 06.05.2014 N 323-ПК.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3. Со дня вступления настоящего Закона в силу признать утратившими силу </w:t>
      </w:r>
      <w:r>
        <w:rPr>
          <w:sz w:val="24"/>
        </w:rPr>
        <w:t xml:space="preserve">пункт "к"</w:t>
      </w:r>
      <w:r>
        <w:rPr>
          <w:sz w:val="24"/>
        </w:rPr>
        <w:t xml:space="preserve">, </w:t>
      </w:r>
      <w:r>
        <w:rPr>
          <w:sz w:val="24"/>
        </w:rPr>
        <w:t xml:space="preserve">"л"</w:t>
      </w:r>
      <w:r>
        <w:rPr>
          <w:sz w:val="24"/>
        </w:rPr>
        <w:t xml:space="preserve">, </w:t>
      </w:r>
      <w:r>
        <w:rPr>
          <w:sz w:val="24"/>
        </w:rPr>
        <w:t xml:space="preserve">"м" статьи 20</w:t>
      </w:r>
      <w:r>
        <w:rPr>
          <w:sz w:val="24"/>
        </w:rPr>
        <w:t xml:space="preserve"> Закона Пермского края от 06.03.2007 N 8-ПК "О Законодательном Собрании Пермского края" (Собрание законодательства Пермского края, 25.04.2007, N 4).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Закона</w:t>
      </w:r>
      <w:r>
        <w:rPr>
          <w:sz w:val="24"/>
        </w:rPr>
        <w:t xml:space="preserve"> Пермского края от 06.05.2014 N 323-ПК)</w:t>
      </w:r>
    </w:p>
    <w:p>
      <w:pPr>
        <w:pStyle w:val="0"/>
        <w:spacing w:before="240"/>
        <w:ind w:firstLine="540"/>
        <w:jc w:val="both"/>
      </w:pPr>
      <w:r>
        <w:rPr>
          <w:sz w:val="24"/>
        </w:rPr>
        <w:t xml:space="preserve">4. Исключена. - </w:t>
      </w:r>
      <w:r>
        <w:rPr>
          <w:sz w:val="24"/>
        </w:rPr>
        <w:t xml:space="preserve">Закон</w:t>
      </w:r>
      <w:r>
        <w:rPr>
          <w:sz w:val="24"/>
        </w:rPr>
        <w:t xml:space="preserve"> Пермского края от 06.05.2014 N 323-ПК.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right"/>
      </w:pPr>
      <w:r>
        <w:rPr>
          <w:sz w:val="24"/>
        </w:rPr>
        <w:t xml:space="preserve">Губернатор</w:t>
      </w:r>
    </w:p>
    <w:p>
      <w:pPr>
        <w:pStyle w:val="0"/>
        <w:jc w:val="right"/>
      </w:pPr>
      <w:r>
        <w:rPr>
          <w:sz w:val="24"/>
        </w:rPr>
        <w:t xml:space="preserve">Пермского края</w:t>
      </w:r>
    </w:p>
    <w:p>
      <w:pPr>
        <w:pStyle w:val="0"/>
        <w:jc w:val="right"/>
      </w:pPr>
      <w:r>
        <w:rPr>
          <w:sz w:val="24"/>
        </w:rPr>
        <w:t xml:space="preserve">О.А.ЧИРКУНОВ</w:t>
      </w:r>
    </w:p>
    <w:p>
      <w:pPr>
        <w:pStyle w:val="0"/>
        <w:jc w:val="both"/>
      </w:pPr>
      <w:r>
        <w:rPr>
          <w:sz w:val="24"/>
        </w:rPr>
        <w:t xml:space="preserve">02.04.2010 N 598-ПК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pBdr>
          <w:bottom w:val="single" w:color="auto" w:sz="6" w:space="0"/>
        </w:pBdr>
        <w:spacing w:before="100" w:after="100"/>
        <w:jc w:val="both"/>
        <w:rPr>
          <w:sz w:val="2"/>
          <w:szCs w:val="2"/>
        </w:rPr>
      </w:pPr>
    </w:p>
    <w:sectPr>
      <w:headerReference w:type="default" r:id="rId6"/>
      <w:headerReference w:type="first" r:id="rId7"/>
      <w:footerReference w:type="default" r:id="rId8"/>
      <w:footerReference w:type="first" r:id="rId9"/>
      <w:pgSz w:w="11906" w:h="16838"/>
      <w:pgMar w:top="1440" w:right="566" w:bottom="1440" w:left="1133" w:header="0" w:footer="0" w:gutter="0"/>
      <w:cols w:space="708"/>
      <w:docGrid w:linePitch="36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Arial">
    <w:panose1 w:val="020B0604020202020204"/>
  </w:font>
  <w:font w:name="Courier New">
    <w:panose1 w:val="02070309020205020404"/>
  </w:font>
  <w:font w:name="Times New Roman">
    <w:panose1 w:val="02020603050405020304"/>
  </w:font>
  <w:font w:name="Calibri">
    <w:panose1 w:val="020F0502020204030204"/>
  </w:font>
  <w:font w:name="Cambria">
    <w:panose1 w:val="020408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Bdr>
        <w:bottom w:val="single" w:color="auto" w:sz="12" w:space="0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1"/>
      <w:gridCol w:w="1"/>
      <w:gridCol w:w="1"/>
    </w:tblGrid>
    <w:tr>
      <w:trPr>
        <w:trHeight w:val="1663" w:hRule="exact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</w:rPr>
            <w:t xml:space="preserve">КонсультантПлюс</w:t>
          </w:r>
          <w:r>
            <w:rPr>
              <w:rFonts w:ascii="Tahoma" w:hAnsi="Tahoma" w:cs="Tahoma"/>
              <w:b/>
              <w:sz w:val="16"/>
              <w:szCs w:val="16"/>
            </w:rPr>
            <w:br/>
            <w:t xml:space="preserve"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 xml:space="preserve"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 xml:space="preserve">PAGE</w:instrText>
          </w:r>
          <w:r>
            <w:fldChar w:fldCharType="separate"/>
          </w:r>
          <w:r>
            <w:rPr>
              <w:rFonts w:ascii="Tahoma" w:hAnsi="Tahoma" w:cs="Tahoma"/>
            </w:rPr>
            <w:t xml:space="preserve"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 xml:space="preserve">NUMPAGES</w:instrText>
          </w:r>
          <w:r>
            <w:fldChar w:fldCharType="separate"/>
          </w:r>
          <w:r>
            <w:rPr>
              <w:rFonts w:ascii="Tahoma" w:hAnsi="Tahoma" w:cs="Tahoma"/>
            </w:rPr>
            <w:t xml:space="preserve">5</w:t>
          </w:r>
          <w:r>
            <w:fldChar w:fldCharType="end"/>
          </w:r>
        </w:p>
      </w:tc>
    </w:tr>
  </w:tbl>
  <w:p>
    <w:r>
      <w:rPr>
        <w:sz w:val="2"/>
        <w:szCs w:val="2"/>
      </w:rPr>
      <w:t xml:space="preserve"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Bdr>
        <w:bottom w:val="single" w:color="auto" w:sz="12" w:space="0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1"/>
      <w:gridCol w:w="1"/>
      <w:gridCol w:w="1"/>
    </w:tblGrid>
    <w:tr>
      <w:trPr>
        <w:trHeight w:val="1663" w:hRule="exact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</w:rPr>
            <w:t xml:space="preserve">КонсультантПлюс</w:t>
          </w:r>
          <w:r>
            <w:rPr>
              <w:rFonts w:ascii="Tahoma" w:hAnsi="Tahoma" w:cs="Tahoma"/>
              <w:b/>
              <w:sz w:val="16"/>
              <w:szCs w:val="16"/>
            </w:rPr>
            <w:br/>
            <w:t xml:space="preserve"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 xml:space="preserve"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 xml:space="preserve">PAGE</w:instrText>
          </w:r>
          <w:r>
            <w:fldChar w:fldCharType="separate"/>
          </w:r>
          <w:r>
            <w:rPr>
              <w:rFonts w:ascii="Tahoma" w:hAnsi="Tahoma" w:cs="Tahoma"/>
            </w:rPr>
            <w:t xml:space="preserve"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 xml:space="preserve">NUMPAGES</w:instrText>
          </w:r>
          <w:r>
            <w:fldChar w:fldCharType="separate"/>
          </w:r>
          <w:r>
            <w:rPr>
              <w:rFonts w:ascii="Tahoma" w:hAnsi="Tahoma" w:cs="Tahoma"/>
            </w:rPr>
            <w:t xml:space="preserve">5</w:t>
          </w:r>
          <w:r>
            <w:fldChar w:fldCharType="end"/>
          </w:r>
        </w:p>
      </w:tc>
    </w:tr>
  </w:tbl>
  <w:p>
    <w:r>
      <w:rPr>
        <w:sz w:val="2"/>
        <w:szCs w:val="2"/>
      </w:rPr>
      <w:t xml:space="preserve">1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val="1683" w:hRule="exact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Закон Пермского края от 02.04.2010 N 598-ПК</w:t>
            <w:br/>
            <w:t xml:space="preserve">(ред. от 23.05.2024)</w:t>
            <w:br/>
            <w:t xml:space="preserve">"О стратегическом планировании в Пермском крае"</w:t>
            <w:br/>
            <w:t xml:space="preserve">(принят...</w:t>
          </w:r>
        </w:p>
      </w:tc>
      <w:tc>
        <w:tcPr>
          <w:tcW w:w="2300" w:type="pct"/>
          <w:vAlign w:val="center"/>
        </w:tcPr>
        <w:p>
          <w:pPr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 w:history="0">
            <w:r>
              <w:rPr>
                <w:rFonts w:ascii="Tahoma" w:hAnsi="Tahoma" w:cs="Tahoma"/>
                <w:color w:val="0000ff"/>
                <w:sz w:val="18"/>
                <w:szCs w:val="18"/>
              </w:rPr>
              <w:t xml:space="preserve"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 xml:space="preserve">Дата сохранения: 28.03.2025</w:t>
          </w:r>
        </w:p>
      </w:tc>
    </w:tr>
  </w:tbl>
  <w:p>
    <w:pPr>
      <w:pBdr>
        <w:bottom w:val="single" w:color="auto" w:sz="12" w:space="0"/>
      </w:pBdr>
      <w:rPr>
        <w:sz w:val="2"/>
        <w:szCs w:val="2"/>
      </w:rPr>
    </w:pPr>
  </w:p>
  <w:p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val="1683" w:hRule="exact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Закон Пермского края от 02.04.2010 N 598-ПК</w:t>
            <w:br/>
            <w:t xml:space="preserve">(ред. от 23.05.2024)</w:t>
            <w:br/>
            <w:t xml:space="preserve">"О стратегическом планировании в Пермском крае"</w:t>
            <w:br/>
            <w:t xml:space="preserve">(принят...</w:t>
          </w:r>
        </w:p>
      </w:tc>
      <w:tc>
        <w:tcPr>
          <w:tcW w:w="2300" w:type="pct"/>
          <w:vAlign w:val="center"/>
        </w:tcPr>
        <w:p>
          <w:pPr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 w:history="0">
            <w:r>
              <w:rPr>
                <w:rFonts w:ascii="Tahoma" w:hAnsi="Tahoma" w:cs="Tahoma"/>
                <w:color w:val="0000ff"/>
                <w:sz w:val="18"/>
                <w:szCs w:val="18"/>
              </w:rPr>
              <w:t xml:space="preserve"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 xml:space="preserve">Дата сохранения: 28.03.2025</w:t>
          </w:r>
        </w:p>
      </w:tc>
    </w:tr>
  </w:tbl>
  <w:p>
    <w:pPr>
      <w:pBdr>
        <w:bottom w:val="single" w:color="auto" w:sz="12" w:space="0"/>
      </w:pBdr>
      <w:rPr>
        <w:sz w:val="2"/>
        <w:szCs w:val="2"/>
      </w:rPr>
    </w:pPr>
  </w:p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/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0" w:default="1" w:customStyle="1">
    <w:name w:val="ConsPlusNormal"/>
    <w:pPr>
      <w:widowControl w:val="off"/>
    </w:pPr>
    <w:rPr>
      <w:rFonts w:ascii="Times New Roman" w:hAnsi="Times New Roman" w:cs="Times New Roman"/>
      <w:sz w:val="24"/>
    </w:rPr>
  </w:style>
  <w:style w:type="paragraph" w:styleId="1" w:customStyle="1">
    <w:name w:val="ConsPlusNonformat"/>
    <w:pPr>
      <w:widowControl w:val="off"/>
    </w:pPr>
    <w:rPr>
      <w:rFonts w:ascii="Courier New" w:hAnsi="Courier New" w:cs="Courier New"/>
      <w:sz w:val="20"/>
    </w:rPr>
  </w:style>
  <w:style w:type="paragraph" w:styleId="2" w:customStyle="1">
    <w:name w:val="ConsPlusTitle"/>
    <w:pPr>
      <w:widowControl w:val="off"/>
    </w:pPr>
    <w:rPr>
      <w:rFonts w:ascii="Arial" w:hAnsi="Arial" w:cs="Arial"/>
      <w:b/>
      <w:sz w:val="24"/>
    </w:rPr>
  </w:style>
  <w:style w:type="paragraph" w:styleId="3" w:customStyle="1">
    <w:name w:val="ConsPlusCell"/>
    <w:pPr>
      <w:widowControl w:val="off"/>
    </w:pPr>
    <w:rPr>
      <w:rFonts w:ascii="Courier New" w:hAnsi="Courier New" w:cs="Courier New"/>
      <w:sz w:val="20"/>
    </w:rPr>
  </w:style>
  <w:style w:type="paragraph" w:styleId="4" w:customStyle="1">
    <w:name w:val="ConsPlusDocList"/>
    <w:pPr>
      <w:widowControl w:val="off"/>
    </w:pPr>
    <w:rPr>
      <w:rFonts w:ascii="Tahoma" w:hAnsi="Tahoma" w:cs="Tahoma"/>
      <w:sz w:val="18"/>
    </w:rPr>
  </w:style>
  <w:style w:type="paragraph" w:styleId="5" w:customStyle="1">
    <w:name w:val="ConsPlusTitlePage"/>
    <w:pPr>
      <w:widowControl w:val="off"/>
    </w:pPr>
    <w:rPr>
      <w:rFonts w:ascii="Tahoma" w:hAnsi="Tahoma" w:cs="Tahoma"/>
      <w:sz w:val="20"/>
    </w:rPr>
  </w:style>
  <w:style w:type="paragraph" w:styleId="6" w:customStyle="1">
    <w:name w:val="ConsPlusJurTerm"/>
    <w:pPr>
      <w:widowControl w:val="off"/>
    </w:pPr>
    <w:rPr>
      <w:rFonts w:ascii="Tahoma" w:hAnsi="Tahoma" w:cs="Tahoma"/>
      <w:sz w:val="26"/>
    </w:rPr>
  </w:style>
  <w:style w:type="paragraph" w:styleId="7" w:customStyle="1">
    <w:name w:val="ConsPlusTextList"/>
    <w:pPr>
      <w:widowControl w:val="off"/>
    </w:pPr>
    <w:rPr>
      <w:rFonts w:ascii="Times New Roman" w:hAnsi="Times New Roman" w:cs="Times New Roman"/>
      <w:sz w:val="24"/>
    </w:rPr>
  </w:style>
  <w:style w:type="paragraph" w:styleId="8" w:customStyle="1">
    <w:name w:val="ConsPlusTextList"/>
    <w:pPr>
      <w:widowControl w:val="off"/>
    </w:pPr>
    <w:rPr>
      <w:rFonts w:ascii="Times New Roman" w:hAnsi="Times New Roman" w:cs="Times New Roman"/>
      <w:sz w:val="24"/>
    </w:rPr>
  </w:style>
  <w:style w:type="paragraph" w:styleId="0" w:default="1" w:customStyle="1">
    <w:name w:val="ConsPlusNormal"/>
    <w:pPr>
      <w:widowControl w:val="off"/>
    </w:pPr>
    <w:rPr>
      <w:rFonts w:ascii="Times New Roman" w:hAnsi="Times New Roman" w:cs="Times New Roman"/>
      <w:sz w:val="24"/>
    </w:rPr>
  </w:style>
  <w:style w:type="paragraph" w:styleId="1" w:customStyle="1">
    <w:name w:val="ConsPlusNonformat"/>
    <w:pPr>
      <w:widowControl w:val="off"/>
    </w:pPr>
    <w:rPr>
      <w:rFonts w:ascii="Courier New" w:hAnsi="Courier New" w:cs="Courier New"/>
      <w:sz w:val="20"/>
    </w:rPr>
  </w:style>
  <w:style w:type="paragraph" w:styleId="2" w:customStyle="1">
    <w:name w:val="ConsPlusTitle"/>
    <w:pPr>
      <w:widowControl w:val="off"/>
    </w:pPr>
    <w:rPr>
      <w:rFonts w:ascii="Arial" w:hAnsi="Arial" w:cs="Arial"/>
      <w:b/>
      <w:sz w:val="24"/>
    </w:rPr>
  </w:style>
  <w:style w:type="paragraph" w:styleId="3" w:customStyle="1">
    <w:name w:val="ConsPlusCell"/>
    <w:pPr>
      <w:widowControl w:val="off"/>
    </w:pPr>
    <w:rPr>
      <w:rFonts w:ascii="Courier New" w:hAnsi="Courier New" w:cs="Courier New"/>
      <w:sz w:val="20"/>
    </w:rPr>
  </w:style>
  <w:style w:type="paragraph" w:styleId="4" w:customStyle="1">
    <w:name w:val="ConsPlusDocList"/>
    <w:pPr>
      <w:widowControl w:val="off"/>
    </w:pPr>
    <w:rPr>
      <w:rFonts w:ascii="Tahoma" w:hAnsi="Tahoma" w:cs="Tahoma"/>
      <w:sz w:val="18"/>
    </w:rPr>
  </w:style>
  <w:style w:type="paragraph" w:styleId="5" w:customStyle="1">
    <w:name w:val="ConsPlusTitlePage"/>
    <w:pPr>
      <w:widowControl w:val="off"/>
    </w:pPr>
    <w:rPr>
      <w:rFonts w:ascii="Tahoma" w:hAnsi="Tahoma" w:cs="Tahoma"/>
      <w:sz w:val="20"/>
    </w:rPr>
  </w:style>
  <w:style w:type="paragraph" w:styleId="6" w:customStyle="1">
    <w:name w:val="ConsPlusJurTerm"/>
    <w:pPr>
      <w:widowControl w:val="off"/>
    </w:pPr>
    <w:rPr>
      <w:rFonts w:ascii="Tahoma" w:hAnsi="Tahoma" w:cs="Tahoma"/>
      <w:sz w:val="26"/>
    </w:rPr>
  </w:style>
  <w:style w:type="paragraph" w:styleId="7" w:customStyle="1">
    <w:name w:val="ConsPlusTextList"/>
    <w:pPr>
      <w:widowControl w:val="off"/>
    </w:pPr>
    <w:rPr>
      <w:rFonts w:ascii="Times New Roman" w:hAnsi="Times New Roman" w:cs="Times New Roman"/>
      <w:sz w:val="24"/>
    </w:rPr>
  </w:style>
  <w:style w:type="paragraph" w:styleId="8" w:customStyle="1">
    <w:name w:val="ConsPlusTextList"/>
    <w:pPr>
      <w:widowControl w:val="off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Relationship Id="rId10" Type="http://schemas.openxmlformats.org/officeDocument/2006/relationships/image" Target="media/image1.png"/><Relationship Id="rId11" Type="http://schemas.openxmlformats.org/officeDocument/2006/relationships/hyperlink" Target="https://www.consultant.ru" TargetMode="External"/><Relationship Id="rId12" Type="http://schemas.openxmlformats.org/officeDocument/2006/relationships/hyperlink" Target="https://www.consultant.ru" TargetMode="External"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2.xml.rels><?xml version="1.0" encoding="UTF-8" standalone="yes"?>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2.xml.rels><?xml version="1.0" encoding="UTF-8" standalone="yes"?>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КонсультантПлюс Версия 4024.00.50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Пермского края от 02.04.2010 N 598-ПК
(ред. от 23.05.2024)
"О стратегическом планировании в Пермском крае"
(принят ЗС ПК 18.03.2010)</dc:title>
  <dcterms:created xsi:type="dcterms:W3CDTF">2025-03-28T06:06:11Z</dcterms:created>
</cp:coreProperties>
</file>