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0B" w:rsidRPr="00BF3E0B" w:rsidRDefault="00BF3E0B" w:rsidP="00BF3E0B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BF3E0B">
        <w:rPr>
          <w:rFonts w:ascii="Times New Roman" w:hAnsi="Times New Roman" w:cs="Times New Roman"/>
          <w:sz w:val="24"/>
          <w:szCs w:val="24"/>
        </w:rPr>
        <w:br/>
      </w:r>
    </w:p>
    <w:p w:rsidR="00BF3E0B" w:rsidRPr="00BF3E0B" w:rsidRDefault="00BF3E0B" w:rsidP="00BF3E0B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BF3E0B" w:rsidRPr="00BF3E0B" w:rsidRDefault="00BF3E0B" w:rsidP="00BF3E0B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от 15 октября 2021 г. N 880</w:t>
      </w:r>
    </w:p>
    <w:p w:rsidR="00BF3E0B" w:rsidRPr="00BF3E0B" w:rsidRDefault="00BF3E0B" w:rsidP="00BF3E0B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"УПРАВЛЕНИЕ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ЗЕМЕЛЬНЫМИ РЕСУРСАМИ 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7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8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о департаменте земельных отношений администрации города Перми, утвержденным решением Пермской городской Думы от 24 февраля 2015 г. N 39, </w:t>
      </w:r>
      <w:hyperlink r:id="rId9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45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"Управление земельными ресурсами города Перми".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16 октября 2018 г. </w:t>
      </w:r>
      <w:hyperlink r:id="rId10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729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"Управление земельными ресурсами города Перми";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21 декабря 2018 г. </w:t>
      </w:r>
      <w:hyperlink r:id="rId11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1013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07 мая 2019 г. </w:t>
      </w:r>
      <w:hyperlink r:id="rId12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151-П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16 июля 2019 г. </w:t>
      </w:r>
      <w:hyperlink r:id="rId13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390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17 октября 2019 г. </w:t>
      </w:r>
      <w:hyperlink r:id="rId14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706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26 декабря 2019 г. </w:t>
      </w:r>
      <w:hyperlink r:id="rId15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1091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10 января 2020 г. </w:t>
      </w:r>
      <w:hyperlink r:id="rId16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13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17 марта 2020 г. </w:t>
      </w:r>
      <w:hyperlink r:id="rId17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231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18 июня 2020 г. </w:t>
      </w:r>
      <w:hyperlink r:id="rId18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523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19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1046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31 декабря 2020 г. </w:t>
      </w:r>
      <w:hyperlink r:id="rId20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1391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25 марта 2021 г. </w:t>
      </w:r>
      <w:hyperlink r:id="rId21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199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28 апреля 2021 г. </w:t>
      </w:r>
      <w:hyperlink r:id="rId22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312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от 23 июля 2021 г. </w:t>
      </w:r>
      <w:hyperlink r:id="rId23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543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729";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lastRenderedPageBreak/>
        <w:t xml:space="preserve">от 10 августа 2021 г. </w:t>
      </w:r>
      <w:hyperlink r:id="rId24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N 588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"Управление земельными ресурсами города Перми", утвержденную постановлением администрации города Перми от 16.10.2018 N 729".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</w:t>
      </w:r>
      <w:proofErr w:type="spellStart"/>
      <w:r w:rsidRPr="00BF3E0B">
        <w:rPr>
          <w:rFonts w:ascii="Times New Roman" w:hAnsi="Times New Roman" w:cs="Times New Roman"/>
          <w:sz w:val="24"/>
          <w:szCs w:val="24"/>
        </w:rPr>
        <w:t>Гонцову</w:t>
      </w:r>
      <w:proofErr w:type="spellEnd"/>
      <w:r w:rsidRPr="00BF3E0B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Глава города Перми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А.Н.ДЕМКИН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УТВЕРЖДЕНА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от 15.10.2021 N 880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BF3E0B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"УПРАВЛЕНИЕ ЗЕМЕЛЬНЫМИ РЕСУРСАМИ 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ПАСПОРТ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948"/>
        <w:gridCol w:w="1144"/>
        <w:gridCol w:w="1144"/>
        <w:gridCol w:w="1144"/>
        <w:gridCol w:w="1144"/>
        <w:gridCol w:w="2280"/>
      </w:tblGrid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"Управление земельными ресурсами города Перми" (далее - программа)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Гонцова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Е.Н., исполняющий обязанности заместителя главы администрации города Перми - начальника департамента земельных отношений администрации города Перми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 (далее - ДЗО)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ДЗО;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- администрация Дзержинского района);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- администрация Индустриального района);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- администрация Кировского района);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 - администрация Ленинского района);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- администрация Мотовилихинского района);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(далее - администрация поселка Новые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- администрация Орджоникидзевского района);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- администрация Свердловского района)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 сферы реализации программы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F3E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Стратегией</w:t>
              </w:r>
            </w:hyperlink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N 85, определено, что уровень финансовой самостоятельности бюджета города Перми является высоким, но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нестабильной экономической ситуации существует риск поступления доходов от реализации и использования земельных ресурсов в доход бюджета города Перми в размере меньше утвержденного планового задания. В связи с этим поставлена цель по максимизации доходов бюджета города Перми от использования земли на территории города Перми.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Данная цель достигается путем: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обеспечения поступления доходов в бюджет города Перми от использования земли. В 2017 году исполнение плана по поступлению земельного налога, арендной платы за землю, доходов от продажи земельных участков и штрафов за нарушение земельного законодательства в бюджет города Перми составило 3358,2 млн. руб. или 91,9% от утвержденного бюджетного задания. Доходы за 2018 год в бюджет города Перми от использования и продажи земельных участков составили 2958,9 млн. руб., или 86,5% от утвержденного бюджетного задания. Доходы за 2019 год составили 3164,9 млн. руб., или 100,4% от утвержденного бюджетного задания. Доходы за 2020 год составили 3510,9 млн. руб., или 105,9% от утвержденного бюджетного задания;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вовлечения в оборот земельных участков. Доля вовлеченных в платное пользование земельных участков, от площади городского округа (без учета городских лесов), по состоянию на 01 января 2018 г. составила 52,1% (21875,7 га). На 01 января 2019 г. - 53,5% (22485,2 га). На 01 января 2020 г. - 54,3% (22811,9 га). На 01 января 2021 г. - 55,5% (23316,0 га);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распоряжения земельными участками, находящимися в муниципальной собственности и собственность на которые не разграничена. Объем задолженности по арендной плате за земельные участки на 01 января 2017 г. снизился на 9,2%, или 57,3 млн. руб., и составил 563,2 млн. руб. На 01 января 2018 г. объем задолженности по арендной плате за земельные участки снизился на 7,6%, или 42,7 млн. руб., и составил 520,5 млн. руб. На 01 января 2019 г. объем задолженности по арендной плате за земельные участки снизился на 15,9%, или 83,0 млн. руб., и составил 437,5 млн. руб. На 01 января 2020 г. объем задолженности снизился на 15,7%, или 68,8 млн. руб., и составил 368,7 млн. руб. На 01 января 2021 года объем задолженности увеличился на 2,1%, или 7,7 млн. руб. и составил 376,4 млн. руб.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управления земельными ресурсами путем развития информационной системы управления землями. Доля подсистем ИСУЗ, запущенных в опытную эксплуатацию, от общего количества подсистем по результатам модернизации (разработки), по состоянию на 01 января 2020 г. составила 100% (5 подсистем). По состоянию на 01 января 2021 г. составила 100% (6 подсистем).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Обеспечение полноценного функционирования ИСУЗ влияет на принятие максимально прозрачных управленческих решений в отношении каждого земельного участка в минимально возможные сроки, что приводит к вовлечению новых земельные участков в оборот и увеличению доходной части бюджета.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 программы должно привести к максимально эффективному использованию земельных ресурсов, что позволит обеспечить доходную часть бюджета города Перми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Максимизация доходов бюджета города Перми от использования земли на территории города Перми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1.1. Распоряжение земельными участками, находящимися в муниципальной собственности и собственность на которые не разграничена.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1.1.1. Обеспечение поступления платежей за землю.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1.1.2. Обеспечение выполнения целевых </w:t>
            </w:r>
            <w:hyperlink r:id="rId26" w:history="1">
              <w:r w:rsidRPr="00BF3E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земельных отношений, утвержденных распоряжением губернатора Пермского края от 30 октября 2017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N 246-р "Об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отношений".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1.2. Повышение эффективности управления земельными ресурсами путем развития информационной системы управления землями.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1.2.1. Обеспечение полноценного функционирования информационной системы управления землями</w:t>
            </w:r>
          </w:p>
        </w:tc>
      </w:tr>
      <w:tr w:rsidR="00BF3E0B" w:rsidRPr="00BF3E0B" w:rsidTr="00BF3E0B">
        <w:tc>
          <w:tcPr>
            <w:tcW w:w="397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6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BF3E0B" w:rsidRPr="00BF3E0B" w:rsidTr="00BF3E0B">
        <w:tc>
          <w:tcPr>
            <w:tcW w:w="397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18458,500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17939,800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16819,000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16819,000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16819,000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18458,500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17939,800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16819,000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16819,000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16819,000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3875,000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4068,500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2947,700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2947,700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2947,700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3875,000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4068,500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2947,700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2947,700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2947,700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14583,500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14583,500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13871,300</w:t>
            </w:r>
          </w:p>
        </w:tc>
      </w:tr>
      <w:tr w:rsidR="00BF3E0B" w:rsidRPr="00BF3E0B" w:rsidTr="00BF3E0B">
        <w:tc>
          <w:tcPr>
            <w:tcW w:w="397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бюджета города Перми (земельный налог, арендная плата за землю, доходы от продажи земельных участков, плата по соглашениям об установлении сервитута и о перераспределении земельных участков, штрафы за нарушение земельного законодательства), млн. руб.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3161,6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3152,3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3010,3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2947,5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2947,5</w:t>
            </w:r>
          </w:p>
        </w:tc>
      </w:tr>
      <w:tr w:rsidR="00BF3E0B" w:rsidRPr="00BF3E0B" w:rsidTr="00BF3E0B">
        <w:tc>
          <w:tcPr>
            <w:tcW w:w="397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вовлеченных в оборот, в общей площади территории Пермского городского округа (за исключением городских лесов),%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280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</w:tbl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Default="00BF3E0B" w:rsidP="00BF3E0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BF3E0B" w:rsidSect="00BF3E0B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BF3E0B" w:rsidRPr="00BF3E0B" w:rsidRDefault="00BF3E0B" w:rsidP="00BF3E0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подпрограммы 1.1 "Распоряжение земельными участками,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находящимися в муниципальной собственности и собственность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на которые не разграничена" муниципальной программы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"Управление земельными ресурсами 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194"/>
        <w:gridCol w:w="559"/>
        <w:gridCol w:w="724"/>
        <w:gridCol w:w="724"/>
        <w:gridCol w:w="724"/>
        <w:gridCol w:w="724"/>
        <w:gridCol w:w="724"/>
        <w:gridCol w:w="1289"/>
        <w:gridCol w:w="1559"/>
        <w:gridCol w:w="992"/>
        <w:gridCol w:w="1024"/>
        <w:gridCol w:w="1024"/>
        <w:gridCol w:w="1024"/>
        <w:gridCol w:w="1024"/>
        <w:gridCol w:w="18"/>
      </w:tblGrid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219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179" w:type="dxa"/>
            <w:gridSpan w:val="6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Показатели непосредственного результата</w:t>
            </w:r>
          </w:p>
        </w:tc>
        <w:tc>
          <w:tcPr>
            <w:tcW w:w="128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5088" w:type="dxa"/>
            <w:gridSpan w:val="5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Объем финансирования, тыс. руб.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1289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</w:t>
            </w:r>
          </w:p>
        </w:tc>
        <w:tc>
          <w:tcPr>
            <w:tcW w:w="14327" w:type="dxa"/>
            <w:gridSpan w:val="15"/>
            <w:vAlign w:val="center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Задача. Обеспечение поступления платежей за землю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</w:t>
            </w:r>
          </w:p>
        </w:tc>
        <w:tc>
          <w:tcPr>
            <w:tcW w:w="14327" w:type="dxa"/>
            <w:gridSpan w:val="1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Обеспечение платности использования земельных участков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</w:t>
            </w:r>
          </w:p>
        </w:tc>
        <w:tc>
          <w:tcPr>
            <w:tcW w:w="14327" w:type="dxa"/>
            <w:gridSpan w:val="15"/>
            <w:vAlign w:val="center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Защита земельно-имущественных прав, осуществление профилактических мероприятий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1.1.1.1.1.1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оплаченных экспертиз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363,000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350,000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350,000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350,000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350,000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1.1.1.1.1.2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решений судов о возмещении расходов арбитражных управляющих, осуществляющих процедуры банкротства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1.1.1.1.1.3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уведомлений, направленных арендаторам, о размере платежей, подлежащих уплате в отчетном периоде, сумме задолженности по всем действующим договорам аренды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5808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5808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5808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5808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5808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1.1.1.1.1.4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проведенных заседаний </w:t>
            </w: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территориальных комиссий по укреплению платежной дисциплины организаций и индивидуальных предпринимателей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1.1.1.1.1.5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проведенных заседаний комиссии по налоговой и бюджетной политике администрации города Перми в области доходов бюджета города Перми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1.1.1.1.1.6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разработанных макетов планируемой к печати типографской продукции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1.1.1.1.1.7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изготовленных материалов, заказанных с целью информирования населения о необходимости оплаты арендных платежей за землю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12000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12000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12000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12000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12000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27,500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27,500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27,500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27,500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27,500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1.1.1.1.1.8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подготовленных материалов для освещения деятельности ДЗО в средствах массовой информации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1.1.1.1.1.9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сим-карт, подключенных к услуге подвижной радиотелефонной связи </w:t>
            </w: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для функционирования системы "</w:t>
            </w:r>
            <w:proofErr w:type="spellStart"/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Автообзвон</w:t>
            </w:r>
            <w:proofErr w:type="spellEnd"/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"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24,000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24,000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24,000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24,000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24,000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1.1.1.1.1.10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писем (бандеролей), направленных землепользователям в рамках реализации функций ДЗО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21852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22014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22014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22014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22014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1782,2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1795,2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1795,2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1795,2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1795,2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2898,700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2898,700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2898,700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2898,700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2898,700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1.1.1.1.2</w:t>
            </w:r>
          </w:p>
        </w:tc>
        <w:tc>
          <w:tcPr>
            <w:tcW w:w="14327" w:type="dxa"/>
            <w:gridSpan w:val="1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Обеспечение эффективного использования земельных ресурсов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1.1.1.1.2.1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образованных (уточненных) земельных участков, в том числе в результате раздела (объединения), которые подлежат отнесению к муниципальной собственности города Перми либо находятся в муниципальной собственности города Перми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1.1.1.1.2.2</w:t>
            </w:r>
          </w:p>
        </w:tc>
        <w:tc>
          <w:tcPr>
            <w:tcW w:w="219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проведенных обследований земельных участков на предмет соблюдения норм действующего законодательства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Дзержинского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Индустриального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Кировского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Ленинского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Мотовилихинского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поселка Новые </w:t>
            </w:r>
            <w:proofErr w:type="spellStart"/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Ляды</w:t>
            </w:r>
            <w:proofErr w:type="spellEnd"/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Орджоникидзевского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Свердловского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2200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2200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1.1.1.1.2.3</w:t>
            </w:r>
          </w:p>
        </w:tc>
        <w:tc>
          <w:tcPr>
            <w:tcW w:w="219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плановых и (или) внеплановых проверок соблюдения земельного законодательства, проведенных по итогам обследования земельных участков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Дзержинского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Индустриального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Кировского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</w:t>
            </w: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ия Ленинского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бюджет города </w:t>
            </w: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Мотовилихинского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администрация поселка Новые </w:t>
            </w:r>
            <w:proofErr w:type="spellStart"/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Ляды</w:t>
            </w:r>
            <w:proofErr w:type="spellEnd"/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Орджоникидзевского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  <w:vMerge/>
          </w:tcPr>
          <w:p w:rsidR="00BF3E0B" w:rsidRPr="00BF3E0B" w:rsidRDefault="00BF3E0B" w:rsidP="00BF3E0B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администрация Свердловского района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X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49,000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1.1.1.1.3</w:t>
            </w:r>
          </w:p>
        </w:tc>
        <w:tc>
          <w:tcPr>
            <w:tcW w:w="14327" w:type="dxa"/>
            <w:gridSpan w:val="1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Выполнение комплексных кадастровых работ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1.1.1.1.3.1</w:t>
            </w:r>
          </w:p>
        </w:tc>
        <w:tc>
          <w:tcPr>
            <w:tcW w:w="219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количество кадастровых кварталов, в отношении которых проведены комплексные кадастровые работы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927,300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1120,800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927,300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1120,800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3875,000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4068,500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Итого по задаче 1.1.1,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3875,000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4068,500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1.1.2</w:t>
            </w:r>
          </w:p>
        </w:tc>
        <w:tc>
          <w:tcPr>
            <w:tcW w:w="14327" w:type="dxa"/>
            <w:gridSpan w:val="15"/>
            <w:vAlign w:val="center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Задача. Обеспечение выполнения целевых </w:t>
            </w:r>
            <w:hyperlink r:id="rId27" w:history="1">
              <w:r w:rsidRPr="00BF3E0B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показателей</w:t>
              </w:r>
            </w:hyperlink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 эффективности работы муниципального образования город Пермь в сфере земельных отношений, утвержденных распоряжением губернатора Пермского края от 30 октября 2017 г. N 246-р "Об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отношений" (далее - распоряжение губернатора от 30.10.2017 N 246-р)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1.1.2.1</w:t>
            </w:r>
          </w:p>
        </w:tc>
        <w:tc>
          <w:tcPr>
            <w:tcW w:w="14327" w:type="dxa"/>
            <w:gridSpan w:val="1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мероприятий, направленных на исполнение </w:t>
            </w:r>
            <w:hyperlink r:id="rId28" w:history="1">
              <w:r w:rsidRPr="00BF3E0B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распоряжения</w:t>
              </w:r>
            </w:hyperlink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 губернатора от 30.10.2017 N 246-р</w:t>
            </w:r>
          </w:p>
        </w:tc>
      </w:tr>
      <w:tr w:rsidR="00BF3E0B" w:rsidRPr="00BF3E0B" w:rsidTr="00BF3E0B"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1.1.2.1.1</w:t>
            </w:r>
          </w:p>
        </w:tc>
        <w:tc>
          <w:tcPr>
            <w:tcW w:w="14327" w:type="dxa"/>
            <w:gridSpan w:val="15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Выполнение целевых </w:t>
            </w:r>
            <w:hyperlink r:id="rId29" w:history="1">
              <w:r w:rsidRPr="00BF3E0B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показателей</w:t>
              </w:r>
            </w:hyperlink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 эффективности работы муниципального образования город Пермь в сфере земельных отношений, утвержденных распоряжением губернатора от 30.10.2017 N 246-р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126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1.1.2.1.1.1</w:t>
            </w:r>
          </w:p>
        </w:tc>
        <w:tc>
          <w:tcPr>
            <w:tcW w:w="219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выполненных целевых </w:t>
            </w:r>
            <w:hyperlink r:id="rId30" w:history="1">
              <w:r w:rsidRPr="00BF3E0B">
                <w:rPr>
                  <w:rFonts w:ascii="Times New Roman" w:hAnsi="Times New Roman" w:cs="Times New Roman"/>
                  <w:color w:val="0000FF"/>
                  <w:sz w:val="20"/>
                  <w:szCs w:val="24"/>
                </w:rPr>
                <w:t>показателей</w:t>
              </w:r>
            </w:hyperlink>
            <w:r w:rsidRPr="00BF3E0B">
              <w:rPr>
                <w:rFonts w:ascii="Times New Roman" w:hAnsi="Times New Roman" w:cs="Times New Roman"/>
                <w:sz w:val="20"/>
                <w:szCs w:val="24"/>
              </w:rPr>
              <w:t xml:space="preserve"> эффективности работы муниципального образования город Пермь в сфере земельных отношений, утвержденных распоряжением губернатора от 30.10.2017 N 246-р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8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ДЗО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18" w:type="dxa"/>
        </w:trPr>
        <w:tc>
          <w:tcPr>
            <w:tcW w:w="8926" w:type="dxa"/>
            <w:gridSpan w:val="9"/>
          </w:tcPr>
          <w:p w:rsidR="00BF3E0B" w:rsidRPr="00BF3E0B" w:rsidRDefault="00BF3E0B" w:rsidP="00BF3E0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559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3875,000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4068,500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  <w:tc>
          <w:tcPr>
            <w:tcW w:w="1024" w:type="dxa"/>
          </w:tcPr>
          <w:p w:rsidR="00BF3E0B" w:rsidRPr="00BF3E0B" w:rsidRDefault="00BF3E0B" w:rsidP="00BF3E0B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3E0B">
              <w:rPr>
                <w:rFonts w:ascii="Times New Roman" w:hAnsi="Times New Roman" w:cs="Times New Roman"/>
                <w:sz w:val="20"/>
                <w:szCs w:val="24"/>
              </w:rPr>
              <w:t>2947,700</w:t>
            </w:r>
          </w:p>
        </w:tc>
      </w:tr>
    </w:tbl>
    <w:p w:rsidR="00BF3E0B" w:rsidRPr="00BF3E0B" w:rsidRDefault="00BF3E0B" w:rsidP="00BF3E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F3E0B" w:rsidRPr="00BF3E0B" w:rsidSect="00BF3E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подпрограммы 1.2 "Повышение эффективности управления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земельными ресурсами путем развития информационной системы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управления землями" муниципальной программы "Управление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земельными ресурсами 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3"/>
        <w:gridCol w:w="3527"/>
        <w:gridCol w:w="558"/>
        <w:gridCol w:w="619"/>
        <w:gridCol w:w="619"/>
        <w:gridCol w:w="619"/>
        <w:gridCol w:w="619"/>
        <w:gridCol w:w="619"/>
        <w:gridCol w:w="1283"/>
        <w:gridCol w:w="1489"/>
        <w:gridCol w:w="850"/>
        <w:gridCol w:w="709"/>
        <w:gridCol w:w="850"/>
        <w:gridCol w:w="851"/>
        <w:gridCol w:w="850"/>
        <w:gridCol w:w="60"/>
      </w:tblGrid>
      <w:tr w:rsidR="00BF3E0B" w:rsidRPr="00BF3E0B" w:rsidTr="00BF3E0B">
        <w:trPr>
          <w:gridAfter w:val="1"/>
          <w:wAfter w:w="60" w:type="dxa"/>
        </w:trPr>
        <w:tc>
          <w:tcPr>
            <w:tcW w:w="114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52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654" w:type="dxa"/>
            <w:gridSpan w:val="6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27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48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110" w:type="dxa"/>
            <w:gridSpan w:val="5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BF3E0B" w:rsidRPr="00BF3E0B" w:rsidTr="00BF3E0B">
        <w:trPr>
          <w:gridAfter w:val="1"/>
          <w:wAfter w:w="60" w:type="dxa"/>
        </w:trPr>
        <w:tc>
          <w:tcPr>
            <w:tcW w:w="114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9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9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89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BF3E0B" w:rsidRPr="00BF3E0B" w:rsidTr="00BF3E0B">
        <w:trPr>
          <w:gridAfter w:val="1"/>
          <w:wAfter w:w="60" w:type="dxa"/>
        </w:trPr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2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BF3E0B" w:rsidRPr="00BF3E0B" w:rsidTr="00BF3E0B"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4121" w:type="dxa"/>
            <w:gridSpan w:val="15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Задача. Обеспечение полноценного функционирования информационной системы управления землями</w:t>
            </w:r>
          </w:p>
        </w:tc>
      </w:tr>
      <w:tr w:rsidR="00BF3E0B" w:rsidRPr="00BF3E0B" w:rsidTr="00BF3E0B"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4121" w:type="dxa"/>
            <w:gridSpan w:val="15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Ведение информационной системы управления землями</w:t>
            </w:r>
          </w:p>
        </w:tc>
      </w:tr>
      <w:tr w:rsidR="00BF3E0B" w:rsidRPr="00BF3E0B" w:rsidTr="00BF3E0B"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4121" w:type="dxa"/>
            <w:gridSpan w:val="15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Сопровождение и модернизация информационной системы управления землями</w:t>
            </w:r>
          </w:p>
        </w:tc>
      </w:tr>
      <w:tr w:rsidR="00BF3E0B" w:rsidRPr="00BF3E0B" w:rsidTr="00BF3E0B">
        <w:trPr>
          <w:gridAfter w:val="1"/>
          <w:wAfter w:w="60" w:type="dxa"/>
        </w:trPr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3529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количество оказанных услуг по поддержке и доработке ИСУЗ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ДЗО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2416,400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2571,700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2571,700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2910,400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3095,400</w:t>
            </w:r>
          </w:p>
        </w:tc>
      </w:tr>
      <w:tr w:rsidR="00BF3E0B" w:rsidRPr="00BF3E0B" w:rsidTr="00BF3E0B">
        <w:trPr>
          <w:gridAfter w:val="1"/>
          <w:wAfter w:w="60" w:type="dxa"/>
        </w:trPr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1.2.1.1.1.2</w:t>
            </w:r>
          </w:p>
        </w:tc>
        <w:tc>
          <w:tcPr>
            <w:tcW w:w="3529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количество разрабатываемых подсистем и подсистем, в отношении которых проведены работы по расширению функционала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ДЗО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5618,600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5362,300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5362,300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8074,300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7889,300</w:t>
            </w:r>
          </w:p>
        </w:tc>
      </w:tr>
      <w:tr w:rsidR="00BF3E0B" w:rsidRPr="00BF3E0B" w:rsidTr="00BF3E0B">
        <w:trPr>
          <w:gridAfter w:val="1"/>
          <w:wAfter w:w="60" w:type="dxa"/>
        </w:trPr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1.2.1.1.1.3</w:t>
            </w:r>
          </w:p>
        </w:tc>
        <w:tc>
          <w:tcPr>
            <w:tcW w:w="3529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количество приобретенного оборудования, необходимого для функционирования ИСУЗ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ДЗО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3804,600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3194,00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3194,00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BF3E0B" w:rsidRPr="00BF3E0B" w:rsidTr="00BF3E0B">
        <w:trPr>
          <w:gridAfter w:val="1"/>
          <w:wAfter w:w="60" w:type="dxa"/>
        </w:trPr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1.2.1.1.1.4</w:t>
            </w:r>
          </w:p>
        </w:tc>
        <w:tc>
          <w:tcPr>
            <w:tcW w:w="3529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количество технических дел, переведенных в электронный вид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2260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2260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2260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2260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2260</w:t>
            </w:r>
          </w:p>
        </w:tc>
        <w:tc>
          <w:tcPr>
            <w:tcW w:w="127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ДЗО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2169,600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2169,600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2169,600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2169,600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2169,600</w:t>
            </w:r>
          </w:p>
        </w:tc>
      </w:tr>
      <w:tr w:rsidR="00BF3E0B" w:rsidRPr="00BF3E0B" w:rsidTr="00BF3E0B">
        <w:trPr>
          <w:gridAfter w:val="1"/>
          <w:wAfter w:w="56" w:type="dxa"/>
        </w:trPr>
        <w:tc>
          <w:tcPr>
            <w:tcW w:w="9610" w:type="dxa"/>
            <w:gridSpan w:val="9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14009,200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13297,600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13297,600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13154,300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13154,300</w:t>
            </w:r>
          </w:p>
        </w:tc>
      </w:tr>
      <w:tr w:rsidR="00BF3E0B" w:rsidRPr="00BF3E0B" w:rsidTr="00BF3E0B"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1.2.1.1.2</w:t>
            </w:r>
          </w:p>
        </w:tc>
        <w:tc>
          <w:tcPr>
            <w:tcW w:w="14121" w:type="dxa"/>
            <w:gridSpan w:val="15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Обеспечение защиты персональных данных</w:t>
            </w:r>
          </w:p>
        </w:tc>
      </w:tr>
      <w:tr w:rsidR="00BF3E0B" w:rsidRPr="00BF3E0B" w:rsidTr="00BF3E0B">
        <w:trPr>
          <w:gridAfter w:val="1"/>
          <w:wAfter w:w="60" w:type="dxa"/>
        </w:trPr>
        <w:tc>
          <w:tcPr>
            <w:tcW w:w="11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lastRenderedPageBreak/>
              <w:t>1.2.1.1.2.1</w:t>
            </w:r>
          </w:p>
        </w:tc>
        <w:tc>
          <w:tcPr>
            <w:tcW w:w="3529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количество объектов, в отношении которых продлено право использования средств защиты информации</w:t>
            </w:r>
          </w:p>
        </w:tc>
        <w:tc>
          <w:tcPr>
            <w:tcW w:w="55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61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127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ДЗО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574,300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573,700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573,700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717,000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717,000</w:t>
            </w:r>
          </w:p>
        </w:tc>
      </w:tr>
      <w:tr w:rsidR="00BF3E0B" w:rsidRPr="00BF3E0B" w:rsidTr="00BF3E0B">
        <w:trPr>
          <w:gridAfter w:val="1"/>
          <w:wAfter w:w="56" w:type="dxa"/>
        </w:trPr>
        <w:tc>
          <w:tcPr>
            <w:tcW w:w="9610" w:type="dxa"/>
            <w:gridSpan w:val="9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574,300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573,700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573,700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717,000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717,000</w:t>
            </w:r>
          </w:p>
        </w:tc>
      </w:tr>
      <w:tr w:rsidR="00BF3E0B" w:rsidRPr="00BF3E0B" w:rsidTr="00BF3E0B">
        <w:trPr>
          <w:gridAfter w:val="1"/>
          <w:wAfter w:w="56" w:type="dxa"/>
        </w:trPr>
        <w:tc>
          <w:tcPr>
            <w:tcW w:w="9610" w:type="dxa"/>
            <w:gridSpan w:val="9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14583,500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</w:tr>
      <w:tr w:rsidR="00BF3E0B" w:rsidRPr="00BF3E0B" w:rsidTr="00BF3E0B">
        <w:trPr>
          <w:gridAfter w:val="1"/>
          <w:wAfter w:w="56" w:type="dxa"/>
        </w:trPr>
        <w:tc>
          <w:tcPr>
            <w:tcW w:w="9610" w:type="dxa"/>
            <w:gridSpan w:val="9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4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14583,500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</w:tr>
      <w:tr w:rsidR="00BF3E0B" w:rsidRPr="00BF3E0B" w:rsidTr="00BF3E0B">
        <w:trPr>
          <w:gridAfter w:val="1"/>
          <w:wAfter w:w="56" w:type="dxa"/>
        </w:trPr>
        <w:tc>
          <w:tcPr>
            <w:tcW w:w="9610" w:type="dxa"/>
            <w:gridSpan w:val="9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489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14583,500</w:t>
            </w:r>
          </w:p>
        </w:tc>
        <w:tc>
          <w:tcPr>
            <w:tcW w:w="70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1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  <w:tc>
          <w:tcPr>
            <w:tcW w:w="85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BF3E0B">
              <w:rPr>
                <w:rFonts w:ascii="Times New Roman" w:hAnsi="Times New Roman" w:cs="Times New Roman"/>
                <w:szCs w:val="24"/>
              </w:rPr>
              <w:t>13871,300</w:t>
            </w:r>
          </w:p>
        </w:tc>
      </w:tr>
    </w:tbl>
    <w:p w:rsidR="00BF3E0B" w:rsidRPr="00BF3E0B" w:rsidRDefault="00BF3E0B" w:rsidP="00BF3E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F3E0B" w:rsidRPr="00BF3E0B" w:rsidSect="00BF3E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ТАБЛИЦА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"Управление земельными ресурсами 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920"/>
        <w:gridCol w:w="589"/>
        <w:gridCol w:w="784"/>
        <w:gridCol w:w="784"/>
        <w:gridCol w:w="784"/>
        <w:gridCol w:w="784"/>
        <w:gridCol w:w="784"/>
      </w:tblGrid>
      <w:tr w:rsidR="00BF3E0B" w:rsidRPr="00BF3E0B" w:rsidTr="00BF3E0B">
        <w:tc>
          <w:tcPr>
            <w:tcW w:w="60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20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58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20" w:type="dxa"/>
            <w:gridSpan w:val="5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F3E0B" w:rsidRPr="00BF3E0B" w:rsidTr="00BF3E0B">
        <w:tc>
          <w:tcPr>
            <w:tcW w:w="60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E0B" w:rsidRPr="00BF3E0B" w:rsidTr="00BF3E0B">
        <w:tc>
          <w:tcPr>
            <w:tcW w:w="60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9" w:type="dxa"/>
            <w:gridSpan w:val="7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Цель. Максимизация доходов бюджета города Перми от использования земли на территории города Перми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бюджета города Перми (земельный налог, арендная плата за землю, доходы от продажи земельных участков, плата по соглашениям об установлении сервитута и о перераспределении земельных участков, штрафы за нарушение земельного законодательства)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3161,6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3152,3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3010,3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2947,5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2947,5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вовлеченных в оборот, от общей площади территории Пермского городского округа (за исключением городских лесов)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BF3E0B" w:rsidRPr="00BF3E0B" w:rsidTr="00BF3E0B"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29" w:type="dxa"/>
            <w:gridSpan w:val="7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Подпрограмма. Распоряжение земельными участками, находящимися в муниципальной собственности и собственность на которые не разграничена</w:t>
            </w:r>
          </w:p>
        </w:tc>
      </w:tr>
      <w:tr w:rsidR="00BF3E0B" w:rsidRPr="00BF3E0B" w:rsidTr="00BF3E0B">
        <w:tc>
          <w:tcPr>
            <w:tcW w:w="60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429" w:type="dxa"/>
            <w:gridSpan w:val="7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поступления платежей за землю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арендной плате за земельные участки (без учета пеней и штрафов)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 которым начислена плата за фактическое пользование при наличии правовых оснований, от общего количества незаконно используемых земельных участков, выявленных территориальными органами администрации города Перми в рамках муниципального земельного контроля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кварталов, в отношении которых проведены комплексные кадастровые работы, от общего количества кварталов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E0B" w:rsidRPr="00BF3E0B" w:rsidTr="00BF3E0B">
        <w:tc>
          <w:tcPr>
            <w:tcW w:w="60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429" w:type="dxa"/>
            <w:gridSpan w:val="7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Задача. Обеспечение выполнения целевых </w:t>
            </w:r>
            <w:hyperlink r:id="rId31" w:history="1">
              <w:r w:rsidRPr="00BF3E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земельных отношений, утвержденных распоряжением губернатора от 30.10.2017 N 246-р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целевых </w:t>
            </w:r>
            <w:hyperlink r:id="rId32" w:history="1">
              <w:r w:rsidRPr="00BF3E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земельных отношений, утвержденных распоряжением губернатора от 30.10.2017 N 246-р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E0B" w:rsidRPr="00BF3E0B" w:rsidTr="00BF3E0B"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9429" w:type="dxa"/>
            <w:gridSpan w:val="7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эффективности управления земельными ресурсами путем развития информационной системы управления землями</w:t>
            </w:r>
          </w:p>
        </w:tc>
      </w:tr>
      <w:tr w:rsidR="00BF3E0B" w:rsidRPr="00BF3E0B" w:rsidTr="00BF3E0B">
        <w:tc>
          <w:tcPr>
            <w:tcW w:w="60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429" w:type="dxa"/>
            <w:gridSpan w:val="7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полноценного функционирования информационной системы управления землями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подсистем ИСУЗ, запущенных в опытную эксплуатацию, от общего количества подсистем по результатам модернизации (разработки)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исковых заявлений о взыскании задолженности, направленных в судебные органы, от количества неоплаченных претензий о погашении текущей задолженности по арендной плате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исполнительных производств, информация по которым внесена в ИСУЗ, от общего количества поступивших за отчетный период исполнительных листов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3E0B" w:rsidRPr="00BF3E0B" w:rsidTr="00BF3E0B">
        <w:tc>
          <w:tcPr>
            <w:tcW w:w="60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договоров, иски по которым рассчитаны в автоматизированном режиме, от общего количества договоров с задолженностью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BF3E0B" w:rsidSect="00BF3E0B">
          <w:pgSz w:w="11905" w:h="16838"/>
          <w:pgMar w:top="851" w:right="567" w:bottom="851" w:left="1134" w:header="0" w:footer="0" w:gutter="0"/>
          <w:cols w:space="720"/>
        </w:sectPr>
      </w:pPr>
    </w:p>
    <w:p w:rsidR="00BF3E0B" w:rsidRPr="00BF3E0B" w:rsidRDefault="00BF3E0B" w:rsidP="00BF3E0B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к Таблице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показателей конечного результата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"Управление земельными ресурсами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МЕТОДИКА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муниципальной программы "Управление земельными ресурсами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892"/>
        <w:gridCol w:w="589"/>
        <w:gridCol w:w="1669"/>
        <w:gridCol w:w="1744"/>
        <w:gridCol w:w="2802"/>
        <w:gridCol w:w="1744"/>
        <w:gridCol w:w="1639"/>
        <w:gridCol w:w="1684"/>
      </w:tblGrid>
      <w:tr w:rsidR="00BF3E0B" w:rsidRPr="00BF3E0B" w:rsidTr="00BF3E0B">
        <w:tc>
          <w:tcPr>
            <w:tcW w:w="364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2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58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69" w:type="dxa"/>
            <w:vMerge w:val="restart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546" w:type="dxa"/>
            <w:gridSpan w:val="2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5067" w:type="dxa"/>
            <w:gridSpan w:val="3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BF3E0B" w:rsidRPr="00BF3E0B" w:rsidTr="00BF3E0B">
        <w:tc>
          <w:tcPr>
            <w:tcW w:w="364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F3E0B" w:rsidRPr="00BF3E0B" w:rsidRDefault="00BF3E0B" w:rsidP="00BF3E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бюджета города Перми (земельный налог, арендная плата за землю, доходы от продажи земельных участков, плата по соглашениям об установлении сервитута и о перераспределении земельных участков, штрафы за нарушение земельного законодательства)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+ Ап + П +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+ Ш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 - суммарное поступление земельного налога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), арендной платы за землю (Ап), доходов от продажи земельных участков (П), платы по соглашению об установлении сервитута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), платы по соглашению о перераспределении земельных участков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), штрафов за нарушение земельного законодательства (Ш) в бюджет города Перми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Перми, 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05 февраля года, следующего за 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земельных участков, вовлеченных в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оборот, от общей площади территории Пермского городского округа (за исключением городских лесов)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Потч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. пер.) /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 x 100%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площади земельных участков,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вовлеченных в оборот, от площади территории Пермского городского округа (за исключением городских лесов), рассчитанная как соотношение суммы площадей земельных участков, вовлеченных в оборот, на начало отчетного периода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 и в отчетном периоде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Потч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 пер.) на основании актов ДЗО либо сделок с ДЗО к площади территории городского округа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 (за исключением городских лесов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05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 года, следующего за 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арендной плате за земельные участки (без учета пеней и штрафов)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З =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x 15%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 - объем задолженности по арендной плате за земельные участки (без учета пени и штрафов), рассчитанный как фактический объем задолженности на начало соответствующего периода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 за вычетом фактического объема задолженности на начало соответствующего периода, умноженного на ежегодное снижение недоимки от предыдущего года (15%)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05 февраля года, следующего за 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Доля земельных участков, по которым начислена плата за фактическое пользование при наличии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оснований, от общего количества земельных участков, выявленных территориальными органами администрации города Перми в рамках муниципального земельного контроля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Дзу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ЗУфп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ЗУобщ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 x 100%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Дзу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земельных участков, по которым начислена плата за фактическое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пользование, рассчитанная как соотношение количества земельных участков, по которым начислена плата за фактическое пользование при наличии правовых оснований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ЗУфп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), к общему количеству земельных участков, выявленных территориальными органами администрации города Перми в рамках муниципального земельного контроля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ЗУобщ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05 февраля года, следующего за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кварталов, в отношении которых проведены комплексные кадастровые работы, от общего количества кварталов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Дкв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КВфакт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КВобщ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x 100%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Дкв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кварталов, в отношении которых проведены комплексные кадастровые работы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КВфакт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), от общего количества кварталов, утвержденных Правительством Пермского края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КВобщ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ежегодно не позднее 5 февраля года, следующего за 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целевых </w:t>
            </w:r>
            <w:hyperlink r:id="rId33" w:history="1">
              <w:r w:rsidRPr="00BF3E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показателей</w:t>
              </w:r>
            </w:hyperlink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муниципального образования город Пермь в сфере земельных отношений, утвержденных распоряжением губернатора от 30.10.2017 N 246-р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Дцп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ЦПфакт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ЦПплан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Дцп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выполненных целевых показателей эффективности работы муниципального образования город Пермь в сфере земельных отношений, рассчитанная как соотношение количества выполненных целевых показателей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ЦПфакт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) к количеству запланированных к выполнению целевых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ЦПплан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ежегодно не позднее 5 февраля года, следующего за 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подсистем ИСУЗ, запущенных в опытную эксплуатацию по результатам модернизации (разработки) системы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ПС /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ПСтек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 x 100%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подсистем ИСУЗ, запущенных в опытную эксплуатацию по результатам модернизации (разработки) системы, рассчитанная как соотношение количества подсистем ИСУЗ, запущенных в опытную эксплуатацию по результатам модернизации (разработки) системы (ПС), к общему количеству подсистем ИСУЗ, запланированных к модернизации (разработке) в текущем году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ПСтек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05 февраля года, следующего за 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исковых заявлений о взыскании задолженности, направленных в судебные органы, от количества неоплаченных претензий о погашении текущей задолженности по арендной плате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ИЗ / П x 100%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исковых заявлений о взыскании задолженности, направленных в судебные органы, рассчитанная как соотношение количества поданных исковых заявлений (ИЗ) к общему количеству неоплаченных претензий о погашении текущей задолженности по арендной плате (П)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05 февраля года, следующего за 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исполнительных производств, информация по которым внесена в ИСУЗ, от общего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поступивших за отчетный период исполнительных листов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ИПисуз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ИПобщ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 x 100%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исполнительных производств, информация по которым внесена в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ИСУЗ, от общего количества поступивших за отчетный период исполнительных листов, рассчитанная как соотношение количества исполнительных производств, информация по которым внесена в ИСУЗ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ИПисуз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), к общему количеству поступивших за отчетный период исполнительных листов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ИПобщ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не позднее 05 февраля года, следующего за </w:t>
            </w: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BF3E0B" w:rsidRPr="00BF3E0B" w:rsidTr="00BF3E0B">
        <w:tc>
          <w:tcPr>
            <w:tcW w:w="36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договоров, иски по которым рассчитаны в автоматизированном режиме, от общего количества договоров с задолженностью</w:t>
            </w:r>
          </w:p>
        </w:tc>
        <w:tc>
          <w:tcPr>
            <w:tcW w:w="5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Давт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 x 100%</w:t>
            </w:r>
          </w:p>
        </w:tc>
        <w:tc>
          <w:tcPr>
            <w:tcW w:w="2802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 xml:space="preserve"> - доля договоров, иски по которым рассчитаны в автоматизированном режиме, от общего количества договоров с задолженностью, рассчитанная как соотношение количества договоров, иски по которым рассчитаны в автоматизированном режиме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Давт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.), к общему количеству договоров с задолженностью (</w:t>
            </w:r>
            <w:proofErr w:type="spellStart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Добщ</w:t>
            </w:r>
            <w:proofErr w:type="spellEnd"/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ДЗО</w:t>
            </w:r>
          </w:p>
        </w:tc>
        <w:tc>
          <w:tcPr>
            <w:tcW w:w="163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05 февраля года, следующего за отчетным</w:t>
            </w:r>
          </w:p>
        </w:tc>
      </w:tr>
    </w:tbl>
    <w:p w:rsidR="00BF3E0B" w:rsidRPr="00BF3E0B" w:rsidRDefault="00BF3E0B" w:rsidP="00BF3E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BF3E0B" w:rsidRPr="00BF3E0B" w:rsidSect="00BF3E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"Управление земельными</w:t>
      </w:r>
    </w:p>
    <w:p w:rsidR="00BF3E0B" w:rsidRPr="00BF3E0B" w:rsidRDefault="00BF3E0B" w:rsidP="00BF3E0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ресурсами города Перми"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ПЕРЕЧЕНЬ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целевых показателей эффективности работы администрации</w:t>
      </w:r>
    </w:p>
    <w:p w:rsidR="00BF3E0B" w:rsidRPr="00BF3E0B" w:rsidRDefault="00BF3E0B" w:rsidP="00BF3E0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города Перми в сфере земельных отношений &lt;*&gt;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F3E0B" w:rsidRPr="00BF3E0B" w:rsidRDefault="00BF3E0B" w:rsidP="00BF3E0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0B">
        <w:rPr>
          <w:rFonts w:ascii="Times New Roman" w:hAnsi="Times New Roman" w:cs="Times New Roman"/>
          <w:sz w:val="24"/>
          <w:szCs w:val="24"/>
        </w:rPr>
        <w:t xml:space="preserve">&lt;*&gt; В соответствии с </w:t>
      </w:r>
      <w:hyperlink r:id="rId34" w:history="1">
        <w:r w:rsidRPr="00BF3E0B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BF3E0B">
        <w:rPr>
          <w:rFonts w:ascii="Times New Roman" w:hAnsi="Times New Roman" w:cs="Times New Roman"/>
          <w:sz w:val="24"/>
          <w:szCs w:val="24"/>
        </w:rPr>
        <w:t xml:space="preserve"> губернатора Пермского края от 30 октября 2017 г. N 246-р "Об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отношений".</w:t>
      </w: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034"/>
        <w:gridCol w:w="889"/>
        <w:gridCol w:w="604"/>
        <w:gridCol w:w="604"/>
        <w:gridCol w:w="604"/>
        <w:gridCol w:w="604"/>
        <w:gridCol w:w="604"/>
      </w:tblGrid>
      <w:tr w:rsidR="00BF3E0B" w:rsidRPr="00BF3E0B" w:rsidTr="00BF3E0B">
        <w:tc>
          <w:tcPr>
            <w:tcW w:w="34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3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bookmarkStart w:id="1" w:name="_GoBack"/>
            <w:bookmarkEnd w:id="1"/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F3E0B" w:rsidRPr="00BF3E0B" w:rsidTr="00BF3E0B">
        <w:tc>
          <w:tcPr>
            <w:tcW w:w="340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  <w:vAlign w:val="center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E0B" w:rsidRPr="00BF3E0B" w:rsidTr="00BF3E0B">
        <w:tc>
          <w:tcPr>
            <w:tcW w:w="34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в отношении которых определена категория и (или) уточнен вид разрешенного использования, в общем количестве земельных участков, по которым в Едином государственном реестре недвижимости отсутствуют сведения о категории и (или) виде разрешенного использования</w:t>
            </w:r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E0B" w:rsidRPr="00BF3E0B" w:rsidTr="00BF3E0B">
        <w:tc>
          <w:tcPr>
            <w:tcW w:w="34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недвижимости, в отношении которых в Единый государственный реестр внесены сведения о правообладателях объектов недвижимости, в общем количестве объектов недвижимости, по которым в Едином государственном реестре отсутствуют сведения о правообладателях</w:t>
            </w:r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E0B" w:rsidRPr="00BF3E0B" w:rsidTr="00BF3E0B">
        <w:tc>
          <w:tcPr>
            <w:tcW w:w="34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</w:t>
            </w:r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E0B" w:rsidRPr="00BF3E0B" w:rsidTr="00BF3E0B">
        <w:tc>
          <w:tcPr>
            <w:tcW w:w="34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муниципального земельного контроля без учета проверок исполнения предписаний</w:t>
            </w:r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единиц в месяц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E0B" w:rsidRPr="00BF3E0B" w:rsidTr="00BF3E0B">
        <w:tc>
          <w:tcPr>
            <w:tcW w:w="34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выявленных нарушений земельного законодательства в общем количестве проведенных проверок за год без учета проверок исполнения предписаний</w:t>
            </w:r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E0B" w:rsidRPr="00BF3E0B" w:rsidTr="00BF3E0B">
        <w:tc>
          <w:tcPr>
            <w:tcW w:w="340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Доля площади населенных пунктов муниципального образования, на территории которой проведены комплексные кадастровые работы, в общей площади земель населенных пунктов муниципального образования</w:t>
            </w:r>
          </w:p>
        </w:tc>
        <w:tc>
          <w:tcPr>
            <w:tcW w:w="889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BF3E0B" w:rsidRPr="00BF3E0B" w:rsidRDefault="00BF3E0B" w:rsidP="00BF3E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3E0B" w:rsidRPr="00BF3E0B" w:rsidRDefault="00BF3E0B" w:rsidP="00BF3E0B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E1041" w:rsidRPr="00BF3E0B" w:rsidRDefault="004E1041" w:rsidP="00BF3E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4E1041" w:rsidRPr="00BF3E0B" w:rsidSect="00BF3E0B">
      <w:pgSz w:w="11905" w:h="16838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0B"/>
    <w:rsid w:val="004E1041"/>
    <w:rsid w:val="00B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502DC-0778-42A9-807D-4F45455B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3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3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3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3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3E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23745613E2A6C80545AB3B23FCF7389860437197B989D3D2EB5DBE075D9AE62730CD59231DB324D55B565D3544CA206B17FE37757414CC7688E257DRDO" TargetMode="External"/><Relationship Id="rId13" Type="http://schemas.openxmlformats.org/officeDocument/2006/relationships/hyperlink" Target="consultantplus://offline/ref=40023745613E2A6C80545AB3B23FCF7389860437197C969B3529B5DBE075D9AE62730CD58031833E4D56AB64D5411AF3407ER6O" TargetMode="External"/><Relationship Id="rId18" Type="http://schemas.openxmlformats.org/officeDocument/2006/relationships/hyperlink" Target="consultantplus://offline/ref=40023745613E2A6C80545AB3B23FCF7389860437197A9E903E2AB5DBE075D9AE62730CD58031833E4D56AB64D5411AF3407ER6O" TargetMode="External"/><Relationship Id="rId26" Type="http://schemas.openxmlformats.org/officeDocument/2006/relationships/hyperlink" Target="consultantplus://offline/ref=40023745613E2A6C80545AB3B23FCF7389860437197B9D903E2FB5DBE075D9AE62730CD59231DB324D55B764D0544CA206B17FE37757414CC7688E257DR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023745613E2A6C80545AB3B23FCF7389860437197B9E913B2DB5DBE075D9AE62730CD58031833E4D56AB64D5411AF3407ER6O" TargetMode="External"/><Relationship Id="rId34" Type="http://schemas.openxmlformats.org/officeDocument/2006/relationships/hyperlink" Target="consultantplus://offline/ref=40023745613E2A6C80545AB3B23FCF7389860437197B9D903E2FB5DBE075D9AE62730CD58031833E4D56AB64D5411AF3407ER6O" TargetMode="External"/><Relationship Id="rId7" Type="http://schemas.openxmlformats.org/officeDocument/2006/relationships/hyperlink" Target="consultantplus://offline/ref=40023745613E2A6C80545AB3B23FCF738986043719789E9B3922B5DBE075D9AE62730CD59231DB324D55B566D5544CA206B17FE37757414CC7688E257DRDO" TargetMode="External"/><Relationship Id="rId12" Type="http://schemas.openxmlformats.org/officeDocument/2006/relationships/hyperlink" Target="consultantplus://offline/ref=40023745613E2A6C80545AB3B23FCF7389860437197C989D3E2CB5DBE075D9AE62730CD58031833E4D56AB64D5411AF3407ER6O" TargetMode="External"/><Relationship Id="rId17" Type="http://schemas.openxmlformats.org/officeDocument/2006/relationships/hyperlink" Target="consultantplus://offline/ref=40023745613E2A6C80545AB3B23FCF7389860437197D999F342CB5DBE075D9AE62730CD58031833E4D56AB64D5411AF3407ER6O" TargetMode="External"/><Relationship Id="rId25" Type="http://schemas.openxmlformats.org/officeDocument/2006/relationships/hyperlink" Target="consultantplus://offline/ref=40023745613E2A6C80545AB3B23FCF7389860437197A9E9F3B23B5DBE075D9AE62730CD59231DB324D55B566D4544CA206B17FE37757414CC7688E257DRDO" TargetMode="External"/><Relationship Id="rId33" Type="http://schemas.openxmlformats.org/officeDocument/2006/relationships/hyperlink" Target="consultantplus://offline/ref=40023745613E2A6C80545AB3B23FCF7389860437197B9D903E2FB5DBE075D9AE62730CD59231DB324D55B764D0544CA206B17FE37757414CC7688E257DR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023745613E2A6C80545AB3B23FCF7389860437197D9A903D22B5DBE075D9AE62730CD58031833E4D56AB64D5411AF3407ER6O" TargetMode="External"/><Relationship Id="rId20" Type="http://schemas.openxmlformats.org/officeDocument/2006/relationships/hyperlink" Target="consultantplus://offline/ref=40023745613E2A6C80545AB3B23FCF7389860437197A969B3B2BB5DBE075D9AE62730CD58031833E4D56AB64D5411AF3407ER6O" TargetMode="External"/><Relationship Id="rId29" Type="http://schemas.openxmlformats.org/officeDocument/2006/relationships/hyperlink" Target="consultantplus://offline/ref=40023745613E2A6C80545AB3B23FCF7389860437197B9D903E2FB5DBE075D9AE62730CD59231DB324D55B764D0544CA206B17FE37757414CC7688E257DR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23745613E2A6C805444BEA4539278858D5F321B7C95CF617EB38CBF25DFFB3033528CD176C8334F4BB764D575RDO" TargetMode="External"/><Relationship Id="rId11" Type="http://schemas.openxmlformats.org/officeDocument/2006/relationships/hyperlink" Target="consultantplus://offline/ref=40023745613E2A6C80545AB3B23FCF7389860437197C9F9A3F29B5DBE075D9AE62730CD58031833E4D56AB64D5411AF3407ER6O" TargetMode="External"/><Relationship Id="rId24" Type="http://schemas.openxmlformats.org/officeDocument/2006/relationships/hyperlink" Target="consultantplus://offline/ref=40023745613E2A6C80545AB3B23FCF7389860437197B9B9C3E2BB5DBE075D9AE62730CD58031833E4D56AB64D5411AF3407ER6O" TargetMode="External"/><Relationship Id="rId32" Type="http://schemas.openxmlformats.org/officeDocument/2006/relationships/hyperlink" Target="consultantplus://offline/ref=40023745613E2A6C80545AB3B23FCF7389860437197B9D903E2FB5DBE075D9AE62730CD59231DB324D55B764D0544CA206B17FE37757414CC7688E257DRDO" TargetMode="External"/><Relationship Id="rId5" Type="http://schemas.openxmlformats.org/officeDocument/2006/relationships/hyperlink" Target="consultantplus://offline/ref=40023745613E2A6C805444BEA4539278828A5D3A1A7895CF617EB38CBF25DFFB3033528CD176C8334F4BB764D575RDO" TargetMode="External"/><Relationship Id="rId15" Type="http://schemas.openxmlformats.org/officeDocument/2006/relationships/hyperlink" Target="consultantplus://offline/ref=40023745613E2A6C80545AB3B23FCF7389860437197D9A9A3C2EB5DBE075D9AE62730CD58031833E4D56AB64D5411AF3407ER6O" TargetMode="External"/><Relationship Id="rId23" Type="http://schemas.openxmlformats.org/officeDocument/2006/relationships/hyperlink" Target="consultantplus://offline/ref=40023745613E2A6C80545AB3B23FCF7389860437197B9B993E2AB5DBE075D9AE62730CD58031833E4D56AB64D5411AF3407ER6O" TargetMode="External"/><Relationship Id="rId28" Type="http://schemas.openxmlformats.org/officeDocument/2006/relationships/hyperlink" Target="consultantplus://offline/ref=40023745613E2A6C80545AB3B23FCF7389860437197B9D903E2FB5DBE075D9AE62730CD58031833E4D56AB64D5411AF3407ER6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0023745613E2A6C80545AB3B23FCF738986043719789F993B2BB5DBE075D9AE62730CD58031833E4D56AB64D5411AF3407ER6O" TargetMode="External"/><Relationship Id="rId19" Type="http://schemas.openxmlformats.org/officeDocument/2006/relationships/hyperlink" Target="consultantplus://offline/ref=40023745613E2A6C80545AB3B23FCF7389860437197A9B993D2CB5DBE075D9AE62730CD58031833E4D56AB64D5411AF3407ER6O" TargetMode="External"/><Relationship Id="rId31" Type="http://schemas.openxmlformats.org/officeDocument/2006/relationships/hyperlink" Target="consultantplus://offline/ref=40023745613E2A6C80545AB3B23FCF7389860437197B9D903E2FB5DBE075D9AE62730CD59231DB324D55B764D0544CA206B17FE37757414CC7688E257DR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023745613E2A6C80545AB3B23FCF738986043719789F90382EB5DBE075D9AE62730CD59231DB324C57BE30861B4DFE42E76CE37657434EDB76R8O" TargetMode="External"/><Relationship Id="rId14" Type="http://schemas.openxmlformats.org/officeDocument/2006/relationships/hyperlink" Target="consultantplus://offline/ref=40023745613E2A6C80545AB3B23FCF7389860437197D9F9A3E2CB5DBE075D9AE62730CD58031833E4D56AB64D5411AF3407ER6O" TargetMode="External"/><Relationship Id="rId22" Type="http://schemas.openxmlformats.org/officeDocument/2006/relationships/hyperlink" Target="consultantplus://offline/ref=40023745613E2A6C80545AB3B23FCF7389860437197B9C983B22B5DBE075D9AE62730CD58031833E4D56AB64D5411AF3407ER6O" TargetMode="External"/><Relationship Id="rId27" Type="http://schemas.openxmlformats.org/officeDocument/2006/relationships/hyperlink" Target="consultantplus://offline/ref=40023745613E2A6C80545AB3B23FCF7389860437197B9D903E2FB5DBE075D9AE62730CD59231DB324D55B764D0544CA206B17FE37757414CC7688E257DRDO" TargetMode="External"/><Relationship Id="rId30" Type="http://schemas.openxmlformats.org/officeDocument/2006/relationships/hyperlink" Target="consultantplus://offline/ref=40023745613E2A6C80545AB3B23FCF7389860437197B9D903E2FB5DBE075D9AE62730CD59231DB324D55B764D0544CA206B17FE37757414CC7688E257DRD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2022-02-03T14:17:00Z</dcterms:created>
  <dcterms:modified xsi:type="dcterms:W3CDTF">2022-02-03T14:21:00Z</dcterms:modified>
</cp:coreProperties>
</file>