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E3621E" w:rsidRDefault="00721A75" w:rsidP="00E3621E">
      <w:pPr>
        <w:pStyle w:val="a3"/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выполнение работ по  </w:t>
      </w:r>
      <w:r w:rsidR="00E3621E" w:rsidRPr="00E3621E">
        <w:rPr>
          <w:b/>
          <w:color w:val="000000"/>
          <w:sz w:val="28"/>
          <w:szCs w:val="28"/>
        </w:rPr>
        <w:t>обустройству, содержанию и разборке цветочных конструкций на придорожном газоне по ул. Попова и в сквере им. Татищева</w:t>
      </w:r>
      <w:r w:rsidR="00E3621E">
        <w:rPr>
          <w:b/>
          <w:color w:val="000000"/>
          <w:sz w:val="28"/>
          <w:szCs w:val="28"/>
        </w:rPr>
        <w:t xml:space="preserve"> в </w:t>
      </w:r>
      <w:proofErr w:type="gramStart"/>
      <w:r w:rsidR="00E3621E" w:rsidRPr="00E3621E">
        <w:rPr>
          <w:b/>
          <w:color w:val="000000"/>
          <w:sz w:val="28"/>
          <w:szCs w:val="28"/>
        </w:rPr>
        <w:t>г</w:t>
      </w:r>
      <w:proofErr w:type="gramEnd"/>
      <w:r w:rsidR="00E3621E" w:rsidRPr="00E3621E">
        <w:rPr>
          <w:b/>
          <w:color w:val="000000"/>
          <w:sz w:val="28"/>
          <w:szCs w:val="28"/>
        </w:rPr>
        <w:t>. Перми</w:t>
      </w: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0D6843" w:rsidRDefault="00E3621E" w:rsidP="00E3621E">
            <w:pPr>
              <w:pStyle w:val="a3"/>
              <w:jc w:val="left"/>
              <w:rPr>
                <w:sz w:val="22"/>
                <w:szCs w:val="22"/>
              </w:rPr>
            </w:pPr>
            <w:r w:rsidRPr="00E3621E">
              <w:rPr>
                <w:sz w:val="22"/>
                <w:szCs w:val="22"/>
              </w:rPr>
              <w:t xml:space="preserve">выполнение работ по 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E3621E">
              <w:rPr>
                <w:sz w:val="22"/>
                <w:szCs w:val="22"/>
              </w:rPr>
              <w:t>г</w:t>
            </w:r>
            <w:proofErr w:type="gramEnd"/>
            <w:r w:rsidRPr="00E3621E">
              <w:rPr>
                <w:sz w:val="22"/>
                <w:szCs w:val="22"/>
              </w:rPr>
              <w:t>. Перми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C87FE3" w:rsidP="00C87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1 057 669</w:t>
            </w:r>
            <w:r w:rsidR="00721A7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F71FC1">
              <w:rPr>
                <w:rFonts w:ascii="Times New Roman" w:hAnsi="Times New Roman" w:cs="Times New Roman"/>
                <w:sz w:val="22"/>
                <w:szCs w:val="22"/>
              </w:rPr>
              <w:t xml:space="preserve">один миллион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пятьдесят семь тысяч шестьсот шестьдесят девять</w:t>
            </w:r>
            <w:r w:rsidR="00F71FC1">
              <w:rPr>
                <w:rFonts w:ascii="Times New Roman" w:hAnsi="Times New Roman" w:cs="Times New Roman"/>
                <w:sz w:val="22"/>
                <w:szCs w:val="22"/>
              </w:rPr>
              <w:t>) рублей 00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E3621E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BEC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36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4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2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4BEC"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E3621E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B00481" w:rsidRDefault="00E3621E" w:rsidP="00E362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оплаты работ, выполненных Подрядчиком, являются подписанные сторонами акты сдачи-приемки работ  (формы КС-2), справки о стоимости выполненных работ (формы КС-3), и  счета-фактуры, которые должны быть предоставлены Заказчику в срок до 25 числа каждого (отчетного) месяца. Дополнительно к данным документам, в период производства работ по разборке цветочных конструкций         </w:t>
            </w:r>
          </w:p>
          <w:p w:rsidR="00E3621E" w:rsidRDefault="00E3621E" w:rsidP="00E362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При нарушении срока предоставления вышеуказанных документов Заказчику, срок оплаты работ смещается на период задержки их предоставления.  </w:t>
            </w:r>
          </w:p>
          <w:p w:rsidR="00E3621E" w:rsidRDefault="00133306" w:rsidP="00E36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E3621E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выполненные Подрядчиком работы осуществляется Заказчиком </w:t>
            </w:r>
            <w:r w:rsidR="00E362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течение 30 (тридцати) банковских дней с момента их фактической приемки и  предоставления полного пакета документов, обозначенных в п.3.5 настоящего договора</w:t>
            </w:r>
            <w:r w:rsidR="00E3621E" w:rsidRPr="006B24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21E">
              <w:rPr>
                <w:rFonts w:ascii="Times New Roman" w:hAnsi="Times New Roman" w:cs="Times New Roman"/>
                <w:sz w:val="22"/>
                <w:szCs w:val="22"/>
              </w:rPr>
              <w:t>на оплату, при отсутствии у Заказчика претензий к качеству результата выполненных Подрядчиком работ.</w:t>
            </w:r>
            <w:proofErr w:type="gramEnd"/>
          </w:p>
          <w:p w:rsidR="00133306" w:rsidRPr="00F559B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33306" w:rsidRPr="0079453C" w:rsidRDefault="00E3621E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Цена договора включает в себя  все производственные Подрядчиком расходы, включая расходы на посадочные  материалы, транспортные услуги, затраты на уплату пошлин, налогов и других обязательных платежей, которые могут возникнуть у Подрядчика при исполнении обязательств по настоящему  </w:t>
            </w:r>
            <w:proofErr w:type="spellStart"/>
            <w:r>
              <w:rPr>
                <w:sz w:val="22"/>
                <w:szCs w:val="22"/>
              </w:rPr>
              <w:t>договору</w:t>
            </w:r>
            <w:r w:rsidR="00133306" w:rsidRPr="0079453C">
              <w:rPr>
                <w:sz w:val="22"/>
                <w:szCs w:val="22"/>
              </w:rPr>
              <w:t>Цена</w:t>
            </w:r>
            <w:proofErr w:type="spellEnd"/>
            <w:r w:rsidR="00133306" w:rsidRPr="0079453C">
              <w:rPr>
                <w:sz w:val="22"/>
                <w:szCs w:val="22"/>
              </w:rPr>
              <w:t xml:space="preserve"> </w:t>
            </w:r>
            <w:r w:rsidR="00133306">
              <w:rPr>
                <w:sz w:val="22"/>
                <w:szCs w:val="22"/>
              </w:rPr>
              <w:t>договора</w:t>
            </w:r>
            <w:r w:rsidR="00133306"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 w:rsidR="00133306">
              <w:rPr>
                <w:sz w:val="22"/>
                <w:szCs w:val="22"/>
              </w:rPr>
              <w:t xml:space="preserve">открытом </w:t>
            </w:r>
            <w:r w:rsidR="00133306" w:rsidRPr="0079453C">
              <w:rPr>
                <w:sz w:val="22"/>
                <w:szCs w:val="22"/>
              </w:rPr>
              <w:t>аукционе</w:t>
            </w:r>
            <w:r w:rsidR="00133306">
              <w:rPr>
                <w:sz w:val="22"/>
                <w:szCs w:val="22"/>
              </w:rPr>
              <w:t xml:space="preserve"> в электронной форме</w:t>
            </w:r>
            <w:r w:rsidR="00133306" w:rsidRPr="0079453C">
              <w:rPr>
                <w:sz w:val="22"/>
                <w:szCs w:val="22"/>
              </w:rPr>
              <w:t>.</w:t>
            </w:r>
            <w:proofErr w:type="gramEnd"/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4E3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 w:rsidR="004E3346">
              <w:rPr>
                <w:sz w:val="22"/>
                <w:szCs w:val="22"/>
              </w:rPr>
              <w:t xml:space="preserve"> </w:t>
            </w:r>
            <w:r w:rsidR="004E3346" w:rsidRPr="004E3346">
              <w:rPr>
                <w:sz w:val="22"/>
                <w:szCs w:val="22"/>
              </w:rPr>
              <w:t>(</w:t>
            </w:r>
            <w:r w:rsidR="004E3346">
              <w:rPr>
                <w:sz w:val="22"/>
                <w:szCs w:val="22"/>
              </w:rPr>
              <w:t xml:space="preserve">в том числе техническим заданием </w:t>
            </w:r>
            <w:proofErr w:type="gramStart"/>
            <w:r w:rsidR="004E3346">
              <w:rPr>
                <w:sz w:val="22"/>
                <w:szCs w:val="22"/>
              </w:rPr>
              <w:t>-П</w:t>
            </w:r>
            <w:proofErr w:type="gramEnd"/>
            <w:r w:rsidR="004E3346">
              <w:rPr>
                <w:sz w:val="22"/>
                <w:szCs w:val="22"/>
              </w:rPr>
              <w:t>риложение № 1 документации об открытом аукционе в электронной форме)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52883,45</w:t>
            </w:r>
            <w:r w:rsidR="00750255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E77953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953">
              <w:rPr>
                <w:rFonts w:ascii="Times New Roman" w:hAnsi="Times New Roman" w:cs="Times New Roman"/>
                <w:sz w:val="22"/>
                <w:szCs w:val="22"/>
              </w:rPr>
              <w:t>05.05.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2011</w:t>
            </w:r>
            <w:r w:rsidR="009D71F9">
              <w:rPr>
                <w:rFonts w:ascii="Times New Roman" w:hAnsi="Times New Roman" w:cs="Times New Roman"/>
                <w:sz w:val="22"/>
                <w:szCs w:val="22"/>
              </w:rPr>
              <w:t xml:space="preserve"> 10:00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E77953" w:rsidRDefault="00E77953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10.05.2011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E77953" w:rsidRDefault="00E77953" w:rsidP="009D71F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13.05.2011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105766,90 </w:t>
            </w:r>
            <w:r w:rsidR="00750255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FE61BE" w:rsidRPr="00D94D12" w:rsidRDefault="00FE61BE" w:rsidP="00FE61BE">
      <w:pPr>
        <w:ind w:hanging="567"/>
        <w:jc w:val="center"/>
        <w:rPr>
          <w:b/>
          <w:sz w:val="36"/>
          <w:szCs w:val="36"/>
        </w:rPr>
      </w:pPr>
      <w:r w:rsidRPr="00D94D12">
        <w:rPr>
          <w:b/>
          <w:sz w:val="36"/>
          <w:szCs w:val="36"/>
        </w:rPr>
        <w:t>Техническое задание</w:t>
      </w:r>
    </w:p>
    <w:p w:rsidR="00FE61BE" w:rsidRDefault="00FE61BE" w:rsidP="00FE61BE">
      <w:pPr>
        <w:ind w:hanging="567"/>
        <w:jc w:val="center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</w:t>
      </w:r>
      <w:r w:rsidRPr="00D94D12">
        <w:rPr>
          <w:b/>
          <w:sz w:val="32"/>
          <w:szCs w:val="32"/>
        </w:rPr>
        <w:t xml:space="preserve">на выполнение работ по  обустройству, содержанию и разборке     цветочных конструкций на придорожном газоне по ул. </w:t>
      </w:r>
      <w:r w:rsidR="008B18E4">
        <w:rPr>
          <w:b/>
          <w:sz w:val="32"/>
          <w:szCs w:val="32"/>
        </w:rPr>
        <w:t xml:space="preserve">Попова и </w:t>
      </w:r>
      <w:r w:rsidRPr="00D94D12">
        <w:rPr>
          <w:b/>
          <w:sz w:val="32"/>
          <w:szCs w:val="32"/>
        </w:rPr>
        <w:t xml:space="preserve"> в сквере     им. Татищева</w:t>
      </w:r>
    </w:p>
    <w:p w:rsidR="00FE61BE" w:rsidRDefault="00FE61BE" w:rsidP="00FE61BE">
      <w:pPr>
        <w:tabs>
          <w:tab w:val="left" w:pos="-142"/>
        </w:tabs>
        <w:ind w:left="142" w:hanging="851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1 </w:t>
      </w:r>
      <w:r>
        <w:rPr>
          <w:b/>
          <w:sz w:val="28"/>
          <w:szCs w:val="28"/>
        </w:rPr>
        <w:t>.</w:t>
      </w:r>
      <w:r w:rsidRPr="00657329">
        <w:rPr>
          <w:b/>
          <w:sz w:val="28"/>
          <w:szCs w:val="28"/>
        </w:rPr>
        <w:t>вы</w:t>
      </w:r>
      <w:r>
        <w:rPr>
          <w:b/>
          <w:sz w:val="28"/>
          <w:szCs w:val="28"/>
        </w:rPr>
        <w:t xml:space="preserve">полнение работ по  обустройству, содержанию и разборке             цветочной конструкции – шар в </w:t>
      </w:r>
      <w:r w:rsidRPr="00657329">
        <w:rPr>
          <w:b/>
          <w:sz w:val="28"/>
          <w:szCs w:val="28"/>
        </w:rPr>
        <w:t>сквере им.</w:t>
      </w:r>
      <w:r>
        <w:rPr>
          <w:b/>
          <w:sz w:val="28"/>
          <w:szCs w:val="28"/>
        </w:rPr>
        <w:t xml:space="preserve"> </w:t>
      </w:r>
      <w:r w:rsidRPr="00657329">
        <w:rPr>
          <w:b/>
          <w:sz w:val="28"/>
          <w:szCs w:val="28"/>
        </w:rPr>
        <w:t>Татищева</w:t>
      </w:r>
    </w:p>
    <w:p w:rsidR="00FE61BE" w:rsidRDefault="00FE61BE" w:rsidP="00FE61BE">
      <w:pPr>
        <w:ind w:left="-284" w:hanging="425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1E3B4B">
        <w:rPr>
          <w:sz w:val="28"/>
          <w:szCs w:val="28"/>
        </w:rPr>
        <w:t>15</w:t>
      </w:r>
      <w:r>
        <w:rPr>
          <w:sz w:val="28"/>
          <w:szCs w:val="28"/>
        </w:rPr>
        <w:t xml:space="preserve"> июня 2011г.          Тип конструкции «шар» -</w:t>
      </w:r>
      <w:r w:rsidR="001E3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диаметром 2м    </w:t>
      </w:r>
    </w:p>
    <w:tbl>
      <w:tblPr>
        <w:tblStyle w:val="af0"/>
        <w:tblW w:w="0" w:type="auto"/>
        <w:tblInd w:w="-176" w:type="dxa"/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0,7м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4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шара диаметром 2м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1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цветочной конструкции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E61BE" w:rsidRDefault="00FE61BE" w:rsidP="00FE61BE">
      <w:pPr>
        <w:tabs>
          <w:tab w:val="left" w:pos="142"/>
        </w:tabs>
        <w:ind w:left="142" w:hanging="284"/>
        <w:rPr>
          <w:b/>
          <w:sz w:val="32"/>
          <w:szCs w:val="32"/>
        </w:rPr>
      </w:pPr>
    </w:p>
    <w:p w:rsidR="00FE61BE" w:rsidRDefault="00FE61BE" w:rsidP="00FE61BE">
      <w:pPr>
        <w:tabs>
          <w:tab w:val="left" w:pos="142"/>
        </w:tabs>
        <w:ind w:left="142" w:hanging="284"/>
        <w:rPr>
          <w:b/>
          <w:sz w:val="28"/>
          <w:szCs w:val="28"/>
        </w:rPr>
      </w:pPr>
      <w:r>
        <w:rPr>
          <w:b/>
          <w:sz w:val="32"/>
          <w:szCs w:val="32"/>
        </w:rPr>
        <w:t>2.</w:t>
      </w:r>
      <w:r>
        <w:rPr>
          <w:b/>
          <w:sz w:val="28"/>
          <w:szCs w:val="28"/>
        </w:rPr>
        <w:t xml:space="preserve"> в</w:t>
      </w:r>
      <w:r w:rsidRPr="00657329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полнение работ по  обустройству, содержанию и разборке     цветочных          конструкций на придорожном газоне по ул. Попова.</w:t>
      </w:r>
    </w:p>
    <w:p w:rsidR="00FE61BE" w:rsidRDefault="00FE61BE" w:rsidP="00FE61BE">
      <w:pPr>
        <w:ind w:left="142" w:hanging="851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1E3B4B">
        <w:rPr>
          <w:sz w:val="28"/>
          <w:szCs w:val="28"/>
        </w:rPr>
        <w:t>01</w:t>
      </w:r>
      <w:r>
        <w:rPr>
          <w:sz w:val="28"/>
          <w:szCs w:val="28"/>
        </w:rPr>
        <w:t xml:space="preserve"> ию</w:t>
      </w:r>
      <w:r w:rsidR="001E3B4B">
        <w:rPr>
          <w:sz w:val="28"/>
          <w:szCs w:val="28"/>
        </w:rPr>
        <w:t>л</w:t>
      </w:r>
      <w:r>
        <w:rPr>
          <w:sz w:val="28"/>
          <w:szCs w:val="28"/>
        </w:rPr>
        <w:t>я 2011г.</w:t>
      </w:r>
      <w:r w:rsidR="00EC55AB">
        <w:rPr>
          <w:sz w:val="28"/>
          <w:szCs w:val="28"/>
        </w:rPr>
        <w:t xml:space="preserve"> </w:t>
      </w:r>
      <w:r>
        <w:rPr>
          <w:sz w:val="28"/>
          <w:szCs w:val="28"/>
        </w:rPr>
        <w:t>Тип конструкции «шар» диаметром 1,1м – 4 шт.,  2м – 2 шт.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RPr="002741E7" w:rsidTr="008B18E4">
        <w:trPr>
          <w:trHeight w:val="52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RPr="002741E7" w:rsidTr="008B18E4">
        <w:trPr>
          <w:trHeight w:val="334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0,5м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E61BE" w:rsidRPr="002741E7" w:rsidTr="008B18E4">
        <w:trPr>
          <w:trHeight w:val="255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12</w:t>
            </w:r>
          </w:p>
        </w:tc>
      </w:tr>
      <w:tr w:rsidR="00FE61BE" w:rsidRPr="002741E7" w:rsidTr="008B18E4">
        <w:trPr>
          <w:trHeight w:val="28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1,1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1BE" w:rsidRPr="002741E7" w:rsidTr="008B18E4">
        <w:trPr>
          <w:trHeight w:val="30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2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61BE" w:rsidRPr="002741E7" w:rsidTr="008B18E4">
        <w:trPr>
          <w:trHeight w:val="39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основания под конструкции цветника (толщина слоя насыпки почвы 60 см)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421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 из однолетников в основание конструкций  (плотность посадки 32шт/м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993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  <w:r>
              <w:rPr>
                <w:sz w:val="28"/>
                <w:szCs w:val="28"/>
              </w:rPr>
              <w:t xml:space="preserve"> (60 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31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4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1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2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цветов, посаженных в основание конструкций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37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Разборка цветочных конструкций до 05.10.2011г.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E61BE" w:rsidRDefault="00FE61BE" w:rsidP="00FE61BE">
      <w:pPr>
        <w:ind w:left="142" w:hanging="851"/>
        <w:rPr>
          <w:sz w:val="28"/>
          <w:szCs w:val="28"/>
        </w:rPr>
      </w:pPr>
    </w:p>
    <w:p w:rsidR="00FE61BE" w:rsidRPr="00657329" w:rsidRDefault="00FE61BE" w:rsidP="00FE61BE">
      <w:pPr>
        <w:ind w:left="1560" w:hanging="2269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         </w:t>
      </w:r>
      <w:r w:rsidRPr="00657329">
        <w:rPr>
          <w:b/>
          <w:sz w:val="28"/>
          <w:szCs w:val="28"/>
        </w:rPr>
        <w:t xml:space="preserve">Технические </w:t>
      </w:r>
      <w:r>
        <w:rPr>
          <w:b/>
          <w:sz w:val="28"/>
          <w:szCs w:val="28"/>
        </w:rPr>
        <w:t xml:space="preserve">требования </w:t>
      </w:r>
      <w:r w:rsidRPr="00657329">
        <w:rPr>
          <w:b/>
          <w:sz w:val="28"/>
          <w:szCs w:val="28"/>
        </w:rPr>
        <w:t>к качеству цветочн</w:t>
      </w:r>
      <w:r>
        <w:rPr>
          <w:b/>
          <w:sz w:val="28"/>
          <w:szCs w:val="28"/>
        </w:rPr>
        <w:t>ых</w:t>
      </w:r>
      <w:r w:rsidRPr="00657329">
        <w:rPr>
          <w:b/>
          <w:sz w:val="28"/>
          <w:szCs w:val="28"/>
        </w:rPr>
        <w:t xml:space="preserve">  конструкци</w:t>
      </w:r>
      <w:r>
        <w:rPr>
          <w:b/>
          <w:sz w:val="28"/>
          <w:szCs w:val="28"/>
        </w:rPr>
        <w:t>й</w:t>
      </w:r>
      <w:r w:rsidRPr="00657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выполняемым работам по их обустройству</w:t>
      </w:r>
      <w:r w:rsidRPr="00657329">
        <w:rPr>
          <w:b/>
          <w:sz w:val="28"/>
          <w:szCs w:val="28"/>
        </w:rPr>
        <w:t xml:space="preserve">                  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rPr>
          <w:sz w:val="28"/>
          <w:szCs w:val="28"/>
        </w:rPr>
      </w:pPr>
      <w:r>
        <w:rPr>
          <w:sz w:val="28"/>
          <w:szCs w:val="28"/>
        </w:rPr>
        <w:t>Материал – полипропилен или «эквивалент»;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должны быть </w:t>
      </w:r>
      <w:proofErr w:type="spellStart"/>
      <w:r>
        <w:rPr>
          <w:sz w:val="28"/>
          <w:szCs w:val="28"/>
        </w:rPr>
        <w:t>ударопрочными</w:t>
      </w:r>
      <w:proofErr w:type="spellEnd"/>
      <w:r>
        <w:rPr>
          <w:sz w:val="28"/>
          <w:szCs w:val="28"/>
        </w:rPr>
        <w:t xml:space="preserve">, устойчивыми к деформации,                    устойчивыми к воздействию средств защиты растений; </w:t>
      </w:r>
    </w:p>
    <w:p w:rsidR="00FE61BE" w:rsidRPr="000E431A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jc w:val="both"/>
        <w:rPr>
          <w:sz w:val="28"/>
          <w:szCs w:val="28"/>
        </w:rPr>
      </w:pPr>
      <w:r w:rsidRPr="000E431A">
        <w:rPr>
          <w:sz w:val="28"/>
          <w:szCs w:val="28"/>
        </w:rPr>
        <w:t>Комплект конструкции состоит из  основы  (каркаса) - шара (рис.</w:t>
      </w:r>
      <w:r>
        <w:rPr>
          <w:sz w:val="28"/>
          <w:szCs w:val="28"/>
        </w:rPr>
        <w:t>21</w:t>
      </w:r>
      <w:r w:rsidRPr="000E431A">
        <w:rPr>
          <w:sz w:val="28"/>
          <w:szCs w:val="28"/>
        </w:rPr>
        <w:t>), состоящего из раздельных частей, прочно соединяющихся между собой винтами, в котором защёлкиваются</w:t>
      </w:r>
      <w:r>
        <w:rPr>
          <w:sz w:val="28"/>
          <w:szCs w:val="28"/>
        </w:rPr>
        <w:t xml:space="preserve">   </w:t>
      </w:r>
      <w:r w:rsidRPr="000E431A">
        <w:rPr>
          <w:sz w:val="28"/>
          <w:szCs w:val="28"/>
        </w:rPr>
        <w:t xml:space="preserve"> 800 посадочных контейнеров </w:t>
      </w:r>
      <w:r>
        <w:rPr>
          <w:sz w:val="28"/>
          <w:szCs w:val="28"/>
        </w:rPr>
        <w:t xml:space="preserve">– для  шара  диаметром   2м;     200  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 – для шара диаметром 1,1м </w:t>
      </w:r>
      <w:r w:rsidRPr="000E431A">
        <w:rPr>
          <w:sz w:val="28"/>
          <w:szCs w:val="28"/>
        </w:rPr>
        <w:t>(рис.</w:t>
      </w:r>
      <w:r>
        <w:rPr>
          <w:sz w:val="28"/>
          <w:szCs w:val="28"/>
        </w:rPr>
        <w:t>2</w:t>
      </w:r>
      <w:r w:rsidRPr="000E431A">
        <w:rPr>
          <w:sz w:val="28"/>
          <w:szCs w:val="28"/>
        </w:rPr>
        <w:t>);</w:t>
      </w:r>
    </w:p>
    <w:p w:rsidR="00FE61BE" w:rsidRDefault="00FE61BE" w:rsidP="00FE61BE">
      <w:pPr>
        <w:ind w:left="-709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51810" cy="2066290"/>
            <wp:effectExtent l="19050" t="0" r="0" b="0"/>
            <wp:docPr id="6" name="Рисунок 6" descr="CS-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S-1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2149475" cy="1437005"/>
            <wp:effectExtent l="19050" t="0" r="3175" b="0"/>
            <wp:docPr id="8" name="Рисунок 8" descr="DSC03842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3842%20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left="-284" w:hanging="142"/>
        <w:rPr>
          <w:sz w:val="28"/>
          <w:szCs w:val="28"/>
        </w:rPr>
      </w:pPr>
      <w:r>
        <w:rPr>
          <w:sz w:val="28"/>
          <w:szCs w:val="28"/>
        </w:rPr>
        <w:t>Рис.1 Конструкци</w:t>
      </w:r>
      <w:r w:rsidR="009C7ABF">
        <w:rPr>
          <w:sz w:val="28"/>
          <w:szCs w:val="28"/>
        </w:rPr>
        <w:t xml:space="preserve">я «шар»                      </w:t>
      </w:r>
      <w:r>
        <w:rPr>
          <w:sz w:val="28"/>
          <w:szCs w:val="28"/>
        </w:rPr>
        <w:t xml:space="preserve">  Рис.2 Посадочный контейнер </w:t>
      </w:r>
      <w:r w:rsidRPr="00186DD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186DD9">
        <w:rPr>
          <w:sz w:val="28"/>
          <w:szCs w:val="28"/>
        </w:rPr>
        <w:t>10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-1</w:t>
      </w:r>
      <w:r w:rsidRPr="00186DD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м)</w:t>
      </w:r>
    </w:p>
    <w:p w:rsidR="00FE61BE" w:rsidRDefault="00FE61BE" w:rsidP="00FE61BE">
      <w:pPr>
        <w:ind w:left="-284" w:hanging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4960">
        <w:rPr>
          <w:sz w:val="28"/>
          <w:szCs w:val="28"/>
        </w:rPr>
        <w:t>4</w:t>
      </w:r>
      <w:r>
        <w:rPr>
          <w:sz w:val="28"/>
          <w:szCs w:val="28"/>
        </w:rPr>
        <w:t>.     Ось</w:t>
      </w:r>
      <w:r w:rsidRPr="00270AAC">
        <w:rPr>
          <w:sz w:val="28"/>
          <w:szCs w:val="28"/>
        </w:rPr>
        <w:t xml:space="preserve"> конструкций (рис</w:t>
      </w:r>
      <w:r>
        <w:rPr>
          <w:sz w:val="28"/>
          <w:szCs w:val="28"/>
        </w:rPr>
        <w:t>3</w:t>
      </w:r>
      <w:r w:rsidRPr="00270AAC">
        <w:rPr>
          <w:sz w:val="28"/>
          <w:szCs w:val="28"/>
        </w:rPr>
        <w:t>)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0,</w:t>
      </w:r>
      <w:r>
        <w:rPr>
          <w:sz w:val="28"/>
          <w:szCs w:val="28"/>
        </w:rPr>
        <w:t xml:space="preserve">7м для конструкций, устанавливаемых в сквере им. Татищева.                                                                          </w:t>
      </w:r>
      <w:r w:rsidRPr="00270AAC">
        <w:rPr>
          <w:sz w:val="28"/>
          <w:szCs w:val="28"/>
        </w:rPr>
        <w:t>Для конструкций</w:t>
      </w:r>
      <w:r>
        <w:rPr>
          <w:sz w:val="28"/>
          <w:szCs w:val="28"/>
        </w:rPr>
        <w:t xml:space="preserve">, устанавливаемых на придорожных газонах по ул. Попова, ось конструкций </w:t>
      </w:r>
      <w:r w:rsidRPr="00270AAC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</w:t>
      </w:r>
      <w:r>
        <w:rPr>
          <w:sz w:val="28"/>
          <w:szCs w:val="28"/>
        </w:rPr>
        <w:t>0,5 м. Для этих конструкций готовится основание из насыпного растительного грунта</w:t>
      </w:r>
      <w:r w:rsidRPr="00270AAC">
        <w:rPr>
          <w:sz w:val="28"/>
          <w:szCs w:val="28"/>
        </w:rPr>
        <w:t xml:space="preserve"> толщиной 0,6</w:t>
      </w:r>
      <w:r>
        <w:rPr>
          <w:sz w:val="28"/>
          <w:szCs w:val="28"/>
        </w:rPr>
        <w:t xml:space="preserve"> м. О</w:t>
      </w:r>
      <w:r w:rsidRPr="00270AAC">
        <w:rPr>
          <w:sz w:val="28"/>
          <w:szCs w:val="28"/>
        </w:rPr>
        <w:t>снование засаживается цветами (рис.</w:t>
      </w:r>
      <w:r>
        <w:rPr>
          <w:sz w:val="28"/>
          <w:szCs w:val="28"/>
        </w:rPr>
        <w:t>4</w:t>
      </w:r>
      <w:r w:rsidRPr="00270AA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70AAC">
        <w:rPr>
          <w:sz w:val="28"/>
          <w:szCs w:val="28"/>
        </w:rPr>
        <w:t xml:space="preserve">    </w:t>
      </w:r>
    </w:p>
    <w:p w:rsidR="008B18E4" w:rsidRDefault="008B18E4" w:rsidP="00FE61BE">
      <w:pPr>
        <w:ind w:left="-284" w:hanging="709"/>
        <w:rPr>
          <w:sz w:val="28"/>
          <w:szCs w:val="28"/>
        </w:rPr>
      </w:pPr>
    </w:p>
    <w:p w:rsidR="008B18E4" w:rsidRPr="00270AAC" w:rsidRDefault="008B18E4" w:rsidP="00FE61BE">
      <w:pPr>
        <w:ind w:left="-284" w:hanging="709"/>
        <w:rPr>
          <w:sz w:val="28"/>
          <w:szCs w:val="28"/>
        </w:rPr>
      </w:pPr>
    </w:p>
    <w:p w:rsidR="00FE61BE" w:rsidRDefault="00FE61BE" w:rsidP="00FE61BE">
      <w:pPr>
        <w:tabs>
          <w:tab w:val="left" w:pos="4395"/>
          <w:tab w:val="left" w:pos="4678"/>
        </w:tabs>
        <w:ind w:left="-709" w:hanging="567"/>
        <w:jc w:val="both"/>
        <w:rPr>
          <w:sz w:val="28"/>
          <w:szCs w:val="28"/>
        </w:rPr>
      </w:pPr>
      <w:r w:rsidRPr="00186D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FE61BE" w:rsidRDefault="00FE61BE" w:rsidP="008B18E4">
      <w:pPr>
        <w:tabs>
          <w:tab w:val="left" w:pos="6663"/>
        </w:tabs>
        <w:ind w:hanging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971040" cy="1318260"/>
            <wp:effectExtent l="19050" t="0" r="0" b="0"/>
            <wp:docPr id="4" name="Рисунок 4" descr="110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0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>
        <w:rPr>
          <w:noProof/>
          <w:sz w:val="28"/>
          <w:szCs w:val="28"/>
        </w:rPr>
        <w:drawing>
          <wp:inline distT="0" distB="0" distL="0" distR="0">
            <wp:extent cx="3362325" cy="2286000"/>
            <wp:effectExtent l="19050" t="0" r="9525" b="0"/>
            <wp:docPr id="13" name="Рисунок 13" descr="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a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731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Рис.3 Поливочная система                  Рис.4 Примерный вид готовой композиции (шар)     </w:t>
      </w:r>
    </w:p>
    <w:p w:rsidR="00FE61BE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Посадка в посадочные контейнеры должна производиться с использованием ткани с высоким </w:t>
      </w:r>
      <w:proofErr w:type="spellStart"/>
      <w:r>
        <w:rPr>
          <w:sz w:val="28"/>
          <w:szCs w:val="28"/>
        </w:rPr>
        <w:t>водопоглощающим</w:t>
      </w:r>
      <w:proofErr w:type="spellEnd"/>
      <w:r>
        <w:rPr>
          <w:sz w:val="28"/>
          <w:szCs w:val="28"/>
        </w:rPr>
        <w:t xml:space="preserve"> свойством;</w:t>
      </w:r>
    </w:p>
    <w:p w:rsidR="00FE61BE" w:rsidRPr="00914C01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 Применяемые изделия и материалы должны быть сертифицированы органами          </w:t>
      </w:r>
      <w:proofErr w:type="spellStart"/>
      <w:r w:rsidRPr="00914C01">
        <w:rPr>
          <w:sz w:val="28"/>
          <w:szCs w:val="28"/>
        </w:rPr>
        <w:t>Росстандарта</w:t>
      </w:r>
      <w:proofErr w:type="spellEnd"/>
      <w:r w:rsidRPr="00914C01">
        <w:rPr>
          <w:sz w:val="28"/>
          <w:szCs w:val="28"/>
        </w:rPr>
        <w:t xml:space="preserve"> на соответствие действующим государственным стандартам.  </w:t>
      </w:r>
    </w:p>
    <w:p w:rsidR="00FE61BE" w:rsidRDefault="00FE61BE" w:rsidP="00FE61BE">
      <w:pPr>
        <w:ind w:left="-284" w:hanging="425"/>
        <w:jc w:val="both"/>
        <w:rPr>
          <w:sz w:val="24"/>
          <w:szCs w:val="28"/>
        </w:rPr>
      </w:pPr>
      <w:r>
        <w:rPr>
          <w:b/>
          <w:sz w:val="28"/>
          <w:szCs w:val="28"/>
        </w:rPr>
        <w:t xml:space="preserve">7.  </w:t>
      </w:r>
      <w:r w:rsidRPr="00186DD9">
        <w:rPr>
          <w:b/>
          <w:sz w:val="28"/>
          <w:szCs w:val="28"/>
        </w:rPr>
        <w:t>Подрядчик допускается к выполнению работ только после согласования с Заказчиком</w:t>
      </w:r>
      <w:r>
        <w:rPr>
          <w:b/>
          <w:sz w:val="28"/>
          <w:szCs w:val="28"/>
        </w:rPr>
        <w:t>:</w:t>
      </w:r>
      <w:r w:rsidRPr="00186DD9">
        <w:rPr>
          <w:b/>
          <w:sz w:val="28"/>
          <w:szCs w:val="28"/>
        </w:rPr>
        <w:t xml:space="preserve"> </w:t>
      </w:r>
      <w:r w:rsidRPr="00186DD9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186DD9">
        <w:rPr>
          <w:sz w:val="28"/>
          <w:szCs w:val="28"/>
          <w:u w:val="single"/>
        </w:rPr>
        <w:t>места установки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тип</w:t>
      </w:r>
      <w:r>
        <w:rPr>
          <w:sz w:val="28"/>
          <w:szCs w:val="28"/>
          <w:u w:val="single"/>
        </w:rPr>
        <w:t>ов</w:t>
      </w:r>
      <w:r w:rsidRPr="00186DD9">
        <w:rPr>
          <w:sz w:val="28"/>
          <w:szCs w:val="28"/>
          <w:u w:val="single"/>
        </w:rPr>
        <w:t xml:space="preserve">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эскизов цветочной конструкции (рисунок</w:t>
      </w:r>
      <w:r>
        <w:rPr>
          <w:sz w:val="28"/>
          <w:szCs w:val="28"/>
          <w:u w:val="single"/>
        </w:rPr>
        <w:t xml:space="preserve"> цветника основания, </w:t>
      </w:r>
      <w:r w:rsidRPr="00186DD9">
        <w:rPr>
          <w:sz w:val="28"/>
          <w:szCs w:val="28"/>
          <w:u w:val="single"/>
        </w:rPr>
        <w:t>шар</w:t>
      </w:r>
      <w:r>
        <w:rPr>
          <w:sz w:val="28"/>
          <w:szCs w:val="28"/>
          <w:u w:val="single"/>
        </w:rPr>
        <w:t>ов, башен</w:t>
      </w:r>
      <w:r w:rsidRPr="00186DD9">
        <w:rPr>
          <w:sz w:val="28"/>
          <w:szCs w:val="28"/>
          <w:u w:val="single"/>
        </w:rPr>
        <w:t>), ассортимента, сорта, колера цветов, предоставления удостоверения качественного состояния конструкции, посадочного материала</w:t>
      </w:r>
      <w:r w:rsidRPr="001C6E0F">
        <w:rPr>
          <w:sz w:val="28"/>
          <w:szCs w:val="28"/>
        </w:rPr>
        <w:t xml:space="preserve">  </w:t>
      </w:r>
    </w:p>
    <w:p w:rsidR="00FE61BE" w:rsidRDefault="00FE61BE" w:rsidP="00FE61BE">
      <w:pPr>
        <w:jc w:val="both"/>
        <w:rPr>
          <w:b/>
          <w:sz w:val="28"/>
          <w:szCs w:val="28"/>
        </w:rPr>
      </w:pPr>
      <w:r w:rsidRPr="001E656D">
        <w:rPr>
          <w:b/>
          <w:sz w:val="28"/>
          <w:szCs w:val="28"/>
        </w:rPr>
        <w:t>Требования к качеству  цветочной рассады</w:t>
      </w:r>
    </w:p>
    <w:p w:rsidR="00FE61BE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посадочные контейнеры высаживается рассада, выращенная в контейнере, рассадной кассете в период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 и цветения, </w:t>
      </w:r>
    </w:p>
    <w:p w:rsidR="00FE61BE" w:rsidRPr="002007B4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 w:rsidRPr="002007B4">
        <w:rPr>
          <w:sz w:val="28"/>
          <w:szCs w:val="28"/>
        </w:rPr>
        <w:t xml:space="preserve">Цветочная рассада должна быть хорошо окоренившейся, симметрично развитой и равномерно облиственной, не должна быть вытянутой и переплетённой между собой, без признаков поражения болезнями и вредителями. Посадку производить в соответствии с агротехническими требованиями 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Работы должны выполняться в соответствии с нормативными документами (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ГОСТ).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FE61BE" w:rsidRDefault="00FE61BE" w:rsidP="00750255">
      <w:pPr>
        <w:spacing w:line="240" w:lineRule="atLeast"/>
        <w:rPr>
          <w:b/>
          <w:sz w:val="24"/>
          <w:szCs w:val="24"/>
        </w:rPr>
      </w:pPr>
    </w:p>
    <w:p w:rsidR="00F71FC1" w:rsidRDefault="00F71FC1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Pr="009C2261" w:rsidRDefault="008B18E4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E3621E" w:rsidRDefault="00E3621E" w:rsidP="008B18E4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8B18E4" w:rsidRDefault="008B18E4" w:rsidP="00E3621E">
      <w:pPr>
        <w:ind w:left="30" w:firstLine="15"/>
        <w:jc w:val="right"/>
        <w:rPr>
          <w:b/>
          <w:bCs/>
          <w:sz w:val="28"/>
          <w:szCs w:val="28"/>
        </w:rPr>
      </w:pPr>
    </w:p>
    <w:p w:rsidR="00E3621E" w:rsidRDefault="00E3621E" w:rsidP="00E3621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B00481" w:rsidRDefault="00B00481" w:rsidP="00E3621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21E" w:rsidRDefault="00E3621E" w:rsidP="00E3621E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E3621E" w:rsidRDefault="00E3621E" w:rsidP="00E3621E">
      <w:pPr>
        <w:pStyle w:val="af"/>
        <w:rPr>
          <w:rFonts w:ascii="Times New Roman" w:hAnsi="Times New Roman"/>
          <w:b/>
          <w:bCs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</w:p>
    <w:p w:rsidR="00E3621E" w:rsidRPr="00500FD2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</w:t>
      </w:r>
    </w:p>
    <w:p w:rsidR="00E3621E" w:rsidRDefault="00E3621E" w:rsidP="00E3621E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E3621E" w:rsidRPr="00BB1173" w:rsidRDefault="00E3621E" w:rsidP="00E3621E">
      <w:pPr>
        <w:pStyle w:val="af"/>
        <w:widowControl w:val="0"/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621E" w:rsidRDefault="00E3621E" w:rsidP="00E3621E">
      <w:pPr>
        <w:pStyle w:val="af1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1.1.В порядке исполнения условий пункта 4.2.2 «Текущий ремонт прочих элементов объектов озеленения», ведомственной целевой программы «Развитие Ленинского района города Перми», утвержденной распоряжением главы администрации Ленинского района г. Перми от 13.10.2010г. №СЭД 11-13-257, в соответствии с приказом директора МБУ «Благоустройство Ленинского района» от «</w:t>
      </w:r>
      <w:r w:rsidRPr="008D3046">
        <w:rPr>
          <w:rFonts w:ascii="Times New Roman" w:hAnsi="Times New Roman"/>
          <w:sz w:val="22"/>
          <w:szCs w:val="22"/>
        </w:rPr>
        <w:t>25</w:t>
      </w:r>
      <w:r>
        <w:rPr>
          <w:rFonts w:ascii="Times New Roman" w:hAnsi="Times New Roman"/>
          <w:sz w:val="22"/>
          <w:szCs w:val="22"/>
        </w:rPr>
        <w:t>» февраля 2011г. № 19 «О проведении открытого аукциона» и  решения аукционной комиссии (протокол № __ от «__»_______2011г.), Заказчик</w:t>
      </w:r>
      <w:proofErr w:type="gramEnd"/>
      <w:r>
        <w:rPr>
          <w:rFonts w:ascii="Times New Roman" w:hAnsi="Times New Roman"/>
          <w:sz w:val="22"/>
          <w:szCs w:val="22"/>
        </w:rPr>
        <w:t xml:space="preserve"> поручает, а Подрядчик принимает на себя обязательство  выполнить </w:t>
      </w:r>
      <w:r w:rsidRPr="007257A9">
        <w:rPr>
          <w:rFonts w:ascii="Times New Roman" w:hAnsi="Times New Roman"/>
          <w:b/>
          <w:sz w:val="22"/>
          <w:szCs w:val="22"/>
        </w:rPr>
        <w:t xml:space="preserve">работы по обустройству, содержанию и разборке цветочных конструкций на придорожном газоне по ул. Попова и в сквере им. Татищева </w:t>
      </w:r>
      <w:proofErr w:type="gramStart"/>
      <w:r w:rsidRPr="007257A9">
        <w:rPr>
          <w:rFonts w:ascii="Times New Roman" w:hAnsi="Times New Roman"/>
          <w:b/>
          <w:sz w:val="22"/>
          <w:szCs w:val="22"/>
        </w:rPr>
        <w:t>в</w:t>
      </w:r>
      <w:proofErr w:type="gramEnd"/>
      <w:r w:rsidRPr="007257A9">
        <w:rPr>
          <w:rFonts w:ascii="Times New Roman" w:hAnsi="Times New Roman"/>
          <w:b/>
          <w:sz w:val="22"/>
          <w:szCs w:val="22"/>
        </w:rPr>
        <w:t xml:space="preserve"> </w:t>
      </w:r>
    </w:p>
    <w:p w:rsidR="00E3621E" w:rsidRPr="00CB0506" w:rsidRDefault="00E3621E" w:rsidP="00E3621E">
      <w:pPr>
        <w:pStyle w:val="af1"/>
        <w:ind w:firstLine="0"/>
        <w:rPr>
          <w:rFonts w:ascii="Times New Roman" w:hAnsi="Times New Roman"/>
          <w:sz w:val="22"/>
          <w:szCs w:val="22"/>
        </w:rPr>
      </w:pPr>
      <w:r w:rsidRPr="007257A9">
        <w:rPr>
          <w:rFonts w:ascii="Times New Roman" w:hAnsi="Times New Roman"/>
          <w:b/>
          <w:sz w:val="22"/>
          <w:szCs w:val="22"/>
        </w:rPr>
        <w:t>г. Перми</w:t>
      </w:r>
      <w:r>
        <w:rPr>
          <w:rFonts w:ascii="Times New Roman" w:hAnsi="Times New Roman"/>
          <w:sz w:val="22"/>
          <w:szCs w:val="22"/>
        </w:rPr>
        <w:t>,  в сроки установленные настоящим договором и графиком производства работ</w:t>
      </w:r>
      <w:r>
        <w:rPr>
          <w:rFonts w:ascii="Times New Roman" w:hAnsi="Times New Roman"/>
          <w:b/>
          <w:sz w:val="22"/>
          <w:szCs w:val="22"/>
        </w:rPr>
        <w:t xml:space="preserve">.  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выполняемых работ, технология</w:t>
      </w:r>
      <w:r w:rsidRPr="008D30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их производства, конструктивные требования, а также </w:t>
      </w:r>
      <w:proofErr w:type="gramStart"/>
      <w:r>
        <w:rPr>
          <w:sz w:val="22"/>
          <w:szCs w:val="22"/>
        </w:rPr>
        <w:t>объем</w:t>
      </w:r>
      <w:proofErr w:type="gramEnd"/>
      <w:r>
        <w:rPr>
          <w:sz w:val="22"/>
          <w:szCs w:val="22"/>
        </w:rPr>
        <w:t xml:space="preserve"> и стоимость работ отражены в техническом задании (приложение №</w:t>
      </w:r>
      <w:r w:rsidR="009C7ABF">
        <w:rPr>
          <w:sz w:val="22"/>
          <w:szCs w:val="22"/>
        </w:rPr>
        <w:t>2</w:t>
      </w:r>
      <w:r>
        <w:rPr>
          <w:sz w:val="22"/>
          <w:szCs w:val="22"/>
        </w:rPr>
        <w:t>) и локальном сметном расчете (</w:t>
      </w:r>
      <w:r>
        <w:rPr>
          <w:i/>
          <w:sz w:val="22"/>
          <w:szCs w:val="22"/>
        </w:rPr>
        <w:t>приложение №</w:t>
      </w:r>
      <w:r w:rsidR="009C7ABF">
        <w:rPr>
          <w:i/>
          <w:sz w:val="22"/>
          <w:szCs w:val="22"/>
        </w:rPr>
        <w:t>1</w:t>
      </w:r>
      <w:r>
        <w:rPr>
          <w:sz w:val="22"/>
          <w:szCs w:val="22"/>
        </w:rPr>
        <w:t>),  которые являются составной и неотъемлемой частью настоящего договора.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договора за счет собственных сил и средств, без привлечения к работам сторонних (субподрядных) организаций. Работы выполнит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>, Правил создания, охраны и содержания зеленых насаждений в городах Российской Федерации  и иных нормативных актов, а также  приложений к настоящему договору, в состав которого  входят:</w:t>
      </w:r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№ 1 -локальный сметный расчет стоимости работ </w:t>
      </w:r>
      <w:r>
        <w:rPr>
          <w:b/>
          <w:i/>
          <w:sz w:val="22"/>
          <w:szCs w:val="22"/>
        </w:rPr>
        <w:t>(оформляется</w:t>
      </w:r>
      <w:proofErr w:type="gramEnd"/>
    </w:p>
    <w:p w:rsidR="00E3621E" w:rsidRDefault="00E3621E" w:rsidP="00E3621E">
      <w:pPr>
        <w:tabs>
          <w:tab w:val="left" w:pos="31680"/>
        </w:tabs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</w:t>
      </w:r>
      <w:proofErr w:type="gramStart"/>
      <w:r>
        <w:rPr>
          <w:b/>
          <w:i/>
          <w:sz w:val="22"/>
          <w:szCs w:val="22"/>
        </w:rPr>
        <w:t>Подрядчиком, согласовывается Заказчиком)</w:t>
      </w:r>
      <w:r>
        <w:rPr>
          <w:sz w:val="22"/>
          <w:szCs w:val="22"/>
        </w:rPr>
        <w:t>;</w:t>
      </w:r>
      <w:proofErr w:type="gramEnd"/>
    </w:p>
    <w:p w:rsidR="00E3621E" w:rsidRPr="00E3621E" w:rsidRDefault="00E3621E" w:rsidP="00E3621E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E3621E" w:rsidRDefault="00E3621E" w:rsidP="00E3621E">
      <w:pPr>
        <w:tabs>
          <w:tab w:val="left" w:pos="31680"/>
        </w:tabs>
        <w:rPr>
          <w:bCs/>
          <w:sz w:val="24"/>
          <w:szCs w:val="24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3 - </w:t>
      </w:r>
      <w:r>
        <w:rPr>
          <w:bCs/>
          <w:sz w:val="24"/>
          <w:szCs w:val="24"/>
        </w:rPr>
        <w:t xml:space="preserve">условия оценки качества и условия снижения стоимости </w:t>
      </w:r>
    </w:p>
    <w:p w:rsidR="00E3621E" w:rsidRPr="00453DF6" w:rsidRDefault="00E3621E" w:rsidP="00E3621E">
      <w:pPr>
        <w:tabs>
          <w:tab w:val="left" w:pos="3168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выполненных работ</w:t>
      </w:r>
      <w:r>
        <w:rPr>
          <w:sz w:val="22"/>
          <w:szCs w:val="22"/>
        </w:rPr>
        <w:t>;</w:t>
      </w:r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 № </w:t>
      </w:r>
      <w:r w:rsidRPr="00E04FF9">
        <w:rPr>
          <w:sz w:val="22"/>
          <w:szCs w:val="22"/>
        </w:rPr>
        <w:t>4</w:t>
      </w:r>
      <w:r>
        <w:rPr>
          <w:sz w:val="22"/>
          <w:szCs w:val="22"/>
        </w:rPr>
        <w:t xml:space="preserve">- 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E3621E" w:rsidRDefault="00E3621E" w:rsidP="00E3621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5</w:t>
      </w:r>
      <w:r>
        <w:rPr>
          <w:sz w:val="22"/>
          <w:szCs w:val="22"/>
        </w:rPr>
        <w:t xml:space="preserve"> - образец акта о приемки выполненных работ (формы КС-2);</w:t>
      </w:r>
    </w:p>
    <w:p w:rsidR="00E3621E" w:rsidRPr="00E04FF9" w:rsidRDefault="00E3621E" w:rsidP="00E3621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6</w:t>
      </w:r>
      <w:r>
        <w:rPr>
          <w:sz w:val="22"/>
          <w:szCs w:val="22"/>
        </w:rPr>
        <w:t xml:space="preserve"> - образец справки о стоимости выполненных работ (формы КС-3);</w:t>
      </w:r>
    </w:p>
    <w:p w:rsidR="00E3621E" w:rsidRPr="00E04FF9" w:rsidRDefault="00E3621E" w:rsidP="00E3621E">
      <w:pPr>
        <w:tabs>
          <w:tab w:val="left" w:pos="16200"/>
        </w:tabs>
        <w:rPr>
          <w:sz w:val="22"/>
          <w:szCs w:val="22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7</w:t>
      </w:r>
      <w:r>
        <w:rPr>
          <w:sz w:val="22"/>
          <w:szCs w:val="22"/>
        </w:rPr>
        <w:t xml:space="preserve"> -образец бланка акта оценки работы</w:t>
      </w:r>
    </w:p>
    <w:p w:rsidR="00E3621E" w:rsidRDefault="00E3621E" w:rsidP="00E3621E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 на устранение выявленных недостатков;</w:t>
      </w:r>
    </w:p>
    <w:p w:rsidR="00E3621E" w:rsidRDefault="00E3621E" w:rsidP="00E3621E">
      <w:pPr>
        <w:tabs>
          <w:tab w:val="left" w:pos="16200"/>
        </w:tabs>
        <w:rPr>
          <w:sz w:val="22"/>
          <w:szCs w:val="22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Приложение № 9 - образец приказа о назначении  уполномоченного представителя</w:t>
      </w:r>
      <w:r w:rsidRPr="00E04FF9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Подрядчика наделенного правом подписи актов приемки выполненных  работ  и других рабочих документов.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материалов и технических средств  Подрядчика, стоимость которых заложена в стоимость работ по настоящему договору.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</w:p>
    <w:p w:rsidR="00E3621E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E3621E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</w:p>
    <w:p w:rsidR="00E3621E" w:rsidRPr="00500FD2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2.1. Начало производства работ: с момента заключения настоящего  договора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«05»  октября 2011г.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Приемка и оплата выполненных Подрядчиком</w:t>
      </w:r>
      <w:r w:rsidRPr="00227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работ осуществляется в сроки, установленные графиком производства работ и разделом  3 настоящего договора. </w:t>
      </w:r>
    </w:p>
    <w:p w:rsidR="00E3621E" w:rsidRDefault="00E3621E" w:rsidP="00E3621E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</w:t>
      </w:r>
    </w:p>
    <w:p w:rsidR="00E3621E" w:rsidRPr="00BB1173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</w:t>
      </w:r>
      <w:r>
        <w:rPr>
          <w:b/>
          <w:bCs/>
          <w:sz w:val="24"/>
          <w:szCs w:val="24"/>
        </w:rPr>
        <w:t>3. Стоимость работ, порядок приемки и оплаты.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(его цена) составляет:   __________________________________________,  в 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</w:p>
    <w:p w:rsidR="00E3621E" w:rsidRDefault="00E3621E" w:rsidP="00E36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Подрядчиком расходы, включая расходы на посадочные  материалы, транспортные услуги, затраты на уплату пошлин, налогов и других обязательных платежей, которые могут возникнуть у Подрядчика при исполнении обязательств по настоящему  договору.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выполненных работ  к сдаче-приемке. </w:t>
      </w:r>
    </w:p>
    <w:p w:rsidR="00E3621E" w:rsidRDefault="00E3621E" w:rsidP="00E3621E">
      <w:pPr>
        <w:jc w:val="both"/>
        <w:rPr>
          <w:sz w:val="22"/>
          <w:szCs w:val="22"/>
        </w:rPr>
      </w:pPr>
      <w:r w:rsidRPr="00583DA6">
        <w:rPr>
          <w:sz w:val="22"/>
          <w:szCs w:val="22"/>
        </w:rPr>
        <w:t>3</w:t>
      </w:r>
      <w:r>
        <w:rPr>
          <w:sz w:val="22"/>
          <w:szCs w:val="22"/>
        </w:rPr>
        <w:t xml:space="preserve">.4. 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работы, её несоответствия данным технического задания</w:t>
      </w:r>
      <w:r w:rsidRPr="00E04FF9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или критериям качества, обозначенным в приложении №3)</w:t>
      </w:r>
      <w:r>
        <w:rPr>
          <w:sz w:val="22"/>
          <w:szCs w:val="22"/>
        </w:rPr>
        <w:t>, Заказчик незамедлительно уведомляет об этом Подрядчика и выносит предписание на устранение  выявленных недостатков, с указанием сроков их исправления. Предписание направляется Подрядчику заказным письмом, или посредством факсимильной связи.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оплаты работ, выполненных Подрядчиком, являются подписанные сторонами акты сдачи-приемки работ  (формы КС-2), справки о стоимости выполненных работ (формы КС-3), и  счета-фактуры, которые должны быть предоставлены Заказчику в срок до 25 числа каждого (отчетного) месяца. Дополнительно к данным документам, в период производства работ по разборке цветочных конструкций,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.  При нарушении срока предоставления вышеуказанных документов Заказчику, срок оплаты работ смещается на период задержки их предоставления.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E3621E" w:rsidRDefault="00E3621E" w:rsidP="00E36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3.7. </w:t>
      </w:r>
      <w:proofErr w:type="gramStart"/>
      <w:r>
        <w:rPr>
          <w:rFonts w:ascii="Times New Roman" w:hAnsi="Times New Roman" w:cs="Times New Roman"/>
          <w:sz w:val="22"/>
          <w:szCs w:val="22"/>
        </w:rPr>
        <w:t>Оплата за выполненные Подрядчиком работы осуществляется Заказчиком в течение 30 (тридцати) банковских дней с момента их фактической приемки и  предоставления полного пакета документов, обозначенных в п.3.5 настоящего договора</w:t>
      </w:r>
      <w:r w:rsidRPr="006B240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 оплату, при отсутствии у Заказчика претензий к качеству результата выполненных Подрядчиком работ.</w:t>
      </w:r>
      <w:proofErr w:type="gramEnd"/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договору финансируются за счет средств городского бюджета.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По усмотрению Заказчика – Подрядчику, на основании его письменного заявления, может быть выдан аванс в размере 30% от общей стоимости работ, обозначенной в п.3.1 настоящего договора, но при этом сумма выданного аванса засчитывается в стоимость оплаты работ выполненных Подрядчиком в первый месяц работы по настоящему договору. </w:t>
      </w:r>
    </w:p>
    <w:p w:rsidR="00E3621E" w:rsidRDefault="00E3621E" w:rsidP="00E3621E">
      <w:pPr>
        <w:spacing w:line="100" w:lineRule="atLeast"/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3621E" w:rsidRPr="00BB1173" w:rsidRDefault="00E3621E" w:rsidP="00E3621E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</w:t>
      </w:r>
      <w:r>
        <w:rPr>
          <w:rFonts w:ascii="Times New Roman" w:hAnsi="Times New Roman"/>
          <w:b/>
          <w:bCs/>
          <w:sz w:val="24"/>
          <w:szCs w:val="24"/>
        </w:rPr>
        <w:t xml:space="preserve">. Качество работ.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договора, технического задания (приложение №2),условиям оценки качества и снижения стоимости работ (приложение №3), а также требованиям </w:t>
      </w:r>
      <w:proofErr w:type="gramStart"/>
      <w:r>
        <w:rPr>
          <w:rFonts w:ascii="Times New Roman" w:hAnsi="Times New Roman"/>
        </w:rPr>
        <w:t>ГОСТ</w:t>
      </w:r>
      <w:proofErr w:type="gramEnd"/>
      <w:r>
        <w:rPr>
          <w:rFonts w:ascii="Times New Roman" w:hAnsi="Times New Roman"/>
        </w:rPr>
        <w:t xml:space="preserve">  как по качеству выполнения работ, так и по технологии их производства. </w:t>
      </w:r>
    </w:p>
    <w:p w:rsidR="00E3621E" w:rsidRPr="00500FD2" w:rsidRDefault="00E3621E" w:rsidP="00E3621E">
      <w:pPr>
        <w:pStyle w:val="FR3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 w:cs="Times New Roman"/>
          <w:sz w:val="22"/>
          <w:szCs w:val="22"/>
        </w:rPr>
        <w:t>Подрядчик гарантирует качество и положительный результат своей работы и устанавливает гарантийный срок</w:t>
      </w:r>
      <w:r w:rsidRPr="00A04DA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на </w:t>
      </w:r>
      <w:r w:rsidR="009C7ABF">
        <w:rPr>
          <w:rFonts w:ascii="Times New Roman" w:hAnsi="Times New Roman" w:cs="Times New Roman"/>
          <w:sz w:val="22"/>
          <w:szCs w:val="22"/>
        </w:rPr>
        <w:t>посадочные работы и цветочный материал до 05 октября 2011г на каркасную конструкцию и монтажные работы 24 месяца.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 xml:space="preserve">Показателем выполнения гарантийных обязательств является соблюдение количества и целостности композиционных конструкций цветников, содержание цветников в соответствии с требованием  технического задания и условий оценки качества, соблюдение цветочной композиции обустроенных цветников </w:t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>(рисунков цветников, их оснований, башен, шаров, ассортимента, сорта и колера цветов), повсеместная равномерная всхожесть и прорастание цветов на всей площади обустроенных конструкций, периодический полив цветников, своевременное удаление сорной растительности и погибших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растений, соблюдение иных условий содержания цветников являющихся предметом настоящего договора. </w:t>
      </w:r>
    </w:p>
    <w:p w:rsidR="00E3621E" w:rsidRDefault="00E3621E" w:rsidP="00E3621E">
      <w:pPr>
        <w:pStyle w:val="af"/>
        <w:suppressAutoHyphens/>
        <w:jc w:val="both"/>
        <w:rPr>
          <w:rFonts w:ascii="Times New Roman" w:hAnsi="Times New Roman"/>
          <w:b/>
        </w:rPr>
      </w:pPr>
    </w:p>
    <w:p w:rsidR="00E3621E" w:rsidRDefault="00E3621E" w:rsidP="00E3621E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4.3. Претензии Заказчика по дефектам и недостаткам работ, выявленным в процессе их приемки, фиксируются в актах оценки качества работ и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4.5.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при уведомлении Подрядчика, в т.ч. по средствам факсимильной связи не менее чем за 12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часов до предстоящей проверки, не принимает участия в процедурах осмотра или 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обследования выявленных дефектов и недостатков на объекте производства работ;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отказывается от подписания предписания на устранение выявленных дефектов или 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недостатков, препятствует  совместному определению сроков устранения дефектов и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недостатков в работе;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иными действиями или бездействием саботирует процесс приведения объекта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производства работ в надлежащее состояние;</w:t>
      </w:r>
    </w:p>
    <w:p w:rsidR="00E3621E" w:rsidRDefault="00E3621E" w:rsidP="00E3621E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выявленных дефектов и недостатков на объекте производства работ в одностороннем порядке, самостоятельно установить срок устранения выявленных дефектов и недостатков и направить данный документ Подрядчику заказным письмом с уведомлением и или по факсимильной связи.</w:t>
      </w:r>
    </w:p>
    <w:p w:rsidR="00E3621E" w:rsidRDefault="00E3621E" w:rsidP="00E3621E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этом случае Подрядчик обязан за свой счет, в установленные Заказчиком сроки, устранить указанные в предписании дефекты и недостатки работ, выявленные проверкой.  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собственными силами, Заказчик вправе потребовать возмещения, понесенных им расходов, на исправление дефектов и недостатков работы Подрядчика силами третьих лиц.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</w:t>
      </w:r>
    </w:p>
    <w:p w:rsidR="00E3621E" w:rsidRPr="00BB1173" w:rsidRDefault="00E3621E" w:rsidP="00E3621E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     5. </w:t>
      </w:r>
      <w:r>
        <w:rPr>
          <w:rFonts w:ascii="Times New Roman" w:hAnsi="Times New Roman"/>
          <w:b/>
          <w:bCs/>
          <w:color w:val="000000"/>
          <w:szCs w:val="24"/>
        </w:rPr>
        <w:t>Права и обязанности Подрядчика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.</w:t>
      </w:r>
    </w:p>
    <w:p w:rsidR="00E3621E" w:rsidRDefault="00E3621E" w:rsidP="00E3621E">
      <w:pPr>
        <w:jc w:val="both"/>
        <w:rPr>
          <w:bCs/>
          <w:sz w:val="22"/>
          <w:szCs w:val="22"/>
          <w:u w:val="single"/>
        </w:rPr>
      </w:pPr>
    </w:p>
    <w:p w:rsidR="00E3621E" w:rsidRDefault="00E3621E" w:rsidP="00E3621E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настоящего договора и целостность цветниковых конструкций, сдать выполненные работы в установленный графиком и договором срок.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Производить  вывоз собранного мусора и отходов производства  только к легальным местам их утилизации. </w:t>
      </w:r>
    </w:p>
    <w:p w:rsidR="00E3621E" w:rsidRDefault="00E3621E" w:rsidP="00E3621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материалов безопасное и свободное движение пешеходов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 и графики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 и предписания Заказчика.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E3621E" w:rsidRDefault="00E3621E" w:rsidP="00E3621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5.10. В сроки,  установленные п. 3.5. настоящего договора, предъявить Заказчику для оплаты счета-фактуры, акты сдачи-приемки выполненных работ, справки о стоимости работ</w:t>
      </w:r>
      <w:r w:rsidR="009C7ABF">
        <w:rPr>
          <w:rFonts w:ascii="Times New Roman" w:eastAsia="Times New Roman" w:hAnsi="Times New Roman"/>
        </w:rPr>
        <w:t>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E3621E" w:rsidRDefault="00E3621E" w:rsidP="00E3621E">
      <w:pPr>
        <w:ind w:left="2844"/>
        <w:jc w:val="both"/>
        <w:rPr>
          <w:b/>
          <w:bCs/>
          <w:sz w:val="22"/>
          <w:szCs w:val="22"/>
        </w:rPr>
      </w:pPr>
    </w:p>
    <w:p w:rsidR="00E3621E" w:rsidRPr="00BB1173" w:rsidRDefault="00E3621E" w:rsidP="00E3621E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 </w:t>
      </w:r>
      <w:r>
        <w:rPr>
          <w:b/>
          <w:bCs/>
          <w:sz w:val="24"/>
          <w:szCs w:val="24"/>
        </w:rPr>
        <w:t>Права и обязанности Заказчика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объекте производства работ;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данной приостановки, распоряжения о запрещении применения технических 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и безопасность работ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на объекте;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устранения;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проверку соблюдения графика производства работ, проверку качества и  количества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или качеству, и отказываться от приемки работ выполненных с дефектами или недостатками до их устранения.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работ, в порядке и в сроки, установленные в разделе 3 настоящего договора.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Предписания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 в одностороннем порядке, подлежит обязательному исполнению Подрядчиком,  и может быть оспорено  (признано недействительными) только в судебном порядке.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или видеосъемку  выявленных недостатков.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E3621E" w:rsidRDefault="00E3621E" w:rsidP="00E3621E">
      <w:pPr>
        <w:pStyle w:val="af2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         7. </w:t>
      </w:r>
      <w:r>
        <w:rPr>
          <w:b/>
          <w:bCs/>
          <w:sz w:val="24"/>
          <w:szCs w:val="24"/>
        </w:rPr>
        <w:t>Ответственность сторон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договору (в том числе, если ущерб возник вследствие недостатков выявленных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взыскивает (удерживает) с Подрядчика следующие штрафы и неустойки: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этапа (вида) работ за каждый день просрочки. 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E3621E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7.4.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договора.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не освобождает стороны от выполнения принятых по договору обязательств.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E3621E" w:rsidRDefault="00E3621E" w:rsidP="00E3621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</w:t>
      </w:r>
    </w:p>
    <w:p w:rsidR="00E3621E" w:rsidRPr="00BB1173" w:rsidRDefault="00E3621E" w:rsidP="00E3621E">
      <w:pPr>
        <w:ind w:left="1416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8. </w:t>
      </w:r>
      <w:r>
        <w:rPr>
          <w:b/>
          <w:bCs/>
          <w:sz w:val="24"/>
          <w:szCs w:val="24"/>
        </w:rPr>
        <w:t>Срок действия  договора  и его прекращение</w:t>
      </w:r>
      <w:r>
        <w:rPr>
          <w:b/>
          <w:bCs/>
          <w:sz w:val="22"/>
          <w:szCs w:val="22"/>
        </w:rPr>
        <w:t xml:space="preserve">. 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прекращено досрочно. Дополнения к договору действительны за подписями представителей обеих его сторон.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Pr="00BB1173" w:rsidRDefault="00E3621E" w:rsidP="00E3621E">
      <w:pPr>
        <w:pStyle w:val="af2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9. Разрешение споров между сторонами</w:t>
      </w:r>
      <w:r>
        <w:rPr>
          <w:b/>
          <w:bCs/>
          <w:sz w:val="22"/>
          <w:szCs w:val="22"/>
        </w:rPr>
        <w:t>.</w:t>
      </w:r>
    </w:p>
    <w:p w:rsidR="00E3621E" w:rsidRDefault="00E3621E" w:rsidP="00E3621E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E3621E" w:rsidRDefault="00E3621E" w:rsidP="00E3621E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E3621E" w:rsidRDefault="00E3621E" w:rsidP="00E3621E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Pr="00BB1173" w:rsidRDefault="00E3621E" w:rsidP="00E3621E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10.   Обстоятельства непреодолимой силы.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 одной из сторон, она обязана оповестить об этом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настоящего договора.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11.1. Подрядчик для заключения настоящего Договора обязан представить обеспечение исполнения его в виде: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безотзывной банковской гарантии;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договора поручительства;</w:t>
      </w:r>
    </w:p>
    <w:p w:rsidR="00E3621E" w:rsidRDefault="00E3621E" w:rsidP="00E3621E">
      <w:pPr>
        <w:pStyle w:val="af"/>
      </w:pPr>
      <w:r>
        <w:rPr>
          <w:rFonts w:ascii="Times New Roman" w:hAnsi="Times New Roman"/>
        </w:rPr>
        <w:t xml:space="preserve">          </w:t>
      </w:r>
      <w:r w:rsidRPr="00BB117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</w:t>
      </w:r>
      <w:r w:rsidRPr="00BB1173">
        <w:rPr>
          <w:rFonts w:ascii="Times New Roman" w:hAnsi="Times New Roman"/>
        </w:rPr>
        <w:t xml:space="preserve">передачи Заказчику в залог денежных средств, в том числе в форме вклада (депозита) в размере </w:t>
      </w:r>
      <w:r w:rsidR="005855BC">
        <w:rPr>
          <w:rFonts w:ascii="Times New Roman" w:hAnsi="Times New Roman"/>
        </w:rPr>
        <w:t>10</w:t>
      </w:r>
      <w:r w:rsidRPr="00BB1173">
        <w:rPr>
          <w:rFonts w:ascii="Times New Roman" w:hAnsi="Times New Roman"/>
        </w:rPr>
        <w:t xml:space="preserve"> % от начальной (максимальной) цены Договора</w:t>
      </w:r>
      <w:r>
        <w:t>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11.2. В случае выбора Подрядчиком</w:t>
      </w:r>
      <w:r>
        <w:rPr>
          <w:sz w:val="24"/>
          <w:szCs w:val="24"/>
        </w:rPr>
        <w:t xml:space="preserve"> в качестве обеспечения исполнения настоящего Договора - залога денежных средств, </w:t>
      </w:r>
      <w:r>
        <w:rPr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sz w:val="24"/>
          <w:szCs w:val="24"/>
        </w:rPr>
        <w:t xml:space="preserve"> в следующем порядке: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Договор,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11.3. </w:t>
      </w:r>
      <w:proofErr w:type="gramStart"/>
      <w:r>
        <w:rPr>
          <w:sz w:val="24"/>
          <w:szCs w:val="24"/>
        </w:rPr>
        <w:t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 на тех же условиях и в том же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; 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средств, Подрядчику не возвращается.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11.5. Обеспечение исполнения настоящего Договора действует до полного исполнения Сторонами своих обязательств.</w:t>
      </w:r>
    </w:p>
    <w:p w:rsidR="00E3621E" w:rsidRDefault="00E3621E" w:rsidP="00E3621E">
      <w:pPr>
        <w:jc w:val="both"/>
        <w:rPr>
          <w:sz w:val="24"/>
          <w:szCs w:val="24"/>
        </w:rPr>
      </w:pPr>
    </w:p>
    <w:p w:rsidR="00E3621E" w:rsidRDefault="00E3621E" w:rsidP="00E3621E">
      <w:pPr>
        <w:jc w:val="both"/>
        <w:rPr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12. Юридические адреса и банковские реквизиты сторон</w:t>
      </w: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E3621E" w:rsidRPr="003467D3" w:rsidRDefault="00346835" w:rsidP="00E3621E">
      <w:pPr>
        <w:spacing w:line="100" w:lineRule="atLeast"/>
        <w:jc w:val="both"/>
        <w:rPr>
          <w:sz w:val="22"/>
          <w:szCs w:val="22"/>
        </w:rPr>
      </w:pPr>
      <w:r w:rsidRPr="0034683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EC55AB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тел. 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EC55AB" w:rsidRDefault="00EC55A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>БИК _____________________</w:t>
                        </w:r>
                      </w:p>
                      <w:p w:rsidR="00EC55AB" w:rsidRDefault="00EC55A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C55AB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_____________     (_____________)</w:t>
                        </w:r>
                        <w:proofErr w:type="gramEnd"/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EC55AB" w:rsidRDefault="00EC55AB" w:rsidP="00E3621E"/>
              </w:txbxContent>
            </v:textbox>
            <w10:wrap type="square" side="largest"/>
          </v:shape>
        </w:pict>
      </w:r>
      <w:r w:rsidR="00E3621E">
        <w:rPr>
          <w:sz w:val="22"/>
          <w:szCs w:val="22"/>
        </w:rPr>
        <w:t xml:space="preserve">                                             </w:t>
      </w: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C2112F" w:rsidRPr="00476A01" w:rsidRDefault="00C2112F" w:rsidP="00C2112F">
      <w:pPr>
        <w:pStyle w:val="af"/>
        <w:ind w:left="4956" w:firstLine="708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2</w:t>
      </w:r>
    </w:p>
    <w:p w:rsidR="00C2112F" w:rsidRPr="005903DA" w:rsidRDefault="00C2112F" w:rsidP="00C2112F">
      <w:pPr>
        <w:pStyle w:val="af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  <w:t xml:space="preserve">к  </w:t>
      </w:r>
      <w:r>
        <w:rPr>
          <w:rFonts w:ascii="Times New Roman" w:eastAsia="Times New Roman" w:hAnsi="Times New Roman" w:cs="Times New Roman"/>
        </w:rPr>
        <w:t xml:space="preserve">Договору </w:t>
      </w:r>
      <w:r w:rsidRPr="00476A01">
        <w:rPr>
          <w:rFonts w:ascii="Times New Roman" w:eastAsia="Times New Roman" w:hAnsi="Times New Roman" w:cs="Times New Roman"/>
        </w:rPr>
        <w:t>№</w:t>
      </w:r>
      <w:r w:rsidRPr="005903DA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к</w:t>
      </w:r>
      <w:proofErr w:type="gramEnd"/>
    </w:p>
    <w:p w:rsidR="00E3621E" w:rsidRDefault="00C2112F" w:rsidP="00C2112F">
      <w:pPr>
        <w:jc w:val="right"/>
        <w:rPr>
          <w:b/>
          <w:u w:val="single"/>
        </w:rPr>
      </w:pP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>
        <w:t xml:space="preserve">                          от «__» ________ 201</w:t>
      </w:r>
      <w:r w:rsidRPr="005903DA">
        <w:t>1</w:t>
      </w:r>
      <w:r w:rsidRPr="00476A01">
        <w:t>г</w:t>
      </w:r>
    </w:p>
    <w:p w:rsidR="00E3621E" w:rsidRDefault="00E3621E" w:rsidP="00C2112F">
      <w:pPr>
        <w:jc w:val="right"/>
        <w:rPr>
          <w:b/>
          <w:u w:val="single"/>
        </w:rPr>
      </w:pPr>
    </w:p>
    <w:p w:rsidR="00FE61BE" w:rsidRPr="00D94D12" w:rsidRDefault="00FE61BE" w:rsidP="00FE61BE">
      <w:pPr>
        <w:ind w:hanging="567"/>
        <w:jc w:val="center"/>
        <w:rPr>
          <w:b/>
          <w:sz w:val="36"/>
          <w:szCs w:val="36"/>
        </w:rPr>
      </w:pPr>
      <w:r w:rsidRPr="00D94D12">
        <w:rPr>
          <w:b/>
          <w:sz w:val="36"/>
          <w:szCs w:val="36"/>
        </w:rPr>
        <w:t>Техническое задание</w:t>
      </w:r>
    </w:p>
    <w:p w:rsidR="00FE61BE" w:rsidRDefault="00FE61BE" w:rsidP="00FE61BE">
      <w:pPr>
        <w:ind w:hanging="567"/>
        <w:jc w:val="center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</w:t>
      </w:r>
      <w:r w:rsidRPr="00D94D12">
        <w:rPr>
          <w:b/>
          <w:sz w:val="32"/>
          <w:szCs w:val="32"/>
        </w:rPr>
        <w:t>на выполнение работ по  обустройству, содержанию и разборке     цветочных конструкций на прид</w:t>
      </w:r>
      <w:r w:rsidR="00B00481">
        <w:rPr>
          <w:b/>
          <w:sz w:val="32"/>
          <w:szCs w:val="32"/>
        </w:rPr>
        <w:t>орожном газоне по ул. Попова и</w:t>
      </w:r>
      <w:r w:rsidRPr="00D94D12">
        <w:rPr>
          <w:b/>
          <w:sz w:val="32"/>
          <w:szCs w:val="32"/>
        </w:rPr>
        <w:t xml:space="preserve"> в сквере     им. Татищева</w:t>
      </w:r>
    </w:p>
    <w:p w:rsidR="00FE61BE" w:rsidRDefault="00FE61BE" w:rsidP="00FE61BE">
      <w:pPr>
        <w:tabs>
          <w:tab w:val="left" w:pos="-142"/>
        </w:tabs>
        <w:ind w:left="142" w:hanging="851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1 </w:t>
      </w:r>
      <w:r>
        <w:rPr>
          <w:b/>
          <w:sz w:val="28"/>
          <w:szCs w:val="28"/>
        </w:rPr>
        <w:t>.</w:t>
      </w:r>
      <w:r w:rsidRPr="00657329">
        <w:rPr>
          <w:b/>
          <w:sz w:val="28"/>
          <w:szCs w:val="28"/>
        </w:rPr>
        <w:t>вы</w:t>
      </w:r>
      <w:r>
        <w:rPr>
          <w:b/>
          <w:sz w:val="28"/>
          <w:szCs w:val="28"/>
        </w:rPr>
        <w:t xml:space="preserve">полнение работ по  обустройству, содержанию и разборке             цветочной конструкции – шар в </w:t>
      </w:r>
      <w:r w:rsidRPr="00657329">
        <w:rPr>
          <w:b/>
          <w:sz w:val="28"/>
          <w:szCs w:val="28"/>
        </w:rPr>
        <w:t>сквере им.</w:t>
      </w:r>
      <w:r>
        <w:rPr>
          <w:b/>
          <w:sz w:val="28"/>
          <w:szCs w:val="28"/>
        </w:rPr>
        <w:t xml:space="preserve"> </w:t>
      </w:r>
      <w:r w:rsidRPr="00657329">
        <w:rPr>
          <w:b/>
          <w:sz w:val="28"/>
          <w:szCs w:val="28"/>
        </w:rPr>
        <w:t>Татищева</w:t>
      </w:r>
    </w:p>
    <w:p w:rsidR="00FE61BE" w:rsidRDefault="00FE61BE" w:rsidP="00FE61BE">
      <w:pPr>
        <w:ind w:left="-284" w:hanging="425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FD21F7">
        <w:rPr>
          <w:sz w:val="28"/>
          <w:szCs w:val="28"/>
        </w:rPr>
        <w:t>15</w:t>
      </w:r>
      <w:r>
        <w:rPr>
          <w:sz w:val="28"/>
          <w:szCs w:val="28"/>
        </w:rPr>
        <w:t xml:space="preserve"> июня 2011г.          Тип конструкции «шар»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 xml:space="preserve">иаметром 2м    </w:t>
      </w:r>
    </w:p>
    <w:tbl>
      <w:tblPr>
        <w:tblStyle w:val="af0"/>
        <w:tblW w:w="0" w:type="auto"/>
        <w:tblInd w:w="-176" w:type="dxa"/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0,7м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4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шара диаметром 2м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FD2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цветочной конструкции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E61BE" w:rsidRDefault="00FE61BE" w:rsidP="00FE61BE">
      <w:pPr>
        <w:tabs>
          <w:tab w:val="left" w:pos="142"/>
        </w:tabs>
        <w:ind w:left="142" w:hanging="284"/>
        <w:rPr>
          <w:b/>
          <w:sz w:val="32"/>
          <w:szCs w:val="32"/>
        </w:rPr>
      </w:pPr>
    </w:p>
    <w:p w:rsidR="00FE61BE" w:rsidRDefault="00FE61BE" w:rsidP="00FE61BE">
      <w:pPr>
        <w:tabs>
          <w:tab w:val="left" w:pos="142"/>
        </w:tabs>
        <w:ind w:left="142" w:hanging="284"/>
        <w:rPr>
          <w:b/>
          <w:sz w:val="28"/>
          <w:szCs w:val="28"/>
        </w:rPr>
      </w:pPr>
      <w:r>
        <w:rPr>
          <w:b/>
          <w:sz w:val="32"/>
          <w:szCs w:val="32"/>
        </w:rPr>
        <w:t>2.</w:t>
      </w:r>
      <w:r>
        <w:rPr>
          <w:b/>
          <w:sz w:val="28"/>
          <w:szCs w:val="28"/>
        </w:rPr>
        <w:t xml:space="preserve"> в</w:t>
      </w:r>
      <w:r w:rsidRPr="00657329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полнение работ по  обустройству, содержанию и разборке     цветочных          конструкций на придорожном газоне по ул. Попова.</w:t>
      </w:r>
    </w:p>
    <w:p w:rsidR="00FE61BE" w:rsidRDefault="00FE61BE" w:rsidP="00FE61BE">
      <w:pPr>
        <w:ind w:left="142" w:hanging="851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FD21F7">
        <w:rPr>
          <w:sz w:val="28"/>
          <w:szCs w:val="28"/>
        </w:rPr>
        <w:t>01</w:t>
      </w:r>
      <w:r>
        <w:rPr>
          <w:sz w:val="28"/>
          <w:szCs w:val="28"/>
        </w:rPr>
        <w:t xml:space="preserve"> ию</w:t>
      </w:r>
      <w:r w:rsidR="00EC55AB">
        <w:rPr>
          <w:sz w:val="28"/>
          <w:szCs w:val="28"/>
        </w:rPr>
        <w:t>л</w:t>
      </w:r>
      <w:r>
        <w:rPr>
          <w:sz w:val="28"/>
          <w:szCs w:val="28"/>
        </w:rPr>
        <w:t>я 2011г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ип конструкции «шар» диаметром 1,1м – 4 шт.,  2м – 2 шт.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RPr="002741E7" w:rsidTr="008B18E4">
        <w:trPr>
          <w:trHeight w:val="52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RPr="002741E7" w:rsidTr="008B18E4">
        <w:trPr>
          <w:trHeight w:val="334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0,5м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E61BE" w:rsidRPr="002741E7" w:rsidTr="008B18E4">
        <w:trPr>
          <w:trHeight w:val="255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12</w:t>
            </w:r>
          </w:p>
        </w:tc>
      </w:tr>
      <w:tr w:rsidR="00FE61BE" w:rsidRPr="002741E7" w:rsidTr="008B18E4">
        <w:trPr>
          <w:trHeight w:val="28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1,1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1BE" w:rsidRPr="002741E7" w:rsidTr="008B18E4">
        <w:trPr>
          <w:trHeight w:val="30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2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61BE" w:rsidRPr="002741E7" w:rsidTr="008B18E4">
        <w:trPr>
          <w:trHeight w:val="39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основания под конструкции цветника (толщина слоя насыпки почвы 60 см)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421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 из однолетников в основание конструкций  (плотность посадки 32шт/м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993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  <w:r>
              <w:rPr>
                <w:sz w:val="28"/>
                <w:szCs w:val="28"/>
              </w:rPr>
              <w:t xml:space="preserve"> (60 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31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4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FD2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2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цветов, посаженных в основание конструкций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37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Разборка цветочных конструкций до 05.10.2011г.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E61BE" w:rsidRDefault="00FE61BE" w:rsidP="00FE61BE">
      <w:pPr>
        <w:ind w:left="142" w:hanging="851"/>
        <w:rPr>
          <w:sz w:val="28"/>
          <w:szCs w:val="28"/>
        </w:rPr>
      </w:pPr>
    </w:p>
    <w:p w:rsidR="00FE61BE" w:rsidRPr="00657329" w:rsidRDefault="00FE61BE" w:rsidP="00FE61BE">
      <w:pPr>
        <w:ind w:left="1560" w:hanging="2269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         </w:t>
      </w:r>
      <w:r w:rsidRPr="00657329">
        <w:rPr>
          <w:b/>
          <w:sz w:val="28"/>
          <w:szCs w:val="28"/>
        </w:rPr>
        <w:t xml:space="preserve">Технические </w:t>
      </w:r>
      <w:r>
        <w:rPr>
          <w:b/>
          <w:sz w:val="28"/>
          <w:szCs w:val="28"/>
        </w:rPr>
        <w:t xml:space="preserve">требования </w:t>
      </w:r>
      <w:r w:rsidRPr="00657329">
        <w:rPr>
          <w:b/>
          <w:sz w:val="28"/>
          <w:szCs w:val="28"/>
        </w:rPr>
        <w:t>к качеству цветочн</w:t>
      </w:r>
      <w:r>
        <w:rPr>
          <w:b/>
          <w:sz w:val="28"/>
          <w:szCs w:val="28"/>
        </w:rPr>
        <w:t>ых</w:t>
      </w:r>
      <w:r w:rsidRPr="00657329">
        <w:rPr>
          <w:b/>
          <w:sz w:val="28"/>
          <w:szCs w:val="28"/>
        </w:rPr>
        <w:t xml:space="preserve">  конструкци</w:t>
      </w:r>
      <w:r>
        <w:rPr>
          <w:b/>
          <w:sz w:val="28"/>
          <w:szCs w:val="28"/>
        </w:rPr>
        <w:t>й</w:t>
      </w:r>
      <w:r w:rsidRPr="00657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выполняемым работам по их обустройству</w:t>
      </w:r>
      <w:r w:rsidRPr="00657329">
        <w:rPr>
          <w:b/>
          <w:sz w:val="28"/>
          <w:szCs w:val="28"/>
        </w:rPr>
        <w:t xml:space="preserve">                  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rPr>
          <w:sz w:val="28"/>
          <w:szCs w:val="28"/>
        </w:rPr>
      </w:pPr>
      <w:r>
        <w:rPr>
          <w:sz w:val="28"/>
          <w:szCs w:val="28"/>
        </w:rPr>
        <w:t>Материал – полипропилен или «эквивалент»;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должны быть </w:t>
      </w:r>
      <w:proofErr w:type="spellStart"/>
      <w:r>
        <w:rPr>
          <w:sz w:val="28"/>
          <w:szCs w:val="28"/>
        </w:rPr>
        <w:t>ударопрочными</w:t>
      </w:r>
      <w:proofErr w:type="spellEnd"/>
      <w:r>
        <w:rPr>
          <w:sz w:val="28"/>
          <w:szCs w:val="28"/>
        </w:rPr>
        <w:t xml:space="preserve">, устойчивыми к деформации,                    устойчивыми к воздействию средств защиты растений; </w:t>
      </w:r>
    </w:p>
    <w:p w:rsidR="00FE61BE" w:rsidRPr="000E431A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jc w:val="both"/>
        <w:rPr>
          <w:sz w:val="28"/>
          <w:szCs w:val="28"/>
        </w:rPr>
      </w:pPr>
      <w:r w:rsidRPr="000E431A">
        <w:rPr>
          <w:sz w:val="28"/>
          <w:szCs w:val="28"/>
        </w:rPr>
        <w:t>Комплект конструкции состоит из  основы  (каркаса) - шара (рис.</w:t>
      </w:r>
      <w:r>
        <w:rPr>
          <w:sz w:val="28"/>
          <w:szCs w:val="28"/>
        </w:rPr>
        <w:t>21</w:t>
      </w:r>
      <w:r w:rsidRPr="000E431A">
        <w:rPr>
          <w:sz w:val="28"/>
          <w:szCs w:val="28"/>
        </w:rPr>
        <w:t>), состоящего из раздельных частей, прочно соединяющихся между собой винтами, в котором защёлкиваются</w:t>
      </w:r>
      <w:r>
        <w:rPr>
          <w:sz w:val="28"/>
          <w:szCs w:val="28"/>
        </w:rPr>
        <w:t xml:space="preserve">   </w:t>
      </w:r>
      <w:r w:rsidRPr="000E431A">
        <w:rPr>
          <w:sz w:val="28"/>
          <w:szCs w:val="28"/>
        </w:rPr>
        <w:t xml:space="preserve"> 800 посадочных контейнеров </w:t>
      </w:r>
      <w:r>
        <w:rPr>
          <w:sz w:val="28"/>
          <w:szCs w:val="28"/>
        </w:rPr>
        <w:t xml:space="preserve">– для  шара  диаметром   2м;     200  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 – для шара диаметром 1,1м </w:t>
      </w:r>
      <w:r w:rsidRPr="000E431A">
        <w:rPr>
          <w:sz w:val="28"/>
          <w:szCs w:val="28"/>
        </w:rPr>
        <w:t>(рис.</w:t>
      </w:r>
      <w:r>
        <w:rPr>
          <w:sz w:val="28"/>
          <w:szCs w:val="28"/>
        </w:rPr>
        <w:t>2</w:t>
      </w:r>
      <w:r w:rsidRPr="000E431A">
        <w:rPr>
          <w:sz w:val="28"/>
          <w:szCs w:val="28"/>
        </w:rPr>
        <w:t>);</w:t>
      </w:r>
    </w:p>
    <w:p w:rsidR="00FE61BE" w:rsidRDefault="00FE61BE" w:rsidP="00FE61BE">
      <w:pPr>
        <w:ind w:left="-709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51810" cy="2066290"/>
            <wp:effectExtent l="19050" t="0" r="0" b="0"/>
            <wp:docPr id="1" name="Рисунок 6" descr="CS-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S-1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2149475" cy="1437005"/>
            <wp:effectExtent l="19050" t="0" r="3175" b="0"/>
            <wp:docPr id="2" name="Рисунок 8" descr="DSC03842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3842%20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left="-284" w:hanging="142"/>
        <w:rPr>
          <w:sz w:val="28"/>
          <w:szCs w:val="28"/>
        </w:rPr>
      </w:pPr>
      <w:r>
        <w:rPr>
          <w:sz w:val="28"/>
          <w:szCs w:val="28"/>
        </w:rPr>
        <w:t xml:space="preserve">Рис.1 Конструкция </w:t>
      </w:r>
      <w:r w:rsidR="009C7ABF">
        <w:rPr>
          <w:sz w:val="28"/>
          <w:szCs w:val="28"/>
        </w:rPr>
        <w:t xml:space="preserve">«шар»                        </w:t>
      </w:r>
      <w:r>
        <w:rPr>
          <w:sz w:val="28"/>
          <w:szCs w:val="28"/>
        </w:rPr>
        <w:t xml:space="preserve">Рис.2 Посадочный контейнер </w:t>
      </w:r>
      <w:r w:rsidRPr="00186DD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186DD9">
        <w:rPr>
          <w:sz w:val="28"/>
          <w:szCs w:val="28"/>
        </w:rPr>
        <w:t>10</w:t>
      </w:r>
      <w:r w:rsidR="009C7A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="009C7ABF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186DD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м)</w:t>
      </w:r>
    </w:p>
    <w:p w:rsidR="00FE61BE" w:rsidRPr="00270AAC" w:rsidRDefault="00FE61BE" w:rsidP="00FE61BE">
      <w:pPr>
        <w:ind w:left="-284" w:hanging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4960">
        <w:rPr>
          <w:sz w:val="28"/>
          <w:szCs w:val="28"/>
        </w:rPr>
        <w:t>4</w:t>
      </w:r>
      <w:r>
        <w:rPr>
          <w:sz w:val="28"/>
          <w:szCs w:val="28"/>
        </w:rPr>
        <w:t>.     Ось</w:t>
      </w:r>
      <w:r w:rsidRPr="00270AAC">
        <w:rPr>
          <w:sz w:val="28"/>
          <w:szCs w:val="28"/>
        </w:rPr>
        <w:t xml:space="preserve"> конструкций (рис</w:t>
      </w:r>
      <w:r>
        <w:rPr>
          <w:sz w:val="28"/>
          <w:szCs w:val="28"/>
        </w:rPr>
        <w:t>3</w:t>
      </w:r>
      <w:r w:rsidRPr="00270AAC">
        <w:rPr>
          <w:sz w:val="28"/>
          <w:szCs w:val="28"/>
        </w:rPr>
        <w:t>)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0,</w:t>
      </w:r>
      <w:r>
        <w:rPr>
          <w:sz w:val="28"/>
          <w:szCs w:val="28"/>
        </w:rPr>
        <w:t xml:space="preserve">7м для конструкций, устанавливаемых в сквере им. Татищева.                                                                          </w:t>
      </w:r>
      <w:r w:rsidRPr="00270AAC">
        <w:rPr>
          <w:sz w:val="28"/>
          <w:szCs w:val="28"/>
        </w:rPr>
        <w:t>Для конструкций</w:t>
      </w:r>
      <w:r>
        <w:rPr>
          <w:sz w:val="28"/>
          <w:szCs w:val="28"/>
        </w:rPr>
        <w:t xml:space="preserve">, устанавливаемых на придорожных газонах по ул. Попова, ось конструкций </w:t>
      </w:r>
      <w:r w:rsidRPr="00270AAC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</w:t>
      </w:r>
      <w:r>
        <w:rPr>
          <w:sz w:val="28"/>
          <w:szCs w:val="28"/>
        </w:rPr>
        <w:t>0,5 м. Для этих конструкций готовится основание из насыпного растительного грунта</w:t>
      </w:r>
      <w:r w:rsidRPr="00270AAC">
        <w:rPr>
          <w:sz w:val="28"/>
          <w:szCs w:val="28"/>
        </w:rPr>
        <w:t xml:space="preserve"> толщиной 0,6</w:t>
      </w:r>
      <w:r>
        <w:rPr>
          <w:sz w:val="28"/>
          <w:szCs w:val="28"/>
        </w:rPr>
        <w:t xml:space="preserve"> м. О</w:t>
      </w:r>
      <w:r w:rsidRPr="00270AAC">
        <w:rPr>
          <w:sz w:val="28"/>
          <w:szCs w:val="28"/>
        </w:rPr>
        <w:t>снование засаживается цветами (рис.</w:t>
      </w:r>
      <w:r>
        <w:rPr>
          <w:sz w:val="28"/>
          <w:szCs w:val="28"/>
        </w:rPr>
        <w:t>4</w:t>
      </w:r>
      <w:r w:rsidRPr="00270AA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70AAC">
        <w:rPr>
          <w:sz w:val="28"/>
          <w:szCs w:val="28"/>
        </w:rPr>
        <w:t xml:space="preserve">    </w:t>
      </w:r>
    </w:p>
    <w:p w:rsidR="00FE61BE" w:rsidRDefault="00FE61BE" w:rsidP="00FE61BE">
      <w:pPr>
        <w:tabs>
          <w:tab w:val="left" w:pos="4395"/>
          <w:tab w:val="left" w:pos="4678"/>
        </w:tabs>
        <w:ind w:left="-709" w:hanging="567"/>
        <w:jc w:val="both"/>
        <w:rPr>
          <w:sz w:val="28"/>
          <w:szCs w:val="28"/>
        </w:rPr>
      </w:pPr>
      <w:r w:rsidRPr="00186D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FE61BE" w:rsidRDefault="00FE61BE" w:rsidP="008B18E4">
      <w:pPr>
        <w:tabs>
          <w:tab w:val="left" w:pos="6663"/>
        </w:tabs>
        <w:ind w:hanging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971040" cy="1318260"/>
            <wp:effectExtent l="19050" t="0" r="0" b="0"/>
            <wp:docPr id="3" name="Рисунок 4" descr="110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0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 w:rsidR="008B18E4"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3432175" cy="2291715"/>
            <wp:effectExtent l="19050" t="0" r="0" b="0"/>
            <wp:docPr id="5" name="Рисунок 13" descr="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a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Рис.3 Поливочная система                  Рис.4 Примерный вид готовой композиции (шар)     </w:t>
      </w:r>
    </w:p>
    <w:p w:rsidR="00FE61BE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Посадка в посадочные контейнеры должна производиться с использованием ткани с высоким </w:t>
      </w:r>
      <w:proofErr w:type="spellStart"/>
      <w:r>
        <w:rPr>
          <w:sz w:val="28"/>
          <w:szCs w:val="28"/>
        </w:rPr>
        <w:t>водопоглощающим</w:t>
      </w:r>
      <w:proofErr w:type="spellEnd"/>
      <w:r>
        <w:rPr>
          <w:sz w:val="28"/>
          <w:szCs w:val="28"/>
        </w:rPr>
        <w:t xml:space="preserve"> свойством;</w:t>
      </w:r>
    </w:p>
    <w:p w:rsidR="00FE61BE" w:rsidRPr="00914C01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 Применяемые изделия и материалы должны быть сертифицированы органами          </w:t>
      </w:r>
      <w:proofErr w:type="spellStart"/>
      <w:r w:rsidRPr="00914C01">
        <w:rPr>
          <w:sz w:val="28"/>
          <w:szCs w:val="28"/>
        </w:rPr>
        <w:t>Росстандарта</w:t>
      </w:r>
      <w:proofErr w:type="spellEnd"/>
      <w:r w:rsidRPr="00914C01">
        <w:rPr>
          <w:sz w:val="28"/>
          <w:szCs w:val="28"/>
        </w:rPr>
        <w:t xml:space="preserve"> на соответствие действующим государственным стандартам.  </w:t>
      </w:r>
    </w:p>
    <w:p w:rsidR="00FE61BE" w:rsidRDefault="00FE61BE" w:rsidP="00FE61BE">
      <w:pPr>
        <w:ind w:left="-284" w:hanging="425"/>
        <w:jc w:val="both"/>
        <w:rPr>
          <w:sz w:val="24"/>
          <w:szCs w:val="28"/>
        </w:rPr>
      </w:pPr>
      <w:r>
        <w:rPr>
          <w:b/>
          <w:sz w:val="28"/>
          <w:szCs w:val="28"/>
        </w:rPr>
        <w:t xml:space="preserve">7.  </w:t>
      </w:r>
      <w:r w:rsidRPr="00186DD9">
        <w:rPr>
          <w:b/>
          <w:sz w:val="28"/>
          <w:szCs w:val="28"/>
        </w:rPr>
        <w:t>Подрядчик допускается к выполнению работ только после согласования с Заказчиком</w:t>
      </w:r>
      <w:r>
        <w:rPr>
          <w:b/>
          <w:sz w:val="28"/>
          <w:szCs w:val="28"/>
        </w:rPr>
        <w:t>:</w:t>
      </w:r>
      <w:r w:rsidRPr="00186DD9">
        <w:rPr>
          <w:b/>
          <w:sz w:val="28"/>
          <w:szCs w:val="28"/>
        </w:rPr>
        <w:t xml:space="preserve"> </w:t>
      </w:r>
      <w:r w:rsidRPr="00186DD9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186DD9">
        <w:rPr>
          <w:sz w:val="28"/>
          <w:szCs w:val="28"/>
          <w:u w:val="single"/>
        </w:rPr>
        <w:t>места установки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тип</w:t>
      </w:r>
      <w:r>
        <w:rPr>
          <w:sz w:val="28"/>
          <w:szCs w:val="28"/>
          <w:u w:val="single"/>
        </w:rPr>
        <w:t>ов</w:t>
      </w:r>
      <w:r w:rsidRPr="00186DD9">
        <w:rPr>
          <w:sz w:val="28"/>
          <w:szCs w:val="28"/>
          <w:u w:val="single"/>
        </w:rPr>
        <w:t xml:space="preserve">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эскизов цветочной конструкции (рисунок</w:t>
      </w:r>
      <w:r>
        <w:rPr>
          <w:sz w:val="28"/>
          <w:szCs w:val="28"/>
          <w:u w:val="single"/>
        </w:rPr>
        <w:t xml:space="preserve"> цветника основания, </w:t>
      </w:r>
      <w:r w:rsidRPr="00186DD9">
        <w:rPr>
          <w:sz w:val="28"/>
          <w:szCs w:val="28"/>
          <w:u w:val="single"/>
        </w:rPr>
        <w:t>шар</w:t>
      </w:r>
      <w:r>
        <w:rPr>
          <w:sz w:val="28"/>
          <w:szCs w:val="28"/>
          <w:u w:val="single"/>
        </w:rPr>
        <w:t>ов, башен</w:t>
      </w:r>
      <w:r w:rsidRPr="00186DD9">
        <w:rPr>
          <w:sz w:val="28"/>
          <w:szCs w:val="28"/>
          <w:u w:val="single"/>
        </w:rPr>
        <w:t>), ассортимента, сорта, колера цветов, предоставления удостоверения качественного состояния конструкции, посадочного материала</w:t>
      </w:r>
      <w:r w:rsidRPr="001C6E0F">
        <w:rPr>
          <w:sz w:val="28"/>
          <w:szCs w:val="28"/>
        </w:rPr>
        <w:t xml:space="preserve">  </w:t>
      </w:r>
    </w:p>
    <w:p w:rsidR="00FE61BE" w:rsidRDefault="00FE61BE" w:rsidP="00FE61BE">
      <w:pPr>
        <w:jc w:val="both"/>
        <w:rPr>
          <w:b/>
          <w:sz w:val="28"/>
          <w:szCs w:val="28"/>
        </w:rPr>
      </w:pPr>
      <w:r w:rsidRPr="001E656D">
        <w:rPr>
          <w:b/>
          <w:sz w:val="28"/>
          <w:szCs w:val="28"/>
        </w:rPr>
        <w:t>Требования к качеству  цветочной рассады</w:t>
      </w:r>
    </w:p>
    <w:p w:rsidR="00FE61BE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посадочные контейнеры высаживается рассада, выращенная в контейнере, рассадной кассете в период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 и цветения, </w:t>
      </w:r>
    </w:p>
    <w:p w:rsidR="00FE61BE" w:rsidRPr="002007B4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 w:rsidRPr="002007B4">
        <w:rPr>
          <w:sz w:val="28"/>
          <w:szCs w:val="28"/>
        </w:rPr>
        <w:t xml:space="preserve">Цветочная рассада должна быть хорошо окоренившейся, симметрично развитой и равномерно облиственной, не должна быть вытянутой и переплетённой между собой, без признаков поражения болезнями и вредителями. Посадку производить в соответствии с агротехническими требованиями 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Работы должны выполняться в соответствии с нормативными документами (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ГОСТ).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</w:p>
    <w:p w:rsidR="00FE61BE" w:rsidRDefault="00FE61BE" w:rsidP="00FE61BE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Заказчик </w:t>
      </w:r>
      <w:r>
        <w:rPr>
          <w:sz w:val="28"/>
          <w:szCs w:val="28"/>
        </w:rPr>
        <w:t xml:space="preserve">                                                              </w:t>
      </w:r>
      <w:r w:rsidRPr="002007B4">
        <w:rPr>
          <w:sz w:val="28"/>
          <w:szCs w:val="28"/>
        </w:rPr>
        <w:t>Подрядчик</w:t>
      </w:r>
    </w:p>
    <w:p w:rsidR="00C2112F" w:rsidRPr="00FE61BE" w:rsidRDefault="00FE61BE" w:rsidP="00FE61BE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____________ (С.В. </w:t>
      </w:r>
      <w:proofErr w:type="spellStart"/>
      <w:r w:rsidRPr="002007B4">
        <w:rPr>
          <w:sz w:val="28"/>
          <w:szCs w:val="28"/>
        </w:rPr>
        <w:t>Пивнев</w:t>
      </w:r>
      <w:proofErr w:type="spellEnd"/>
      <w:proofErr w:type="gramStart"/>
      <w:r w:rsidRPr="002007B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______________ </w:t>
      </w:r>
      <w:r w:rsidRPr="002007B4">
        <w:rPr>
          <w:sz w:val="28"/>
          <w:szCs w:val="28"/>
        </w:rPr>
        <w:t>(</w:t>
      </w:r>
      <w:r>
        <w:rPr>
          <w:sz w:val="28"/>
          <w:szCs w:val="28"/>
        </w:rPr>
        <w:t>_____________</w:t>
      </w:r>
      <w:r w:rsidRPr="002007B4">
        <w:rPr>
          <w:sz w:val="28"/>
          <w:szCs w:val="28"/>
        </w:rPr>
        <w:t>)</w:t>
      </w:r>
      <w:proofErr w:type="gramEnd"/>
    </w:p>
    <w:p w:rsidR="00C2112F" w:rsidRDefault="00C2112F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C2112F" w:rsidRPr="00476A01" w:rsidRDefault="00C2112F" w:rsidP="00C2112F">
      <w:pPr>
        <w:pStyle w:val="af"/>
        <w:ind w:left="4956" w:firstLine="708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</w:p>
    <w:p w:rsidR="00C2112F" w:rsidRPr="005903DA" w:rsidRDefault="00C2112F" w:rsidP="00C2112F">
      <w:pPr>
        <w:pStyle w:val="af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  <w:t xml:space="preserve">к  </w:t>
      </w:r>
      <w:r>
        <w:rPr>
          <w:rFonts w:ascii="Times New Roman" w:eastAsia="Times New Roman" w:hAnsi="Times New Roman" w:cs="Times New Roman"/>
        </w:rPr>
        <w:t xml:space="preserve">Договору </w:t>
      </w:r>
      <w:r w:rsidRPr="00476A01">
        <w:rPr>
          <w:rFonts w:ascii="Times New Roman" w:eastAsia="Times New Roman" w:hAnsi="Times New Roman" w:cs="Times New Roman"/>
        </w:rPr>
        <w:t>№</w:t>
      </w:r>
      <w:r w:rsidRPr="005903DA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к</w:t>
      </w:r>
      <w:proofErr w:type="gramEnd"/>
    </w:p>
    <w:p w:rsidR="00C2112F" w:rsidRDefault="00C2112F" w:rsidP="00C2112F">
      <w:pPr>
        <w:jc w:val="right"/>
        <w:rPr>
          <w:b/>
          <w:u w:val="single"/>
        </w:rPr>
      </w:pP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>
        <w:t xml:space="preserve">                          от «__» ________ 201</w:t>
      </w:r>
      <w:r w:rsidRPr="005903DA">
        <w:t>1</w:t>
      </w:r>
      <w:r w:rsidRPr="00476A01">
        <w:t>г</w:t>
      </w:r>
    </w:p>
    <w:p w:rsidR="00E3621E" w:rsidRDefault="00E3621E" w:rsidP="00C2112F">
      <w:pPr>
        <w:jc w:val="right"/>
        <w:rPr>
          <w:b/>
          <w:u w:val="single"/>
        </w:rPr>
      </w:pPr>
    </w:p>
    <w:p w:rsidR="00C2112F" w:rsidRPr="00F71FC1" w:rsidRDefault="00F71FC1" w:rsidP="00F71FC1">
      <w:pPr>
        <w:tabs>
          <w:tab w:val="left" w:pos="31680"/>
        </w:tabs>
        <w:jc w:val="center"/>
        <w:rPr>
          <w:bCs/>
          <w:sz w:val="24"/>
          <w:szCs w:val="24"/>
        </w:rPr>
      </w:pPr>
      <w:r w:rsidRPr="00F71FC1">
        <w:rPr>
          <w:b/>
          <w:sz w:val="22"/>
          <w:szCs w:val="22"/>
        </w:rPr>
        <w:t xml:space="preserve">условия оценки качества и условия снижения </w:t>
      </w:r>
      <w:proofErr w:type="gramStart"/>
      <w:r w:rsidRPr="00F71FC1">
        <w:rPr>
          <w:b/>
          <w:sz w:val="22"/>
          <w:szCs w:val="22"/>
        </w:rPr>
        <w:t>стоимости</w:t>
      </w:r>
      <w:proofErr w:type="gramEnd"/>
      <w:r w:rsidRPr="00F71FC1">
        <w:rPr>
          <w:b/>
          <w:sz w:val="22"/>
          <w:szCs w:val="22"/>
        </w:rPr>
        <w:t xml:space="preserve"> выполненных работ по</w:t>
      </w:r>
      <w:r w:rsidR="00C2112F">
        <w:rPr>
          <w:b/>
          <w:sz w:val="22"/>
          <w:szCs w:val="22"/>
        </w:rPr>
        <w:t xml:space="preserve"> устройству и содержанию цветников.</w:t>
      </w:r>
    </w:p>
    <w:tbl>
      <w:tblPr>
        <w:tblW w:w="10324" w:type="dxa"/>
        <w:tblInd w:w="-30" w:type="dxa"/>
        <w:tblLayout w:type="fixed"/>
        <w:tblLook w:val="0000"/>
      </w:tblPr>
      <w:tblGrid>
        <w:gridCol w:w="588"/>
        <w:gridCol w:w="8040"/>
        <w:gridCol w:w="1460"/>
        <w:gridCol w:w="236"/>
      </w:tblGrid>
      <w:tr w:rsidR="00C2112F" w:rsidTr="00F71FC1">
        <w:trPr>
          <w:trHeight w:val="431"/>
        </w:trPr>
        <w:tc>
          <w:tcPr>
            <w:tcW w:w="588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40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C2112F" w:rsidRDefault="00C2112F" w:rsidP="00F71FC1">
            <w:pPr>
              <w:snapToGrid w:val="0"/>
              <w:rPr>
                <w:sz w:val="22"/>
                <w:szCs w:val="22"/>
              </w:rPr>
            </w:pP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Критерии оценки качества работ 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Оценка, % снижения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Устройство цветников из однолетних, многолетних цветов, из декоративно-лиственных, ковровых растений.</w:t>
            </w:r>
          </w:p>
          <w:p w:rsidR="00C2112F" w:rsidRDefault="00C2112F" w:rsidP="00F71F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Соответствует: рисунок цветника, ассортимент растений, согласованным с Заказчиком эскизам. 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цветников выполнена из однолетних растений стандартным декоративным материалом (соблюдены нормативные параметры растений, отсутствуют вредители, болезни), Посадка растения с закрытой корневой системой выполнена в период </w:t>
            </w:r>
            <w:proofErr w:type="spellStart"/>
            <w:r>
              <w:rPr>
                <w:sz w:val="22"/>
                <w:szCs w:val="22"/>
              </w:rPr>
              <w:t>бутонизации</w:t>
            </w:r>
            <w:proofErr w:type="spellEnd"/>
            <w:r>
              <w:rPr>
                <w:sz w:val="22"/>
                <w:szCs w:val="22"/>
              </w:rPr>
              <w:t>. Соблюдена плотность посадки согласно технологии.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0 %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подкормка, ежедневный полив согласно технологии в вечерние и утренние часы. Отсутствуют сорняки, отцветшие и погибшие растения.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2112F" w:rsidTr="00F71FC1">
        <w:trPr>
          <w:trHeight w:val="94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Проведена подкормка, нарушен режим  полива, сорная растительность на 20% площади, единичные отцветшие и погибшие растения. 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 50%</w:t>
            </w:r>
          </w:p>
        </w:tc>
      </w:tr>
      <w:tr w:rsidR="00C2112F" w:rsidTr="00F71FC1">
        <w:trPr>
          <w:trHeight w:val="94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Устройство цветников из однолетних и ковровых растений.</w:t>
            </w:r>
          </w:p>
          <w:p w:rsidR="00C2112F" w:rsidRDefault="00C2112F" w:rsidP="00F71FC1">
            <w:pPr>
              <w:snapToGrid w:val="0"/>
              <w:rPr>
                <w:sz w:val="22"/>
                <w:szCs w:val="22"/>
              </w:rPr>
            </w:pPr>
            <w:r w:rsidRPr="0035723F">
              <w:rPr>
                <w:sz w:val="22"/>
                <w:szCs w:val="22"/>
              </w:rPr>
              <w:t>Не соответствует</w:t>
            </w:r>
            <w:r>
              <w:rPr>
                <w:sz w:val="22"/>
                <w:szCs w:val="22"/>
              </w:rPr>
              <w:t xml:space="preserve">: </w:t>
            </w:r>
            <w:r w:rsidRPr="0035723F">
              <w:rPr>
                <w:sz w:val="22"/>
                <w:szCs w:val="22"/>
              </w:rPr>
              <w:t xml:space="preserve"> рисунок цветника</w:t>
            </w:r>
            <w:r>
              <w:rPr>
                <w:sz w:val="22"/>
                <w:szCs w:val="22"/>
              </w:rPr>
              <w:t xml:space="preserve">, ассортимент растений, используемых для оформления цветника  согласованным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заказчикам эскизам. </w:t>
            </w:r>
          </w:p>
          <w:p w:rsidR="00C2112F" w:rsidRPr="0035723F" w:rsidRDefault="00C2112F" w:rsidP="00F71F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Посадка цветников произведена нестандартным и недекоративным материалом (не соблюдены нормативные параметры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имеются вредители, болезни) не соблюдена плотность посадки растений согласно технологии 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Неудовлетворительно,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-100%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выполнена: подкормка и  полив согласно технологии.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сорняков на площади более 50%, отцветших, погибших растений более 20% площади.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Неудовлетворительно,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-100%</w:t>
            </w:r>
          </w:p>
        </w:tc>
      </w:tr>
      <w:tr w:rsidR="00987315" w:rsidTr="009873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315" w:rsidRDefault="00987315" w:rsidP="001E3B4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315" w:rsidRPr="00987315" w:rsidRDefault="00987315" w:rsidP="00987315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Невыполнение графика производства работ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315" w:rsidRDefault="00987315" w:rsidP="0098731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10% за каждый случай</w:t>
            </w:r>
          </w:p>
        </w:tc>
      </w:tr>
    </w:tbl>
    <w:p w:rsidR="00C2112F" w:rsidRDefault="00C2112F" w:rsidP="00C2112F">
      <w:pPr>
        <w:jc w:val="center"/>
      </w:pPr>
    </w:p>
    <w:p w:rsidR="00C2112F" w:rsidRDefault="00C2112F" w:rsidP="00C2112F">
      <w:pPr>
        <w:ind w:left="23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Методика оценки качества содержания.</w:t>
      </w:r>
    </w:p>
    <w:p w:rsidR="00C2112F" w:rsidRDefault="00C2112F" w:rsidP="00C2112F">
      <w:pPr>
        <w:ind w:left="2370"/>
        <w:jc w:val="both"/>
        <w:rPr>
          <w:b/>
          <w:sz w:val="22"/>
          <w:szCs w:val="22"/>
        </w:rPr>
      </w:pPr>
    </w:p>
    <w:p w:rsidR="00C2112F" w:rsidRDefault="00C2112F" w:rsidP="00C2112F">
      <w:pPr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3.1.Оценка качества содержания объекта определяется на основании ежедекадного обследования в присутствии представителя подрядной организации. Замечания отражаются в акте, </w:t>
      </w:r>
      <w:r>
        <w:rPr>
          <w:sz w:val="22"/>
          <w:szCs w:val="22"/>
        </w:rPr>
        <w:t>который  подписывается заказчиком и подрядчиком, или членами комиссии, с указанием сроков устранения замечаний. Отсутствие замечаний также отражается в акте.  За месяц составляется  не менее 3-х актов, на основании которых Заказчиком производится оценка качества в соответствие с расчетом.</w:t>
      </w:r>
    </w:p>
    <w:p w:rsidR="00C2112F" w:rsidRDefault="00C2112F" w:rsidP="00C211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Снижение за качество разовых работ по содержанию объекта, не соответствующее Условиям, нормативной и технической документации производится в третьей декаде месяца со снятием 100% стоимости за невыполненные работы.  </w:t>
      </w:r>
    </w:p>
    <w:p w:rsidR="00C2112F" w:rsidRDefault="00C2112F" w:rsidP="00C2112F">
      <w:pPr>
        <w:rPr>
          <w:sz w:val="22"/>
          <w:szCs w:val="22"/>
        </w:rPr>
      </w:pPr>
    </w:p>
    <w:p w:rsidR="00C2112F" w:rsidRDefault="00C2112F" w:rsidP="00C2112F">
      <w:pPr>
        <w:rPr>
          <w:sz w:val="22"/>
          <w:szCs w:val="22"/>
        </w:rPr>
      </w:pPr>
    </w:p>
    <w:p w:rsidR="00C2112F" w:rsidRDefault="00C2112F" w:rsidP="00C2112F">
      <w:pPr>
        <w:ind w:left="2411"/>
        <w:jc w:val="both"/>
        <w:rPr>
          <w:b/>
          <w:sz w:val="22"/>
          <w:szCs w:val="22"/>
        </w:rPr>
      </w:pPr>
    </w:p>
    <w:p w:rsidR="00B9084D" w:rsidRDefault="00B9084D" w:rsidP="00B9084D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Заказчик </w:t>
      </w:r>
      <w:r>
        <w:rPr>
          <w:sz w:val="28"/>
          <w:szCs w:val="28"/>
        </w:rPr>
        <w:t xml:space="preserve">                                                              </w:t>
      </w:r>
      <w:r w:rsidRPr="002007B4">
        <w:rPr>
          <w:sz w:val="28"/>
          <w:szCs w:val="28"/>
        </w:rPr>
        <w:t>Подрядчик</w:t>
      </w:r>
    </w:p>
    <w:p w:rsidR="00B9084D" w:rsidRPr="00FE61BE" w:rsidRDefault="00B9084D" w:rsidP="00B9084D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____________ (С.В. </w:t>
      </w:r>
      <w:proofErr w:type="spellStart"/>
      <w:r w:rsidRPr="002007B4">
        <w:rPr>
          <w:sz w:val="28"/>
          <w:szCs w:val="28"/>
        </w:rPr>
        <w:t>Пивнев</w:t>
      </w:r>
      <w:proofErr w:type="spellEnd"/>
      <w:proofErr w:type="gramStart"/>
      <w:r w:rsidRPr="002007B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______________ </w:t>
      </w:r>
      <w:r w:rsidRPr="002007B4">
        <w:rPr>
          <w:sz w:val="28"/>
          <w:szCs w:val="28"/>
        </w:rPr>
        <w:t>(</w:t>
      </w:r>
      <w:r>
        <w:rPr>
          <w:sz w:val="28"/>
          <w:szCs w:val="28"/>
        </w:rPr>
        <w:t>_____________</w:t>
      </w:r>
      <w:r w:rsidRPr="002007B4">
        <w:rPr>
          <w:sz w:val="28"/>
          <w:szCs w:val="28"/>
        </w:rPr>
        <w:t>)</w:t>
      </w:r>
      <w:proofErr w:type="gramEnd"/>
    </w:p>
    <w:p w:rsidR="00B9084D" w:rsidRDefault="00B9084D" w:rsidP="00B9084D">
      <w:pPr>
        <w:rPr>
          <w:b/>
          <w:u w:val="single"/>
        </w:rPr>
      </w:pPr>
    </w:p>
    <w:p w:rsidR="00C2112F" w:rsidRPr="00771F4B" w:rsidRDefault="00C2112F" w:rsidP="00C2112F">
      <w:pPr>
        <w:spacing w:line="240" w:lineRule="atLeast"/>
        <w:ind w:left="-426" w:firstLine="284"/>
        <w:rPr>
          <w:b/>
          <w:sz w:val="28"/>
          <w:szCs w:val="28"/>
        </w:rPr>
      </w:pPr>
      <w:r w:rsidRPr="00630576">
        <w:rPr>
          <w:b/>
        </w:rPr>
        <w:t xml:space="preserve">                                               </w:t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771F4B">
        <w:rPr>
          <w:b/>
          <w:sz w:val="28"/>
          <w:szCs w:val="28"/>
        </w:rPr>
        <w:tab/>
      </w:r>
      <w:r w:rsidRPr="00771F4B">
        <w:rPr>
          <w:b/>
          <w:sz w:val="28"/>
          <w:szCs w:val="28"/>
        </w:rPr>
        <w:tab/>
      </w:r>
    </w:p>
    <w:p w:rsidR="00E3621E" w:rsidRPr="00B9084D" w:rsidRDefault="00E3621E" w:rsidP="00E3621E">
      <w:pPr>
        <w:rPr>
          <w:b/>
          <w:u w:val="single"/>
          <w:lang w:val="en-US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b/>
          <w:u w:val="single"/>
        </w:rPr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Приложение № 5  к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__</w:t>
      </w:r>
    </w:p>
    <w:p w:rsidR="00E3621E" w:rsidRDefault="00E3621E" w:rsidP="00E3621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3621E" w:rsidRDefault="00E3621E" w:rsidP="00E3621E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E3621E" w:rsidRDefault="00E3621E" w:rsidP="00E3621E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E3621E" w:rsidRDefault="00E3621E" w:rsidP="00E3621E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E3621E" w:rsidRDefault="00E3621E" w:rsidP="00E3621E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E3621E" w:rsidTr="00F71FC1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E3621E" w:rsidTr="00F71FC1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E3621E" w:rsidTr="00F71FC1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21E" w:rsidRDefault="00E3621E" w:rsidP="00F71FC1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</w:tbl>
    <w:p w:rsidR="00E3621E" w:rsidRDefault="00E3621E" w:rsidP="00E3621E">
      <w:pPr>
        <w:pStyle w:val="ConsPlusNonformat"/>
        <w:jc w:val="both"/>
      </w:pPr>
      <w:r>
        <w:t xml:space="preserve">                                      Всего по акту </w:t>
      </w:r>
    </w:p>
    <w:p w:rsidR="00E3621E" w:rsidRDefault="00E3621E" w:rsidP="00E3621E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E3621E" w:rsidRDefault="00E3621E" w:rsidP="00E3621E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E3621E" w:rsidRDefault="00E3621E" w:rsidP="00E3621E">
      <w:pPr>
        <w:pStyle w:val="ConsPlusNonformat"/>
      </w:pPr>
      <w:r>
        <w:t>Принял ________________   ________________     _____________________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E3621E" w:rsidRDefault="00E3621E" w:rsidP="00E3621E">
      <w:pPr>
        <w:pStyle w:val="ConsPlusNonformat"/>
      </w:pPr>
      <w:r>
        <w:t xml:space="preserve">    М.П.</w:t>
      </w:r>
    </w:p>
    <w:p w:rsidR="00E3621E" w:rsidRDefault="00E3621E" w:rsidP="00E3621E">
      <w:pPr>
        <w:pStyle w:val="ConsPlusNonformat"/>
        <w:rPr>
          <w:b/>
          <w:u w:val="single"/>
        </w:rPr>
      </w:pPr>
    </w:p>
    <w:p w:rsidR="00E3621E" w:rsidRDefault="00E3621E" w:rsidP="00E3621E">
      <w:pPr>
        <w:pStyle w:val="ConsPlusNonformat"/>
      </w:pPr>
      <w:r>
        <w:rPr>
          <w:b/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6</w:t>
      </w:r>
    </w:p>
    <w:p w:rsidR="00E3621E" w:rsidRDefault="00E3621E" w:rsidP="00E3621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к  </w:t>
      </w:r>
      <w:proofErr w:type="spellStart"/>
      <w:r>
        <w:rPr>
          <w:rFonts w:ascii="Times New Roman" w:hAnsi="Times New Roman" w:cs="Times New Roman"/>
          <w:b/>
          <w:i/>
        </w:rPr>
        <w:t>Договору№</w:t>
      </w:r>
      <w:proofErr w:type="spellEnd"/>
      <w:r>
        <w:rPr>
          <w:rFonts w:ascii="Times New Roman" w:hAnsi="Times New Roman" w:cs="Times New Roman"/>
          <w:b/>
          <w:i/>
        </w:rPr>
        <w:t>_</w:t>
      </w:r>
      <w:r>
        <w:rPr>
          <w:rFonts w:ascii="Times New Roman" w:hAnsi="Times New Roman" w:cs="Times New Roman"/>
          <w:b/>
          <w:i/>
        </w:rPr>
        <w:tab/>
        <w:t>от «__»__________2011г.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Договор подряда (договор) </w:t>
      </w:r>
      <w:proofErr w:type="spellStart"/>
      <w:r>
        <w:t>│номер│</w:t>
      </w:r>
      <w:proofErr w:type="spellEnd"/>
      <w:r>
        <w:t xml:space="preserve">        │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3621E" w:rsidRDefault="00E3621E" w:rsidP="00E3621E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E3621E" w:rsidRDefault="00E3621E" w:rsidP="00E3621E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E3621E" w:rsidRDefault="00E3621E" w:rsidP="00E3621E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E3621E" w:rsidRDefault="00E3621E" w:rsidP="00E3621E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E3621E" w:rsidRDefault="00E3621E" w:rsidP="00E3621E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E3621E" w:rsidRDefault="00E3621E" w:rsidP="00E3621E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│  1  │             2             │ 3 │   4    │   5    │   6    │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E3621E" w:rsidRDefault="00E3621E" w:rsidP="00E3621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E3621E" w:rsidRDefault="00E3621E" w:rsidP="00E3621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 xml:space="preserve">                                  </w:t>
      </w:r>
    </w:p>
    <w:p w:rsidR="00E3621E" w:rsidRDefault="00E3621E" w:rsidP="00E3621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Приложение № 7</w:t>
      </w:r>
    </w:p>
    <w:p w:rsidR="00E3621E" w:rsidRDefault="00E3621E" w:rsidP="00E3621E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к Договору № ____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E3621E" w:rsidRDefault="00E3621E" w:rsidP="00E3621E">
      <w:pPr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pStyle w:val="1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А К Т</w:t>
      </w:r>
    </w:p>
    <w:p w:rsidR="00E3621E" w:rsidRDefault="00E3621E" w:rsidP="00E362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оценки работы подрядного предприятия</w:t>
      </w:r>
    </w:p>
    <w:p w:rsidR="00E3621E" w:rsidRDefault="00E3621E" w:rsidP="00E3621E">
      <w:pPr>
        <w:jc w:val="center"/>
        <w:rPr>
          <w:sz w:val="22"/>
          <w:szCs w:val="22"/>
        </w:rPr>
      </w:pPr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за ____________________ 2011 г</w:t>
      </w:r>
    </w:p>
    <w:p w:rsidR="00E3621E" w:rsidRDefault="00E3621E" w:rsidP="00E3621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(месяц</w:t>
      </w:r>
      <w:proofErr w:type="gramStart"/>
      <w:r>
        <w:rPr>
          <w:i/>
          <w:iCs/>
          <w:sz w:val="22"/>
          <w:szCs w:val="22"/>
        </w:rPr>
        <w:t xml:space="preserve"> )</w:t>
      </w:r>
      <w:proofErr w:type="gramEnd"/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по ___________________________________________________________</w:t>
      </w:r>
    </w:p>
    <w:p w:rsidR="00E3621E" w:rsidRDefault="00E3621E" w:rsidP="00E3621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 наименование подрядного предприятия)</w:t>
      </w:r>
    </w:p>
    <w:p w:rsidR="00E3621E" w:rsidRDefault="00E3621E" w:rsidP="00E3621E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E3621E" w:rsidTr="00F71FC1">
        <w:trPr>
          <w:cantSplit/>
          <w:trHeight w:val="254"/>
          <w:jc w:val="center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Первоначальная стоимость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к оплате</w:t>
            </w:r>
          </w:p>
        </w:tc>
      </w:tr>
      <w:tr w:rsidR="00E3621E" w:rsidTr="00F71FC1">
        <w:trPr>
          <w:cantSplit/>
          <w:trHeight w:hRule="exact" w:val="760"/>
          <w:jc w:val="center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3621E" w:rsidRDefault="00E3621E" w:rsidP="00E3621E">
      <w:pPr>
        <w:jc w:val="both"/>
      </w:pPr>
    </w:p>
    <w:p w:rsidR="00E3621E" w:rsidRDefault="00E3621E" w:rsidP="00E3621E">
      <w:pPr>
        <w:jc w:val="center"/>
        <w:rPr>
          <w:sz w:val="22"/>
          <w:szCs w:val="22"/>
        </w:rPr>
      </w:pP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Подрядчик:</w:t>
      </w: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___________________ (_____________)</w:t>
      </w:r>
      <w:proofErr w:type="gramEnd"/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pStyle w:val="af"/>
        <w:rPr>
          <w:rFonts w:ascii="Times New Roman" w:eastAsia="Times New Roman" w:hAnsi="Times New Roman"/>
          <w:lang w:eastAsia="ar-SA"/>
        </w:rPr>
      </w:pPr>
    </w:p>
    <w:p w:rsidR="00E3621E" w:rsidRDefault="00E3621E" w:rsidP="00E3621E">
      <w:pPr>
        <w:pStyle w:val="af"/>
        <w:ind w:left="4956" w:firstLine="708"/>
        <w:rPr>
          <w:rFonts w:ascii="Times New Roman" w:hAnsi="Times New Roman"/>
          <w:lang w:val="en-US"/>
        </w:rPr>
      </w:pPr>
    </w:p>
    <w:p w:rsidR="00E3621E" w:rsidRDefault="00E3621E" w:rsidP="00E3621E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8</w:t>
      </w:r>
    </w:p>
    <w:p w:rsidR="00E3621E" w:rsidRDefault="00E3621E" w:rsidP="00E3621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от «__» __________  2011г.</w:t>
      </w:r>
    </w:p>
    <w:p w:rsidR="00E3621E" w:rsidRDefault="00E3621E" w:rsidP="00E3621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621E" w:rsidRDefault="00E3621E" w:rsidP="00E3621E">
      <w:pPr>
        <w:pStyle w:val="af"/>
        <w:rPr>
          <w:rFonts w:ascii="Times New Roman" w:hAnsi="Times New Roman"/>
        </w:rPr>
      </w:pPr>
    </w:p>
    <w:p w:rsidR="00E3621E" w:rsidRDefault="00E3621E" w:rsidP="00E3621E">
      <w:pPr>
        <w:jc w:val="center"/>
      </w:pPr>
      <w:r>
        <w:rPr>
          <w:sz w:val="52"/>
          <w:szCs w:val="52"/>
        </w:rPr>
        <w:t>ПРЕДПИСАНИЕ</w:t>
      </w:r>
    </w:p>
    <w:p w:rsidR="00E3621E" w:rsidRDefault="00E3621E" w:rsidP="00E3621E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E3621E" w:rsidRDefault="00E3621E" w:rsidP="00E3621E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E3621E" w:rsidRDefault="00E3621E" w:rsidP="00E3621E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E3621E" w:rsidRDefault="00E3621E" w:rsidP="00E3621E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i/>
          <w:sz w:val="16"/>
          <w:szCs w:val="16"/>
        </w:rPr>
      </w:pPr>
    </w:p>
    <w:p w:rsidR="00E3621E" w:rsidRDefault="00E3621E" w:rsidP="00E3621E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E3621E" w:rsidRDefault="00E3621E" w:rsidP="00E3621E">
      <w:pPr>
        <w:pStyle w:val="af"/>
        <w:rPr>
          <w:rFonts w:ascii="Times New Roman" w:hAnsi="Times New Roman"/>
        </w:rPr>
      </w:pP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(договор)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E3621E" w:rsidRDefault="00E3621E" w:rsidP="00E3621E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№</w:t>
            </w: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1D06C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D06CB">
              <w:rPr>
                <w:rFonts w:ascii="Times New Roman" w:hAnsi="Times New Roman"/>
              </w:rPr>
              <w:t>/</w:t>
            </w:r>
            <w:proofErr w:type="spellStart"/>
            <w:r w:rsidRPr="001D06C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Стоимость ед</w:t>
            </w:r>
            <w:proofErr w:type="gramStart"/>
            <w:r w:rsidRPr="001D06CB">
              <w:rPr>
                <w:rFonts w:ascii="Times New Roman" w:hAnsi="Times New Roman"/>
              </w:rPr>
              <w:t>.и</w:t>
            </w:r>
            <w:proofErr w:type="gramEnd"/>
            <w:r w:rsidRPr="001D06CB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Выполнено с нарушением</w:t>
            </w: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</w:rPr>
            </w:pPr>
            <w:r w:rsidRPr="001D06CB">
              <w:rPr>
                <w:rFonts w:ascii="Times New Roman" w:hAnsi="Times New Roman"/>
              </w:rPr>
              <w:t>(кол-во)</w:t>
            </w: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Примечание</w:t>
            </w: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3621E" w:rsidRDefault="00E3621E" w:rsidP="00E3621E">
      <w:pPr>
        <w:pStyle w:val="af"/>
        <w:rPr>
          <w:lang w:eastAsia="ar-SA"/>
        </w:rPr>
      </w:pPr>
    </w:p>
    <w:p w:rsidR="00E3621E" w:rsidRDefault="00E3621E" w:rsidP="00E3621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E3621E" w:rsidRDefault="00E3621E" w:rsidP="00E3621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E3621E" w:rsidRDefault="00E3621E" w:rsidP="00E3621E">
      <w:pPr>
        <w:ind w:left="6372" w:firstLine="708"/>
        <w:rPr>
          <w:color w:val="000000"/>
        </w:rPr>
      </w:pPr>
    </w:p>
    <w:p w:rsidR="00E3621E" w:rsidRDefault="00E3621E" w:rsidP="00E3621E">
      <w:pPr>
        <w:ind w:left="6372" w:hanging="15"/>
        <w:rPr>
          <w:color w:val="000000"/>
        </w:rPr>
      </w:pPr>
    </w:p>
    <w:p w:rsidR="00E3621E" w:rsidRDefault="00E3621E" w:rsidP="00E3621E">
      <w:pPr>
        <w:ind w:left="6372" w:hanging="15"/>
        <w:rPr>
          <w:color w:val="000000"/>
        </w:rPr>
      </w:pPr>
      <w:r>
        <w:rPr>
          <w:color w:val="000000"/>
        </w:rPr>
        <w:t>Приложение № 9</w:t>
      </w:r>
    </w:p>
    <w:p w:rsidR="00E3621E" w:rsidRDefault="00E3621E" w:rsidP="00E3621E">
      <w:pPr>
        <w:ind w:left="6372" w:hanging="15"/>
        <w:rPr>
          <w:color w:val="000000"/>
        </w:rPr>
      </w:pPr>
      <w:r>
        <w:rPr>
          <w:color w:val="000000"/>
        </w:rPr>
        <w:t>к Договору</w:t>
      </w:r>
    </w:p>
    <w:p w:rsidR="00E3621E" w:rsidRDefault="00E3621E" w:rsidP="00E3621E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___ от __________2011г.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E3621E" w:rsidRDefault="00E3621E" w:rsidP="00E3621E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E3621E" w:rsidRDefault="00E3621E" w:rsidP="00E3621E">
      <w:pPr>
        <w:rPr>
          <w:b/>
          <w:bCs/>
          <w:i/>
          <w:iCs/>
          <w:color w:val="000000"/>
        </w:rPr>
      </w:pP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 на выполнение работ по обустройству, содержанию и разборке цветочных конструкций на придорожном газоне ул. Попова </w:t>
      </w: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E3621E" w:rsidRDefault="00E3621E" w:rsidP="00E3621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Перми, и в целях надлежащей и качественной реализации обязатель</w:t>
      </w:r>
      <w:proofErr w:type="gramStart"/>
      <w:r>
        <w:rPr>
          <w:color w:val="000000"/>
          <w:sz w:val="24"/>
          <w:szCs w:val="24"/>
        </w:rPr>
        <w:t>ств пр</w:t>
      </w:r>
      <w:proofErr w:type="gramEnd"/>
      <w:r>
        <w:rPr>
          <w:color w:val="000000"/>
          <w:sz w:val="24"/>
          <w:szCs w:val="24"/>
        </w:rPr>
        <w:t>инятых по этому Договору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контрольных проверок;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актов приемки выполненных работ (КС-2);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3. справок о стоимости выполненных работ и понесенных затрат (КС-3);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4. актов выявленных недостатков;</w:t>
      </w:r>
    </w:p>
    <w:p w:rsidR="00E3621E" w:rsidRDefault="00E3621E" w:rsidP="00E3621E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5. предписаний Заказчика  на устранение дефектов или недостатков; 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E3621E" w:rsidRDefault="00E3621E" w:rsidP="00E3621E">
      <w:pPr>
        <w:rPr>
          <w:color w:val="000000"/>
        </w:rPr>
      </w:pPr>
    </w:p>
    <w:p w:rsidR="00E3621E" w:rsidRDefault="00E3621E" w:rsidP="00E3621E">
      <w:pPr>
        <w:rPr>
          <w:color w:val="000000"/>
        </w:rPr>
      </w:pPr>
      <w:r>
        <w:rPr>
          <w:color w:val="000000"/>
        </w:rPr>
        <w:t>М.П.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F559BC" w:rsidRDefault="00F559BC" w:rsidP="00B00481">
      <w:pPr>
        <w:rPr>
          <w:b/>
          <w:bCs/>
          <w:sz w:val="28"/>
          <w:szCs w:val="28"/>
        </w:rPr>
      </w:pPr>
    </w:p>
    <w:sectPr w:rsidR="00F559BC" w:rsidSect="006801C8">
      <w:headerReference w:type="default" r:id="rId14"/>
      <w:footerReference w:type="even" r:id="rId15"/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09" w:rsidRDefault="00504D09" w:rsidP="0001403B">
      <w:r>
        <w:separator/>
      </w:r>
    </w:p>
  </w:endnote>
  <w:endnote w:type="continuationSeparator" w:id="0">
    <w:p w:rsidR="00504D09" w:rsidRDefault="00504D09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3468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3468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55AB">
      <w:rPr>
        <w:rStyle w:val="a9"/>
        <w:noProof/>
      </w:rPr>
      <w:t>2</w: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3468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3468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084D">
      <w:rPr>
        <w:rStyle w:val="a9"/>
        <w:noProof/>
      </w:rPr>
      <w:t>26</w: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09" w:rsidRDefault="00504D09" w:rsidP="0001403B">
      <w:r>
        <w:separator/>
      </w:r>
    </w:p>
  </w:footnote>
  <w:footnote w:type="continuationSeparator" w:id="0">
    <w:p w:rsidR="00504D09" w:rsidRDefault="00504D09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EC55A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4"/>
  </w:num>
  <w:num w:numId="6">
    <w:abstractNumId w:val="7"/>
  </w:num>
  <w:num w:numId="7">
    <w:abstractNumId w:val="10"/>
  </w:num>
  <w:num w:numId="8">
    <w:abstractNumId w:val="8"/>
  </w:num>
  <w:num w:numId="9">
    <w:abstractNumId w:val="3"/>
  </w:num>
  <w:num w:numId="10">
    <w:abstractNumId w:val="1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77C01"/>
    <w:rsid w:val="000D6843"/>
    <w:rsid w:val="00101296"/>
    <w:rsid w:val="001102CD"/>
    <w:rsid w:val="00114DBD"/>
    <w:rsid w:val="00133306"/>
    <w:rsid w:val="0014351C"/>
    <w:rsid w:val="0016687B"/>
    <w:rsid w:val="00177FCA"/>
    <w:rsid w:val="0018048A"/>
    <w:rsid w:val="00192D38"/>
    <w:rsid w:val="001D369A"/>
    <w:rsid w:val="001E1401"/>
    <w:rsid w:val="001E1E11"/>
    <w:rsid w:val="001E2EBE"/>
    <w:rsid w:val="001E3B4B"/>
    <w:rsid w:val="001F6135"/>
    <w:rsid w:val="002132F9"/>
    <w:rsid w:val="002355A9"/>
    <w:rsid w:val="002952F2"/>
    <w:rsid w:val="002A6383"/>
    <w:rsid w:val="003072D5"/>
    <w:rsid w:val="00346835"/>
    <w:rsid w:val="00364AE8"/>
    <w:rsid w:val="00423170"/>
    <w:rsid w:val="00444229"/>
    <w:rsid w:val="004500E0"/>
    <w:rsid w:val="004A4069"/>
    <w:rsid w:val="004A6A32"/>
    <w:rsid w:val="004D10BB"/>
    <w:rsid w:val="004E3346"/>
    <w:rsid w:val="00504D09"/>
    <w:rsid w:val="0050777C"/>
    <w:rsid w:val="00577D4D"/>
    <w:rsid w:val="005829ED"/>
    <w:rsid w:val="005855BC"/>
    <w:rsid w:val="005E545B"/>
    <w:rsid w:val="00674C28"/>
    <w:rsid w:val="006801C8"/>
    <w:rsid w:val="006B5924"/>
    <w:rsid w:val="006C3E1E"/>
    <w:rsid w:val="006E60CF"/>
    <w:rsid w:val="00721090"/>
    <w:rsid w:val="00721A75"/>
    <w:rsid w:val="00750255"/>
    <w:rsid w:val="00765A8D"/>
    <w:rsid w:val="007E6632"/>
    <w:rsid w:val="008044AD"/>
    <w:rsid w:val="008250C3"/>
    <w:rsid w:val="00827A15"/>
    <w:rsid w:val="00827D86"/>
    <w:rsid w:val="00886D73"/>
    <w:rsid w:val="008B0BE7"/>
    <w:rsid w:val="008B18E4"/>
    <w:rsid w:val="00920E20"/>
    <w:rsid w:val="00980FD2"/>
    <w:rsid w:val="00987315"/>
    <w:rsid w:val="009972A8"/>
    <w:rsid w:val="009B32C7"/>
    <w:rsid w:val="009C7ABF"/>
    <w:rsid w:val="009D71F9"/>
    <w:rsid w:val="009E6F60"/>
    <w:rsid w:val="00A06D5F"/>
    <w:rsid w:val="00A2560D"/>
    <w:rsid w:val="00A34F6E"/>
    <w:rsid w:val="00A66E73"/>
    <w:rsid w:val="00A92E00"/>
    <w:rsid w:val="00B00481"/>
    <w:rsid w:val="00B0075A"/>
    <w:rsid w:val="00B65195"/>
    <w:rsid w:val="00B9084D"/>
    <w:rsid w:val="00B9141A"/>
    <w:rsid w:val="00B94148"/>
    <w:rsid w:val="00BB2CD9"/>
    <w:rsid w:val="00C07C68"/>
    <w:rsid w:val="00C121E7"/>
    <w:rsid w:val="00C2112F"/>
    <w:rsid w:val="00C234CB"/>
    <w:rsid w:val="00C87FE3"/>
    <w:rsid w:val="00C91AED"/>
    <w:rsid w:val="00C92B19"/>
    <w:rsid w:val="00CB0560"/>
    <w:rsid w:val="00CC5C90"/>
    <w:rsid w:val="00D274AB"/>
    <w:rsid w:val="00D2785D"/>
    <w:rsid w:val="00DF1F3F"/>
    <w:rsid w:val="00E2167E"/>
    <w:rsid w:val="00E35E73"/>
    <w:rsid w:val="00E3621E"/>
    <w:rsid w:val="00E41CBE"/>
    <w:rsid w:val="00E77953"/>
    <w:rsid w:val="00EC55AB"/>
    <w:rsid w:val="00EE5B07"/>
    <w:rsid w:val="00F33BA7"/>
    <w:rsid w:val="00F46BFB"/>
    <w:rsid w:val="00F54BEC"/>
    <w:rsid w:val="00F559BC"/>
    <w:rsid w:val="00F71FC1"/>
    <w:rsid w:val="00F94483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66B28-0ADB-4012-B13A-A69E0CEC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26</Pages>
  <Words>9643</Words>
  <Characters>54971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2011-04-19T03:52:00Z</cp:lastPrinted>
  <dcterms:created xsi:type="dcterms:W3CDTF">2011-02-01T06:22:00Z</dcterms:created>
  <dcterms:modified xsi:type="dcterms:W3CDTF">2011-04-28T03:13:00Z</dcterms:modified>
</cp:coreProperties>
</file>