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607071">
        <w:rPr>
          <w:b/>
          <w:color w:val="000000"/>
          <w:sz w:val="22"/>
          <w:szCs w:val="22"/>
        </w:rPr>
        <w:t>выполнение работ по устройству систем вентиляции</w:t>
      </w:r>
      <w:r w:rsidR="00BE2C9F" w:rsidRPr="008D384D">
        <w:rPr>
          <w:b/>
          <w:color w:val="000000"/>
          <w:sz w:val="22"/>
          <w:szCs w:val="22"/>
        </w:rPr>
        <w:t xml:space="preserve"> </w:t>
      </w:r>
      <w:r w:rsidR="00607071">
        <w:rPr>
          <w:b/>
          <w:color w:val="000000"/>
          <w:sz w:val="22"/>
          <w:szCs w:val="22"/>
        </w:rPr>
        <w:t xml:space="preserve">в </w:t>
      </w:r>
      <w:r w:rsidR="00BE2C9F" w:rsidRPr="008D384D">
        <w:rPr>
          <w:b/>
          <w:color w:val="000000"/>
          <w:sz w:val="22"/>
          <w:szCs w:val="22"/>
        </w:rPr>
        <w:t>поликлиник</w:t>
      </w:r>
      <w:r w:rsidR="00607071">
        <w:rPr>
          <w:b/>
          <w:color w:val="000000"/>
          <w:sz w:val="22"/>
          <w:szCs w:val="22"/>
        </w:rPr>
        <w:t>е</w:t>
      </w:r>
      <w:r w:rsidR="00BE2C9F" w:rsidRPr="008D384D">
        <w:rPr>
          <w:b/>
          <w:color w:val="000000"/>
          <w:sz w:val="22"/>
          <w:szCs w:val="22"/>
        </w:rPr>
        <w:t xml:space="preserve"> №</w:t>
      </w:r>
      <w:r w:rsidR="00607071">
        <w:rPr>
          <w:b/>
          <w:color w:val="000000"/>
          <w:sz w:val="22"/>
          <w:szCs w:val="22"/>
        </w:rPr>
        <w:t>5</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607071">
        <w:rPr>
          <w:b/>
          <w:color w:val="000000"/>
          <w:sz w:val="22"/>
          <w:szCs w:val="22"/>
        </w:rPr>
        <w:t>ул. Екатерининская</w:t>
      </w:r>
      <w:r w:rsidR="005E1581">
        <w:rPr>
          <w:b/>
          <w:color w:val="000000"/>
          <w:sz w:val="22"/>
          <w:szCs w:val="22"/>
        </w:rPr>
        <w:t xml:space="preserve">, </w:t>
      </w:r>
      <w:r w:rsidR="00607071">
        <w:rPr>
          <w:b/>
          <w:color w:val="000000"/>
          <w:sz w:val="22"/>
          <w:szCs w:val="22"/>
        </w:rPr>
        <w:t>224</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607071" w:rsidRDefault="002F7E08" w:rsidP="00607071">
      <w:pPr>
        <w:pStyle w:val="a7"/>
        <w:tabs>
          <w:tab w:val="left" w:pos="9356"/>
        </w:tabs>
        <w:spacing w:line="280" w:lineRule="exact"/>
        <w:ind w:right="-2" w:firstLine="708"/>
        <w:rPr>
          <w:lang w:eastAsia="ar-SA"/>
        </w:rPr>
      </w:pPr>
      <w:proofErr w:type="gramStart"/>
      <w:r w:rsidRPr="0088162B">
        <w:rPr>
          <w:szCs w:val="24"/>
        </w:rPr>
        <w:t>Муниципальное 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действующей на основании Устава, с одной стороны и ______________________, именуемый в дальнейшем «Подрядчик» в лице</w:t>
      </w:r>
      <w:r w:rsidR="00EA63CB" w:rsidRPr="0088162B">
        <w:rPr>
          <w:szCs w:val="24"/>
        </w:rPr>
        <w:t xml:space="preserve"> </w:t>
      </w:r>
      <w:r w:rsidRPr="0088162B">
        <w:rPr>
          <w:szCs w:val="24"/>
        </w:rPr>
        <w:t>______________________________, действующего на основании______</w:t>
      </w:r>
      <w:r w:rsidR="00607071">
        <w:rPr>
          <w:szCs w:val="24"/>
        </w:rPr>
        <w:t>_____________ с другой стороны,</w:t>
      </w:r>
      <w:r w:rsidR="00607071">
        <w:rPr>
          <w:snapToGrid w:val="0"/>
          <w:color w:val="000000"/>
        </w:rPr>
        <w:t xml:space="preserve"> именуемые вместе «Стороны», </w:t>
      </w:r>
      <w:r w:rsidR="00607071">
        <w:rPr>
          <w:lang w:eastAsia="ar-SA"/>
        </w:rPr>
        <w:t>на основании решения Аукционной комиссии  от  «__» __________ 2011г. (протокол №__)  по результатам проведения открытого аукциона в электронной форме заключили  настоящий  договор</w:t>
      </w:r>
      <w:proofErr w:type="gramEnd"/>
      <w:r w:rsidR="00607071">
        <w:rPr>
          <w:lang w:eastAsia="ar-SA"/>
        </w:rPr>
        <w:t xml:space="preserve"> о нижеследующем:</w:t>
      </w: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607071">
        <w:rPr>
          <w:rFonts w:ascii="Times New Roman" w:hAnsi="Times New Roman" w:cs="Times New Roman"/>
          <w:color w:val="000000"/>
          <w:sz w:val="24"/>
          <w:szCs w:val="24"/>
        </w:rPr>
        <w:t>устройству систем вентиляции в</w:t>
      </w:r>
      <w:r w:rsidR="00607071">
        <w:rPr>
          <w:rFonts w:ascii="Times New Roman" w:hAnsi="Times New Roman" w:cs="Times New Roman"/>
          <w:color w:val="000000"/>
          <w:szCs w:val="24"/>
        </w:rPr>
        <w:t xml:space="preserve"> поликлинике</w:t>
      </w:r>
      <w:r w:rsidR="005E1581">
        <w:rPr>
          <w:rFonts w:ascii="Times New Roman" w:hAnsi="Times New Roman" w:cs="Times New Roman"/>
          <w:color w:val="000000"/>
          <w:szCs w:val="24"/>
        </w:rPr>
        <w:t xml:space="preserve"> №</w:t>
      </w:r>
      <w:r w:rsidR="00607071">
        <w:rPr>
          <w:rFonts w:ascii="Times New Roman" w:hAnsi="Times New Roman" w:cs="Times New Roman"/>
          <w:color w:val="000000"/>
          <w:szCs w:val="24"/>
        </w:rPr>
        <w:t>5</w:t>
      </w:r>
      <w:r w:rsidR="005E1581">
        <w:rPr>
          <w:rFonts w:ascii="Times New Roman" w:hAnsi="Times New Roman" w:cs="Times New Roman"/>
          <w:color w:val="000000"/>
          <w:szCs w:val="24"/>
        </w:rPr>
        <w:t xml:space="preserve">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607071">
        <w:rPr>
          <w:rFonts w:ascii="Times New Roman" w:eastAsia="Times New Roman" w:hAnsi="Times New Roman" w:cs="Times New Roman"/>
          <w:sz w:val="24"/>
          <w:szCs w:val="24"/>
        </w:rPr>
        <w:t>ул. Екатерининская</w:t>
      </w:r>
      <w:r w:rsidR="005E1581">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224</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 xml:space="preserve">и техническим заданием </w:t>
      </w:r>
      <w:r w:rsidRPr="0088162B">
        <w:rPr>
          <w:rFonts w:ascii="Times New Roman" w:eastAsia="Times New Roman" w:hAnsi="Times New Roman" w:cs="Times New Roman"/>
          <w:sz w:val="24"/>
          <w:szCs w:val="24"/>
        </w:rPr>
        <w:t>(приложение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607071">
        <w:rPr>
          <w:rFonts w:ascii="Times New Roman" w:eastAsia="Times New Roman" w:hAnsi="Times New Roman" w:cs="Times New Roman"/>
          <w:sz w:val="24"/>
          <w:szCs w:val="24"/>
        </w:rPr>
        <w:t>30</w:t>
      </w:r>
      <w:r w:rsidR="00244E94" w:rsidRPr="0088162B">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рабочих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Оплата за выпо</w:t>
      </w:r>
      <w:r w:rsidR="00D24940">
        <w:rPr>
          <w:rFonts w:ascii="Times New Roman" w:hAnsi="Times New Roman" w:cs="Times New Roman"/>
          <w:sz w:val="24"/>
          <w:szCs w:val="24"/>
        </w:rPr>
        <w:t>лненные работы</w:t>
      </w:r>
      <w:r w:rsidR="0048570C" w:rsidRPr="0088162B">
        <w:rPr>
          <w:rFonts w:ascii="Times New Roman" w:hAnsi="Times New Roman" w:cs="Times New Roman"/>
          <w:sz w:val="24"/>
          <w:szCs w:val="24"/>
        </w:rPr>
        <w:t xml:space="preserve">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w:t>
      </w:r>
      <w:r w:rsidRPr="0088162B">
        <w:rPr>
          <w:rFonts w:ascii="Times New Roman" w:eastAsia="Times New Roman" w:hAnsi="Times New Roman" w:cs="Times New Roman"/>
          <w:sz w:val="24"/>
          <w:szCs w:val="24"/>
        </w:rPr>
        <w:lastRenderedPageBreak/>
        <w:t xml:space="preserve">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47296"/>
    <w:rsid w:val="002507B2"/>
    <w:rsid w:val="002574CF"/>
    <w:rsid w:val="002F7E08"/>
    <w:rsid w:val="003837B4"/>
    <w:rsid w:val="004043E1"/>
    <w:rsid w:val="0048570C"/>
    <w:rsid w:val="004A6DF1"/>
    <w:rsid w:val="004B1B3E"/>
    <w:rsid w:val="00553BCE"/>
    <w:rsid w:val="005B6580"/>
    <w:rsid w:val="005E1581"/>
    <w:rsid w:val="005E60B2"/>
    <w:rsid w:val="00607071"/>
    <w:rsid w:val="00620CEE"/>
    <w:rsid w:val="00660E0D"/>
    <w:rsid w:val="00695D6F"/>
    <w:rsid w:val="007217D4"/>
    <w:rsid w:val="00743C86"/>
    <w:rsid w:val="0088162B"/>
    <w:rsid w:val="00977528"/>
    <w:rsid w:val="009E25E6"/>
    <w:rsid w:val="00A85C9B"/>
    <w:rsid w:val="00B50FB1"/>
    <w:rsid w:val="00B91E6F"/>
    <w:rsid w:val="00BE2C9F"/>
    <w:rsid w:val="00C010C7"/>
    <w:rsid w:val="00D24940"/>
    <w:rsid w:val="00E53C76"/>
    <w:rsid w:val="00EA63CB"/>
    <w:rsid w:val="00F5274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1957</Words>
  <Characters>11157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24</cp:revision>
  <cp:lastPrinted>2011-06-15T15:33:00Z</cp:lastPrinted>
  <dcterms:created xsi:type="dcterms:W3CDTF">2011-03-20T13:34:00Z</dcterms:created>
  <dcterms:modified xsi:type="dcterms:W3CDTF">2011-07-04T17:42:00Z</dcterms:modified>
</cp:coreProperties>
</file>