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900" w:rsidRPr="00E67900" w:rsidRDefault="00E67900" w:rsidP="00E67900">
      <w:pPr>
        <w:jc w:val="right"/>
        <w:rPr>
          <w:sz w:val="20"/>
          <w:szCs w:val="20"/>
        </w:rPr>
      </w:pPr>
      <w:r w:rsidRPr="00E67900">
        <w:rPr>
          <w:sz w:val="20"/>
          <w:szCs w:val="20"/>
        </w:rPr>
        <w:t xml:space="preserve">Приложение № 3 </w:t>
      </w:r>
    </w:p>
    <w:p w:rsidR="00E67900" w:rsidRPr="00D77560" w:rsidRDefault="00E67900" w:rsidP="00E67900">
      <w:pPr>
        <w:jc w:val="right"/>
        <w:rPr>
          <w:sz w:val="20"/>
          <w:szCs w:val="20"/>
        </w:rPr>
      </w:pPr>
      <w:r w:rsidRPr="00D77560">
        <w:rPr>
          <w:sz w:val="20"/>
          <w:szCs w:val="20"/>
        </w:rPr>
        <w:t>к Извещению о проведении запроса котировок</w:t>
      </w:r>
    </w:p>
    <w:p w:rsidR="00E67900" w:rsidRPr="00E67900" w:rsidRDefault="00E67900" w:rsidP="00E67900">
      <w:pPr>
        <w:jc w:val="right"/>
        <w:rPr>
          <w:sz w:val="20"/>
          <w:szCs w:val="20"/>
        </w:rPr>
      </w:pPr>
      <w:r w:rsidRPr="00D77560">
        <w:rPr>
          <w:sz w:val="20"/>
          <w:szCs w:val="20"/>
        </w:rPr>
        <w:t>от  «</w:t>
      </w:r>
      <w:r w:rsidR="00823025">
        <w:rPr>
          <w:sz w:val="20"/>
          <w:szCs w:val="20"/>
        </w:rPr>
        <w:t>05</w:t>
      </w:r>
      <w:r w:rsidRPr="00D77560">
        <w:rPr>
          <w:sz w:val="20"/>
          <w:szCs w:val="20"/>
        </w:rPr>
        <w:t>»</w:t>
      </w:r>
      <w:r w:rsidRPr="00E67900">
        <w:rPr>
          <w:sz w:val="20"/>
          <w:szCs w:val="20"/>
        </w:rPr>
        <w:t xml:space="preserve"> </w:t>
      </w:r>
      <w:r w:rsidR="00533343">
        <w:rPr>
          <w:sz w:val="20"/>
          <w:szCs w:val="20"/>
        </w:rPr>
        <w:t>августа</w:t>
      </w:r>
      <w:r w:rsidRPr="00D77560">
        <w:rPr>
          <w:sz w:val="20"/>
          <w:szCs w:val="20"/>
        </w:rPr>
        <w:t xml:space="preserve"> 2011 года  №</w:t>
      </w:r>
      <w:r>
        <w:rPr>
          <w:sz w:val="20"/>
          <w:szCs w:val="20"/>
        </w:rPr>
        <w:t xml:space="preserve"> </w:t>
      </w:r>
      <w:r w:rsidR="00533343" w:rsidRPr="00533343">
        <w:rPr>
          <w:sz w:val="20"/>
          <w:szCs w:val="20"/>
          <w:highlight w:val="yellow"/>
        </w:rPr>
        <w:t>__</w:t>
      </w:r>
    </w:p>
    <w:p w:rsidR="00FE79BC" w:rsidRPr="00E67900" w:rsidRDefault="00FE79BC" w:rsidP="00E67900">
      <w:pPr>
        <w:jc w:val="right"/>
        <w:rPr>
          <w:sz w:val="20"/>
          <w:szCs w:val="20"/>
        </w:rPr>
      </w:pPr>
    </w:p>
    <w:p w:rsidR="00FE79BC" w:rsidRDefault="00E67900" w:rsidP="00E67900">
      <w:pPr>
        <w:pStyle w:val="a5"/>
        <w:jc w:val="center"/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</w:pPr>
      <w:r w:rsidRPr="00E67900">
        <w:rPr>
          <w:rFonts w:ascii="Times New Roman" w:hAnsi="Times New Roman" w:cs="Times New Roman"/>
          <w:b/>
          <w:bCs/>
          <w:sz w:val="18"/>
          <w:szCs w:val="18"/>
        </w:rPr>
        <w:t>Проект муниципального контракта № __</w:t>
      </w:r>
      <w:r>
        <w:rPr>
          <w:rFonts w:ascii="Times New Roman" w:hAnsi="Times New Roman" w:cs="Times New Roman"/>
          <w:b/>
          <w:bCs/>
          <w:sz w:val="18"/>
          <w:szCs w:val="18"/>
        </w:rPr>
        <w:br/>
      </w:r>
      <w:r w:rsidR="00FE79BC" w:rsidRPr="0023672C"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  <w:t xml:space="preserve">на выполнение работ </w:t>
      </w:r>
      <w:r w:rsidRPr="00E67900"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  <w:t xml:space="preserve">по изменению дислокации </w:t>
      </w:r>
      <w:r w:rsidR="00533343" w:rsidRPr="00533343"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  <w:t xml:space="preserve">технических средств (ПТИК «Одиссей»), </w:t>
      </w:r>
      <w:r w:rsidR="00533343"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  <w:br/>
      </w:r>
      <w:r w:rsidR="00533343" w:rsidRPr="00533343"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  <w:t xml:space="preserve">входящих в комплекс технических средств видеонаблюдения и управления дорожным движением </w:t>
      </w:r>
    </w:p>
    <w:p w:rsidR="00E67900" w:rsidRPr="00E67900" w:rsidRDefault="00E67900" w:rsidP="00E67900"/>
    <w:tbl>
      <w:tblPr>
        <w:tblW w:w="0" w:type="auto"/>
        <w:tblLook w:val="0000"/>
      </w:tblPr>
      <w:tblGrid>
        <w:gridCol w:w="4626"/>
        <w:gridCol w:w="4945"/>
      </w:tblGrid>
      <w:tr w:rsidR="00FE79BC" w:rsidRPr="00DC3DAE" w:rsidTr="00694166">
        <w:trPr>
          <w:trHeight w:val="27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FE79BC" w:rsidRPr="00DC3DAE" w:rsidRDefault="00FE79BC" w:rsidP="00694166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D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 Пермь</w:t>
            </w:r>
          </w:p>
        </w:tc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:rsidR="00FE79BC" w:rsidRPr="00DC3DAE" w:rsidRDefault="00FE79BC" w:rsidP="00694166">
            <w:pPr>
              <w:pStyle w:val="a5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D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«____»____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________2011</w:t>
            </w:r>
            <w:r w:rsidRPr="00DC3D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г.</w:t>
            </w:r>
          </w:p>
        </w:tc>
      </w:tr>
    </w:tbl>
    <w:p w:rsidR="00FE79BC" w:rsidRPr="00DC3DAE" w:rsidRDefault="00FE79BC" w:rsidP="00FE79BC">
      <w:pPr>
        <w:pStyle w:val="a5"/>
        <w:rPr>
          <w:rFonts w:ascii="Times New Roman" w:hAnsi="Times New Roman" w:cs="Times New Roman"/>
          <w:color w:val="000000"/>
          <w:sz w:val="18"/>
          <w:szCs w:val="18"/>
        </w:rPr>
      </w:pPr>
    </w:p>
    <w:p w:rsidR="00FE79BC" w:rsidRPr="00823025" w:rsidRDefault="00FE79BC" w:rsidP="00823025">
      <w:pPr>
        <w:pStyle w:val="a5"/>
        <w:ind w:firstLine="720"/>
        <w:rPr>
          <w:rFonts w:ascii="Times New Roman" w:hAnsi="Times New Roman" w:cs="Times New Roman"/>
          <w:sz w:val="18"/>
          <w:szCs w:val="18"/>
        </w:rPr>
      </w:pPr>
      <w:proofErr w:type="gramStart"/>
      <w:r w:rsidRPr="00DC3DAE">
        <w:rPr>
          <w:rFonts w:ascii="Times New Roman" w:hAnsi="Times New Roman" w:cs="Times New Roman"/>
          <w:sz w:val="18"/>
          <w:szCs w:val="18"/>
        </w:rPr>
        <w:t>Департамент и дорог транспорта администрации города Перми, именуемый в дальнейшем «</w:t>
      </w:r>
      <w:r>
        <w:rPr>
          <w:rFonts w:ascii="Times New Roman" w:hAnsi="Times New Roman" w:cs="Times New Roman"/>
          <w:sz w:val="18"/>
          <w:szCs w:val="18"/>
        </w:rPr>
        <w:t>Заказчик</w:t>
      </w:r>
      <w:r w:rsidRPr="00DC3DAE">
        <w:rPr>
          <w:rFonts w:ascii="Times New Roman" w:hAnsi="Times New Roman" w:cs="Times New Roman"/>
          <w:sz w:val="18"/>
          <w:szCs w:val="18"/>
        </w:rPr>
        <w:t xml:space="preserve">», в лице 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______________________________________________,</w:t>
      </w:r>
      <w:r w:rsidRPr="00DC3DAE">
        <w:rPr>
          <w:rFonts w:ascii="Times New Roman" w:hAnsi="Times New Roman" w:cs="Times New Roman"/>
          <w:sz w:val="18"/>
          <w:szCs w:val="18"/>
        </w:rPr>
        <w:t xml:space="preserve"> действующего на основании Положения о департаменте дорог и транспорта администрации города Перми, утвержденного решением Пермской городской Думы от 24.06.2008 № 201, 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</w:t>
      </w:r>
      <w:r w:rsidRPr="00DC3DAE">
        <w:rPr>
          <w:rFonts w:ascii="Times New Roman" w:hAnsi="Times New Roman" w:cs="Times New Roman"/>
          <w:sz w:val="18"/>
          <w:szCs w:val="18"/>
        </w:rPr>
        <w:t>, с одной стороны, и _____________________</w:t>
      </w:r>
      <w:r>
        <w:rPr>
          <w:rFonts w:ascii="Times New Roman" w:hAnsi="Times New Roman" w:cs="Times New Roman"/>
          <w:sz w:val="18"/>
          <w:szCs w:val="18"/>
        </w:rPr>
        <w:t>____</w:t>
      </w:r>
      <w:r w:rsidRPr="00DC3DAE">
        <w:rPr>
          <w:rFonts w:ascii="Times New Roman" w:hAnsi="Times New Roman" w:cs="Times New Roman"/>
          <w:sz w:val="18"/>
          <w:szCs w:val="18"/>
        </w:rPr>
        <w:t>_______ именуемый в дальнейшем «Подрядчик»,</w:t>
      </w:r>
      <w:r>
        <w:rPr>
          <w:rFonts w:ascii="Times New Roman" w:hAnsi="Times New Roman" w:cs="Times New Roman"/>
          <w:sz w:val="18"/>
          <w:szCs w:val="18"/>
        </w:rPr>
        <w:t xml:space="preserve"> в лице ____________________________________</w:t>
      </w:r>
      <w:r w:rsidRPr="00DC3DAE">
        <w:rPr>
          <w:rFonts w:ascii="Times New Roman" w:hAnsi="Times New Roman" w:cs="Times New Roman"/>
          <w:sz w:val="18"/>
          <w:szCs w:val="18"/>
        </w:rPr>
        <w:t xml:space="preserve"> действующего на основании ___________с другой стороны, именуемые в дальнейшем Стороны, </w:t>
      </w:r>
      <w:r>
        <w:rPr>
          <w:rFonts w:ascii="Times New Roman" w:hAnsi="Times New Roman" w:cs="Times New Roman"/>
          <w:sz w:val="18"/>
          <w:szCs w:val="18"/>
        </w:rPr>
        <w:t xml:space="preserve">руководствуясь </w:t>
      </w:r>
      <w:r w:rsidR="00E67900" w:rsidRPr="00E67900">
        <w:rPr>
          <w:rFonts w:ascii="Times New Roman" w:hAnsi="Times New Roman" w:cs="Times New Roman"/>
          <w:sz w:val="18"/>
          <w:szCs w:val="18"/>
        </w:rPr>
        <w:t>протоколом по рассмотрению и оценке котировочных</w:t>
      </w:r>
      <w:proofErr w:type="gramEnd"/>
      <w:r w:rsidR="00E67900" w:rsidRPr="00E67900">
        <w:rPr>
          <w:rFonts w:ascii="Times New Roman" w:hAnsi="Times New Roman" w:cs="Times New Roman"/>
          <w:sz w:val="18"/>
          <w:szCs w:val="18"/>
        </w:rPr>
        <w:t xml:space="preserve"> заявок Единой комиссии по размещению муниципального заказа </w:t>
      </w:r>
      <w:proofErr w:type="gramStart"/>
      <w:r w:rsidR="00E67900" w:rsidRPr="00E67900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="00E67900" w:rsidRPr="00E67900">
        <w:rPr>
          <w:rFonts w:ascii="Times New Roman" w:hAnsi="Times New Roman" w:cs="Times New Roman"/>
          <w:sz w:val="18"/>
          <w:szCs w:val="18"/>
        </w:rPr>
        <w:t xml:space="preserve"> _____________ №___, </w:t>
      </w:r>
      <w:r>
        <w:rPr>
          <w:rFonts w:ascii="Times New Roman" w:hAnsi="Times New Roman" w:cs="Times New Roman"/>
          <w:sz w:val="18"/>
          <w:szCs w:val="18"/>
        </w:rPr>
        <w:t xml:space="preserve"> заключили настоящий муниципальный </w:t>
      </w:r>
      <w:r w:rsidRPr="00DC3DAE">
        <w:rPr>
          <w:rFonts w:ascii="Times New Roman" w:hAnsi="Times New Roman" w:cs="Times New Roman"/>
          <w:sz w:val="18"/>
          <w:szCs w:val="18"/>
        </w:rPr>
        <w:t>контракт (далее по тексту - контракт) о нижеследующем:</w:t>
      </w:r>
    </w:p>
    <w:p w:rsidR="00FE79BC" w:rsidRPr="007256AD" w:rsidRDefault="00FE79BC" w:rsidP="00FE79BC"/>
    <w:p w:rsidR="00FE79BC" w:rsidRPr="007256AD" w:rsidRDefault="00FE79BC" w:rsidP="00FE79BC">
      <w:pPr>
        <w:pStyle w:val="a5"/>
        <w:numPr>
          <w:ilvl w:val="0"/>
          <w:numId w:val="1"/>
        </w:numPr>
        <w:jc w:val="center"/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  <w:t>Предмет контракта</w:t>
      </w:r>
    </w:p>
    <w:p w:rsidR="00FE79BC" w:rsidRDefault="008778FC" w:rsidP="008778FC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8778FC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Заказчик поручает, а Подрядчик принимает на себя обязательства за установленную плату выполнить работы по изменению дислокации </w:t>
      </w:r>
      <w:r w:rsidR="00533343" w:rsidRPr="00533343">
        <w:rPr>
          <w:rFonts w:ascii="Times New Roman" w:hAnsi="Times New Roman" w:cs="Times New Roman"/>
          <w:noProof/>
          <w:color w:val="000000"/>
          <w:sz w:val="18"/>
          <w:szCs w:val="18"/>
        </w:rPr>
        <w:t>технических средств (ПТИК «Одиссей»), входящих в комплекс технических средств видеонаблюдения и управления дорожным движением</w:t>
      </w:r>
      <w:r w:rsidRPr="008778FC">
        <w:rPr>
          <w:rFonts w:ascii="Times New Roman" w:hAnsi="Times New Roman" w:cs="Times New Roman"/>
          <w:noProof/>
          <w:color w:val="000000"/>
          <w:sz w:val="18"/>
          <w:szCs w:val="18"/>
        </w:rPr>
        <w:t>, в соответствии с техническим заданием (Приложение № 1 к контракту)</w:t>
      </w:r>
      <w:r w:rsidR="00FE79BC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а Заказчик обязуется принять результат работы и оплатить его.</w:t>
      </w:r>
    </w:p>
    <w:p w:rsidR="00FF1594" w:rsidRPr="00FF1594" w:rsidRDefault="00FF1594" w:rsidP="00FF1594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F1594">
        <w:rPr>
          <w:rFonts w:ascii="Times New Roman" w:hAnsi="Times New Roman" w:cs="Times New Roman"/>
          <w:noProof/>
          <w:color w:val="000000"/>
          <w:sz w:val="18"/>
          <w:szCs w:val="18"/>
        </w:rPr>
        <w:t>Подрядчик обеспечивает выполнение работ, указанных в п. 1.1 настоящего контракта, в соответствии с:</w:t>
      </w:r>
    </w:p>
    <w:p w:rsidR="00FF1594" w:rsidRPr="00FF1594" w:rsidRDefault="00FF1594" w:rsidP="00FF1594">
      <w:pPr>
        <w:pStyle w:val="a5"/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F1594">
        <w:rPr>
          <w:rFonts w:ascii="Times New Roman" w:hAnsi="Times New Roman" w:cs="Times New Roman"/>
          <w:noProof/>
          <w:color w:val="000000"/>
          <w:sz w:val="18"/>
          <w:szCs w:val="18"/>
        </w:rPr>
        <w:t>а) техническим заданием;</w:t>
      </w:r>
    </w:p>
    <w:p w:rsidR="00FF1594" w:rsidRPr="00FF1594" w:rsidRDefault="00FF1594" w:rsidP="00FF1594">
      <w:pPr>
        <w:pStyle w:val="a5"/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F1594">
        <w:rPr>
          <w:rFonts w:ascii="Times New Roman" w:hAnsi="Times New Roman" w:cs="Times New Roman"/>
          <w:noProof/>
          <w:color w:val="000000"/>
          <w:sz w:val="18"/>
          <w:szCs w:val="18"/>
        </w:rPr>
        <w:t>б) требованиями действующих нормативных актов, технической документации, в том числе соответствующих СНИПов, ГОСТов.</w:t>
      </w:r>
    </w:p>
    <w:p w:rsidR="00FF1594" w:rsidRPr="00FF1594" w:rsidRDefault="00FF1594" w:rsidP="00FF1594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F1594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Место выполнения работ: город Пермь, место текущей и место новой дислокации </w:t>
      </w:r>
      <w:r w:rsidR="00533343">
        <w:rPr>
          <w:rFonts w:ascii="Times New Roman" w:hAnsi="Times New Roman" w:cs="Times New Roman"/>
          <w:noProof/>
          <w:color w:val="000000"/>
          <w:sz w:val="18"/>
          <w:szCs w:val="18"/>
        </w:rPr>
        <w:t>технических средств (ПТИК «Одиссей»)</w:t>
      </w:r>
      <w:r w:rsidRPr="00FF1594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указаны в техническом задании.</w:t>
      </w:r>
    </w:p>
    <w:p w:rsidR="00FE79BC" w:rsidRPr="000E26A0" w:rsidRDefault="00FE79BC" w:rsidP="00FE79BC"/>
    <w:p w:rsidR="00FE79BC" w:rsidRPr="007256AD" w:rsidRDefault="00FE79BC" w:rsidP="00FE79BC">
      <w:pPr>
        <w:pStyle w:val="a5"/>
        <w:numPr>
          <w:ilvl w:val="0"/>
          <w:numId w:val="1"/>
        </w:numPr>
        <w:jc w:val="center"/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  <w:t xml:space="preserve">Сроки </w:t>
      </w:r>
      <w:r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  <w:t>выполнения работ</w:t>
      </w:r>
    </w:p>
    <w:p w:rsidR="00FE79BC" w:rsidRDefault="00FE79BC" w:rsidP="001F356F">
      <w:pPr>
        <w:pStyle w:val="a5"/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Сроки выполнения работ по </w:t>
      </w:r>
      <w:r w:rsidR="001F356F" w:rsidRPr="008778FC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изменению дислокации </w:t>
      </w:r>
      <w:r w:rsidR="00533343" w:rsidRPr="00533343">
        <w:rPr>
          <w:rFonts w:ascii="Times New Roman" w:hAnsi="Times New Roman" w:cs="Times New Roman"/>
          <w:noProof/>
          <w:color w:val="000000"/>
          <w:sz w:val="18"/>
          <w:szCs w:val="18"/>
        </w:rPr>
        <w:t>технических средств (ПТИК «Одиссей»), входящих в комплекс технических средств видеонаблюдения и управления дорожным движением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>:</w:t>
      </w:r>
    </w:p>
    <w:p w:rsidR="00FE79BC" w:rsidRDefault="00FE79BC" w:rsidP="001F356F">
      <w:pPr>
        <w:ind w:left="426"/>
        <w:rPr>
          <w:noProof/>
          <w:color w:val="000000"/>
          <w:sz w:val="18"/>
          <w:szCs w:val="18"/>
        </w:rPr>
      </w:pPr>
      <w:r>
        <w:rPr>
          <w:sz w:val="18"/>
          <w:szCs w:val="18"/>
        </w:rPr>
        <w:t>- н</w:t>
      </w:r>
      <w:r w:rsidRPr="002B4821">
        <w:rPr>
          <w:sz w:val="18"/>
          <w:szCs w:val="18"/>
        </w:rPr>
        <w:t xml:space="preserve">ачало </w:t>
      </w:r>
      <w:r>
        <w:rPr>
          <w:noProof/>
          <w:color w:val="000000"/>
          <w:sz w:val="18"/>
          <w:szCs w:val="18"/>
        </w:rPr>
        <w:t xml:space="preserve">выполнения работ – с момента подписания настоящего </w:t>
      </w:r>
      <w:r w:rsidR="001F356F" w:rsidRPr="001F356F">
        <w:rPr>
          <w:noProof/>
          <w:color w:val="000000"/>
          <w:sz w:val="18"/>
          <w:szCs w:val="18"/>
        </w:rPr>
        <w:t>муниципального</w:t>
      </w:r>
      <w:r w:rsidR="001F356F">
        <w:rPr>
          <w:noProof/>
          <w:color w:val="000000"/>
          <w:sz w:val="18"/>
          <w:szCs w:val="18"/>
        </w:rPr>
        <w:t xml:space="preserve"> </w:t>
      </w:r>
      <w:r>
        <w:rPr>
          <w:noProof/>
          <w:color w:val="000000"/>
          <w:sz w:val="18"/>
          <w:szCs w:val="18"/>
        </w:rPr>
        <w:t>контракта;</w:t>
      </w:r>
    </w:p>
    <w:p w:rsidR="00FE79BC" w:rsidRPr="002B4821" w:rsidRDefault="00FE79BC" w:rsidP="001F356F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>
        <w:rPr>
          <w:noProof/>
          <w:color w:val="000000"/>
          <w:sz w:val="18"/>
          <w:szCs w:val="18"/>
        </w:rPr>
        <w:t>окончание выполнения работ - не позднее</w:t>
      </w:r>
      <w:r w:rsidRPr="004A59E6">
        <w:rPr>
          <w:noProof/>
          <w:color w:val="000000"/>
          <w:sz w:val="18"/>
          <w:szCs w:val="18"/>
        </w:rPr>
        <w:t xml:space="preserve"> </w:t>
      </w:r>
      <w:r w:rsidR="001F356F" w:rsidRPr="001F356F">
        <w:rPr>
          <w:noProof/>
          <w:color w:val="000000"/>
          <w:sz w:val="18"/>
          <w:szCs w:val="18"/>
        </w:rPr>
        <w:t xml:space="preserve">10 дней с момента заключения </w:t>
      </w:r>
      <w:r w:rsidR="001F356F">
        <w:rPr>
          <w:noProof/>
          <w:color w:val="000000"/>
          <w:sz w:val="18"/>
          <w:szCs w:val="18"/>
        </w:rPr>
        <w:t xml:space="preserve">настоящего </w:t>
      </w:r>
      <w:r w:rsidR="001F356F" w:rsidRPr="001F356F">
        <w:rPr>
          <w:noProof/>
          <w:color w:val="000000"/>
          <w:sz w:val="18"/>
          <w:szCs w:val="18"/>
        </w:rPr>
        <w:t>муниципального контракта</w:t>
      </w:r>
      <w:r>
        <w:rPr>
          <w:noProof/>
          <w:color w:val="000000"/>
          <w:sz w:val="18"/>
          <w:szCs w:val="18"/>
        </w:rPr>
        <w:t>.</w:t>
      </w:r>
    </w:p>
    <w:p w:rsidR="00FE79BC" w:rsidRPr="008305A9" w:rsidRDefault="00FE79BC" w:rsidP="00FE79BC">
      <w:pPr>
        <w:ind w:left="-72"/>
        <w:jc w:val="both"/>
        <w:rPr>
          <w:noProof/>
          <w:color w:val="000000"/>
          <w:sz w:val="18"/>
          <w:szCs w:val="18"/>
        </w:rPr>
      </w:pPr>
    </w:p>
    <w:p w:rsidR="00FE79BC" w:rsidRPr="007256AD" w:rsidRDefault="00FE79BC" w:rsidP="00FE79BC">
      <w:pPr>
        <w:pStyle w:val="a5"/>
        <w:numPr>
          <w:ilvl w:val="0"/>
          <w:numId w:val="1"/>
        </w:numPr>
        <w:jc w:val="center"/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</w:pPr>
      <w:r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  <w:t>Стоимость работ</w:t>
      </w:r>
      <w:r w:rsidRPr="007256AD"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  <w:t xml:space="preserve"> и порядок расчетов</w:t>
      </w:r>
    </w:p>
    <w:p w:rsidR="00FE79BC" w:rsidRPr="001F356F" w:rsidRDefault="00FE79BC" w:rsidP="001F356F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1F356F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В соответствии с итогами проведения </w:t>
      </w:r>
      <w:r w:rsidR="001F356F" w:rsidRPr="001F356F">
        <w:rPr>
          <w:rFonts w:ascii="Times New Roman" w:hAnsi="Times New Roman" w:cs="Times New Roman"/>
          <w:noProof/>
          <w:color w:val="000000"/>
          <w:sz w:val="18"/>
          <w:szCs w:val="18"/>
        </w:rPr>
        <w:t>запроса котировок</w:t>
      </w:r>
      <w:r w:rsidRPr="001F356F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стоимость работ по настоящему контракту составляет _______________ (______________________) рублей, в т.ч. НДС 18%.</w:t>
      </w:r>
    </w:p>
    <w:p w:rsidR="001F356F" w:rsidRPr="001F356F" w:rsidRDefault="00FE79BC" w:rsidP="001F356F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proofErr w:type="gramStart"/>
      <w:r w:rsidRPr="001F356F">
        <w:rPr>
          <w:rFonts w:ascii="Times New Roman" w:hAnsi="Times New Roman" w:cs="Times New Roman"/>
          <w:noProof/>
          <w:color w:val="000000"/>
          <w:sz w:val="18"/>
          <w:szCs w:val="18"/>
        </w:rPr>
        <w:t>В стоимость работ вход</w:t>
      </w:r>
      <w:r w:rsidR="001F356F" w:rsidRPr="001F356F">
        <w:rPr>
          <w:rFonts w:ascii="Times New Roman" w:hAnsi="Times New Roman" w:cs="Times New Roman"/>
          <w:noProof/>
          <w:color w:val="000000"/>
          <w:sz w:val="18"/>
          <w:szCs w:val="18"/>
        </w:rPr>
        <w:t>я</w:t>
      </w:r>
      <w:r w:rsidRPr="001F356F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т в том числе </w:t>
      </w:r>
      <w:r w:rsidR="00533343" w:rsidRPr="00533343">
        <w:rPr>
          <w:rFonts w:ascii="Times New Roman" w:hAnsi="Times New Roman" w:cs="Times New Roman"/>
          <w:noProof/>
          <w:color w:val="000000"/>
          <w:sz w:val="18"/>
          <w:szCs w:val="18"/>
        </w:rPr>
        <w:t>расходы на техническое проектирование, на демонтаж технических средств, транспортировку технических средств, монтаж технических средств, приобретение необходимых вспомогательных материалов и комплектующих, расходов на подключение, настройку технических и программных средств, расходов, связанных с необходимыми согласованиями технической документации и производимых работ, подключения к энергоисточнику, уплате налогов, сборов и других расходов, связанных с выполнением работ</w:t>
      </w:r>
      <w:r w:rsidR="001F356F" w:rsidRPr="001F356F">
        <w:rPr>
          <w:rFonts w:ascii="Times New Roman" w:hAnsi="Times New Roman" w:cs="Times New Roman"/>
          <w:noProof/>
          <w:color w:val="000000"/>
          <w:sz w:val="18"/>
          <w:szCs w:val="18"/>
        </w:rPr>
        <w:t>.</w:t>
      </w:r>
      <w:proofErr w:type="gramEnd"/>
    </w:p>
    <w:p w:rsidR="00FE79BC" w:rsidRPr="001F356F" w:rsidRDefault="00FE79BC" w:rsidP="001F356F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1F356F">
        <w:rPr>
          <w:rFonts w:ascii="Times New Roman" w:hAnsi="Times New Roman" w:cs="Times New Roman"/>
          <w:noProof/>
          <w:color w:val="000000"/>
          <w:sz w:val="18"/>
          <w:szCs w:val="18"/>
        </w:rPr>
        <w:t>Стоимость фактически выполненных и подлежащих оплате работ определяется на основании подписанных Заказчиком актов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счета-фактуры, локального сметного расчета с учетом примененных Заказчиком и подлежащих удержанию штрафов и неустоек.</w:t>
      </w:r>
    </w:p>
    <w:p w:rsidR="003569D4" w:rsidRPr="003569D4" w:rsidRDefault="00FE79BC" w:rsidP="003569D4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proofErr w:type="gramStart"/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Работы по </w:t>
      </w:r>
      <w:r w:rsidR="001F356F" w:rsidRPr="001F356F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по изменению дислокации </w:t>
      </w:r>
      <w:r w:rsidR="00533343" w:rsidRPr="00533343">
        <w:rPr>
          <w:rFonts w:ascii="Times New Roman" w:hAnsi="Times New Roman" w:cs="Times New Roman"/>
          <w:noProof/>
          <w:color w:val="000000"/>
          <w:sz w:val="18"/>
          <w:szCs w:val="18"/>
        </w:rPr>
        <w:t>технических средств (ПТИК «Одиссей»), входящих в комплекс технических средств видеонаблюдения и управления дорожным движением</w:t>
      </w:r>
      <w:r w:rsidR="00533343">
        <w:rPr>
          <w:rFonts w:ascii="Times New Roman" w:hAnsi="Times New Roman" w:cs="Times New Roman"/>
          <w:noProof/>
          <w:color w:val="000000"/>
          <w:sz w:val="18"/>
          <w:szCs w:val="18"/>
        </w:rPr>
        <w:t>,</w:t>
      </w:r>
      <w:r w:rsidR="00533343" w:rsidRPr="001F356F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</w:t>
      </w:r>
      <w:r w:rsidRPr="001F356F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оплачиваются в </w:t>
      </w: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>течение 1</w:t>
      </w:r>
      <w:r w:rsidR="00533343">
        <w:rPr>
          <w:rFonts w:ascii="Times New Roman" w:hAnsi="Times New Roman" w:cs="Times New Roman"/>
          <w:noProof/>
          <w:color w:val="000000"/>
          <w:sz w:val="18"/>
          <w:szCs w:val="18"/>
        </w:rPr>
        <w:t>5</w:t>
      </w: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(</w:t>
      </w:r>
      <w:r w:rsidR="00533343">
        <w:rPr>
          <w:rFonts w:ascii="Times New Roman" w:hAnsi="Times New Roman" w:cs="Times New Roman"/>
          <w:noProof/>
          <w:color w:val="000000"/>
          <w:sz w:val="18"/>
          <w:szCs w:val="18"/>
        </w:rPr>
        <w:t>пятнадцати</w:t>
      </w: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>) ба</w:t>
      </w:r>
      <w:r w:rsidR="00C820F8">
        <w:rPr>
          <w:rFonts w:ascii="Times New Roman" w:hAnsi="Times New Roman" w:cs="Times New Roman"/>
          <w:noProof/>
          <w:color w:val="000000"/>
          <w:sz w:val="18"/>
          <w:szCs w:val="18"/>
        </w:rPr>
        <w:t>н</w:t>
      </w: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>к</w:t>
      </w:r>
      <w:r w:rsidR="00C820F8">
        <w:rPr>
          <w:rFonts w:ascii="Times New Roman" w:hAnsi="Times New Roman" w:cs="Times New Roman"/>
          <w:noProof/>
          <w:color w:val="000000"/>
          <w:sz w:val="18"/>
          <w:szCs w:val="18"/>
        </w:rPr>
        <w:t>ов</w:t>
      </w: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>ских дней с момента</w:t>
      </w:r>
      <w:r w:rsidR="003569D4"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подписания Заказчиком акт</w:t>
      </w:r>
      <w:r w:rsidR="003569D4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а </w:t>
      </w:r>
      <w:r w:rsidR="003569D4" w:rsidRPr="001F356F">
        <w:rPr>
          <w:rFonts w:ascii="Times New Roman" w:hAnsi="Times New Roman" w:cs="Times New Roman"/>
          <w:noProof/>
          <w:color w:val="000000"/>
          <w:sz w:val="18"/>
          <w:szCs w:val="18"/>
        </w:rPr>
        <w:t>о приемке выполненных работ</w:t>
      </w:r>
      <w:r w:rsidR="003569D4">
        <w:rPr>
          <w:rFonts w:ascii="Times New Roman" w:hAnsi="Times New Roman" w:cs="Times New Roman"/>
          <w:noProof/>
          <w:color w:val="000000"/>
          <w:sz w:val="18"/>
          <w:szCs w:val="18"/>
        </w:rPr>
        <w:t>.</w:t>
      </w:r>
      <w:proofErr w:type="gramEnd"/>
    </w:p>
    <w:p w:rsidR="00FE79BC" w:rsidRPr="003569D4" w:rsidRDefault="00FE79BC" w:rsidP="003569D4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>Оплата выполненных работ осуществляется путем безналичного перечисления денежных средств на расчетный счет Подрядчика.</w:t>
      </w:r>
    </w:p>
    <w:p w:rsidR="00FE79BC" w:rsidRPr="003569D4" w:rsidRDefault="00FE79BC" w:rsidP="003569D4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>Финансирование контракта осуществляется за счет средств бюджета города.</w:t>
      </w:r>
    </w:p>
    <w:p w:rsidR="00FE79BC" w:rsidRPr="007256AD" w:rsidRDefault="00FE79BC" w:rsidP="00823025">
      <w:pPr>
        <w:pStyle w:val="a5"/>
        <w:rPr>
          <w:rFonts w:ascii="Times New Roman" w:hAnsi="Times New Roman" w:cs="Times New Roman"/>
          <w:b/>
          <w:bCs/>
          <w:sz w:val="18"/>
          <w:szCs w:val="18"/>
        </w:rPr>
      </w:pPr>
    </w:p>
    <w:p w:rsidR="00FE79BC" w:rsidRDefault="00FE79BC" w:rsidP="00FE79BC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256AD">
        <w:rPr>
          <w:rFonts w:ascii="Times New Roman" w:hAnsi="Times New Roman" w:cs="Times New Roman"/>
          <w:b/>
          <w:bCs/>
          <w:sz w:val="18"/>
          <w:szCs w:val="18"/>
        </w:rPr>
        <w:t>Гарантийные обязательства</w:t>
      </w:r>
    </w:p>
    <w:p w:rsidR="00FE79BC" w:rsidRPr="003569D4" w:rsidRDefault="00FE79BC" w:rsidP="003569D4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Подрядчиком устанавливаются гарантийный срок на выполненные работы по </w:t>
      </w:r>
      <w:r w:rsidR="003569D4" w:rsidRPr="008778FC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изменению дислокации </w:t>
      </w:r>
      <w:r w:rsidR="00533343" w:rsidRPr="00533343">
        <w:rPr>
          <w:rFonts w:ascii="Times New Roman" w:hAnsi="Times New Roman" w:cs="Times New Roman"/>
          <w:noProof/>
          <w:color w:val="000000"/>
          <w:sz w:val="18"/>
          <w:szCs w:val="18"/>
        </w:rPr>
        <w:t>технических средств (ПТИК «Одиссей»), входящих в комплекс технических средств видеонаблюдения и управления дорожным движением</w:t>
      </w:r>
      <w:r w:rsidR="003569D4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– 12 месяцев с момента подписания Заказчиком </w:t>
      </w: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>акта</w:t>
      </w:r>
      <w:r w:rsidR="003569D4"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о</w:t>
      </w: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приемк</w:t>
      </w:r>
      <w:r w:rsidR="003569D4"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>е</w:t>
      </w: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выполненных работ.</w:t>
      </w:r>
    </w:p>
    <w:p w:rsidR="00FE79BC" w:rsidRPr="003569D4" w:rsidRDefault="00FE79BC" w:rsidP="003569D4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1</w:t>
      </w:r>
      <w:r w:rsidR="00533343">
        <w:rPr>
          <w:rFonts w:ascii="Times New Roman" w:hAnsi="Times New Roman" w:cs="Times New Roman"/>
          <w:noProof/>
          <w:color w:val="000000"/>
          <w:sz w:val="18"/>
          <w:szCs w:val="18"/>
        </w:rPr>
        <w:t>0</w:t>
      </w: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(</w:t>
      </w:r>
      <w:r w:rsidR="00533343">
        <w:rPr>
          <w:rFonts w:ascii="Times New Roman" w:hAnsi="Times New Roman" w:cs="Times New Roman"/>
          <w:noProof/>
          <w:color w:val="000000"/>
          <w:sz w:val="18"/>
          <w:szCs w:val="18"/>
        </w:rPr>
        <w:t>десяти</w:t>
      </w:r>
      <w:r w:rsidRPr="003569D4">
        <w:rPr>
          <w:rFonts w:ascii="Times New Roman" w:hAnsi="Times New Roman" w:cs="Times New Roman"/>
          <w:noProof/>
          <w:color w:val="000000"/>
          <w:sz w:val="18"/>
          <w:szCs w:val="18"/>
        </w:rPr>
        <w:t>) календарных дней со дня получения соответствующего требования Заказчика.</w:t>
      </w:r>
    </w:p>
    <w:p w:rsidR="00FE79BC" w:rsidRPr="00410BAE" w:rsidRDefault="00FE79BC" w:rsidP="00FE79BC"/>
    <w:p w:rsidR="00FE79BC" w:rsidRDefault="00FE79BC" w:rsidP="00FE79BC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Порядок выполнения и приемки работ</w:t>
      </w:r>
    </w:p>
    <w:p w:rsidR="00FE79BC" w:rsidRPr="00457C09" w:rsidRDefault="00FE79BC" w:rsidP="00457C09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Порядок выполнения работ определен техническим заданием.</w:t>
      </w:r>
    </w:p>
    <w:p w:rsidR="00FE79BC" w:rsidRPr="00457C09" w:rsidRDefault="00457C09" w:rsidP="00457C09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Подрядчик уведомляе</w:t>
      </w:r>
      <w:r w:rsidR="00533343">
        <w:rPr>
          <w:rFonts w:ascii="Times New Roman" w:hAnsi="Times New Roman" w:cs="Times New Roman"/>
          <w:noProof/>
          <w:color w:val="000000"/>
          <w:sz w:val="18"/>
          <w:szCs w:val="18"/>
        </w:rPr>
        <w:t>т</w:t>
      </w: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Заказчика о выполнении работ по изменению дислокации </w:t>
      </w:r>
      <w:r w:rsidR="00533343" w:rsidRPr="00533343">
        <w:rPr>
          <w:rFonts w:ascii="Times New Roman" w:hAnsi="Times New Roman" w:cs="Times New Roman"/>
          <w:noProof/>
          <w:color w:val="000000"/>
          <w:sz w:val="18"/>
          <w:szCs w:val="18"/>
        </w:rPr>
        <w:t>технических средств (ПТИК «Одиссей»), входящих в комплекс технических средств видеонаблюдения и управления дорожным движением</w:t>
      </w: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. </w:t>
      </w:r>
      <w:r w:rsidR="00FE79BC"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lastRenderedPageBreak/>
        <w:t>Одновременно с уведомлением Подрядчик предоставляет Заказчику следующие документы:</w:t>
      </w:r>
    </w:p>
    <w:p w:rsidR="00FE79BC" w:rsidRPr="00457C09" w:rsidRDefault="00457C09" w:rsidP="00457C09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к</w:t>
      </w:r>
      <w:r w:rsidR="00FE79BC"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омплект проектной и иной документации</w:t>
      </w: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, </w:t>
      </w:r>
      <w:r w:rsidR="00FE79BC"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предусмотренной техническим заданием;</w:t>
      </w:r>
    </w:p>
    <w:p w:rsidR="00FE79BC" w:rsidRPr="00457C09" w:rsidRDefault="00FE79BC" w:rsidP="00457C09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акт о приемке выполненных работ (форма КС-2 Госкомстата РФ);</w:t>
      </w:r>
    </w:p>
    <w:p w:rsidR="00FE79BC" w:rsidRPr="00457C09" w:rsidRDefault="00FE79BC" w:rsidP="00457C09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справку о стоимости выполненных работ и за</w:t>
      </w:r>
      <w:r w:rsidR="00457C09"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трат (форма КС-3 Госкомстат РФ);</w:t>
      </w:r>
    </w:p>
    <w:p w:rsidR="00FE79BC" w:rsidRPr="00457C09" w:rsidRDefault="00FE79BC" w:rsidP="00457C09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счет на оплату;</w:t>
      </w:r>
    </w:p>
    <w:p w:rsidR="00FE79BC" w:rsidRPr="00457C09" w:rsidRDefault="00FE79BC" w:rsidP="00457C09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счет-фактуру;</w:t>
      </w:r>
    </w:p>
    <w:p w:rsidR="00DD5D6E" w:rsidRPr="00457C09" w:rsidRDefault="00DD5D6E" w:rsidP="00457C09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локальный сметный расчет.</w:t>
      </w:r>
    </w:p>
    <w:p w:rsidR="00FE79BC" w:rsidRPr="00457C09" w:rsidRDefault="00FE79BC" w:rsidP="00457C09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В течение </w:t>
      </w:r>
      <w:r w:rsidR="00457C09">
        <w:rPr>
          <w:rFonts w:ascii="Times New Roman" w:hAnsi="Times New Roman" w:cs="Times New Roman"/>
          <w:noProof/>
          <w:color w:val="000000"/>
          <w:sz w:val="18"/>
          <w:szCs w:val="18"/>
        </w:rPr>
        <w:t>5</w:t>
      </w: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(</w:t>
      </w:r>
      <w:r w:rsidR="00457C09">
        <w:rPr>
          <w:rFonts w:ascii="Times New Roman" w:hAnsi="Times New Roman" w:cs="Times New Roman"/>
          <w:noProof/>
          <w:color w:val="000000"/>
          <w:sz w:val="18"/>
          <w:szCs w:val="18"/>
        </w:rPr>
        <w:t>пяти</w:t>
      </w: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) рабочих дней, следующих за днем получения уведомления, Заказчик с участием Подрядчика производит приемку выполненных работ</w:t>
      </w:r>
      <w:r w:rsidR="00FA3530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</w:t>
      </w:r>
      <w:r w:rsidR="00FA3530"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либо направляет Подрядчику мотивированный отказ от приемки выполненных работ</w:t>
      </w: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.</w:t>
      </w:r>
    </w:p>
    <w:p w:rsidR="00FE79BC" w:rsidRPr="00457C09" w:rsidRDefault="00FE79BC" w:rsidP="00457C09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В случае обнаружения в выполненной работе дефектов, отступлений от требований настоящего контракта сторонами составляется акт обнаружения недостатков, в котором указываются согласованные сторонами сроки их устранения</w:t>
      </w:r>
      <w:r w:rsidR="00457C09">
        <w:rPr>
          <w:rFonts w:ascii="Times New Roman" w:hAnsi="Times New Roman" w:cs="Times New Roman"/>
          <w:noProof/>
          <w:color w:val="000000"/>
          <w:sz w:val="18"/>
          <w:szCs w:val="18"/>
        </w:rPr>
        <w:t>. Согласованные сроки устранения выявленных дефектов не могут превышать пяти рабочих дней</w:t>
      </w: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.</w:t>
      </w:r>
    </w:p>
    <w:p w:rsidR="00FE79BC" w:rsidRPr="00457C09" w:rsidRDefault="00FE79BC" w:rsidP="00457C09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 одностороннем порядке, самостоятельно определить сроки устранения недостатков в выполненной работе, подписать акт обнаружения недостатков направить его Подрядчику по почте заказным письмом с уведомлением о вручении или по факсу.</w:t>
      </w:r>
    </w:p>
    <w:p w:rsidR="00FE79BC" w:rsidRPr="00457C09" w:rsidRDefault="00FE79BC" w:rsidP="00457C09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Работы по </w:t>
      </w:r>
      <w:r w:rsidR="00457C09"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изменению дислокации ПТИК «Одиссей», функционирующего в составе комплекса технических средств видеонаблюдения и управления дорожным движением</w:t>
      </w:r>
      <w:r w:rsidR="00457C09">
        <w:rPr>
          <w:rFonts w:ascii="Times New Roman" w:hAnsi="Times New Roman" w:cs="Times New Roman"/>
          <w:noProof/>
          <w:color w:val="000000"/>
          <w:sz w:val="18"/>
          <w:szCs w:val="18"/>
        </w:rPr>
        <w:t>,</w:t>
      </w:r>
      <w:r w:rsidR="00457C09"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</w:t>
      </w:r>
      <w:r w:rsidRPr="00457C09">
        <w:rPr>
          <w:rFonts w:ascii="Times New Roman" w:hAnsi="Times New Roman" w:cs="Times New Roman"/>
          <w:noProof/>
          <w:color w:val="000000"/>
          <w:sz w:val="18"/>
          <w:szCs w:val="18"/>
        </w:rPr>
        <w:t>считаются принятыми с момента подписания Заказчиком акта о приемке выполненных работ.</w:t>
      </w:r>
    </w:p>
    <w:p w:rsidR="00FE79BC" w:rsidRPr="00367F0A" w:rsidRDefault="00FE79BC" w:rsidP="00FE79BC">
      <w:pPr>
        <w:ind w:left="792"/>
        <w:jc w:val="both"/>
        <w:rPr>
          <w:sz w:val="18"/>
          <w:szCs w:val="18"/>
        </w:rPr>
      </w:pPr>
    </w:p>
    <w:p w:rsidR="00FE79BC" w:rsidRDefault="00FE79BC" w:rsidP="00FE79BC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Права и обязанности Подрядчика</w:t>
      </w:r>
    </w:p>
    <w:p w:rsidR="00FE79BC" w:rsidRPr="00FA3530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Подрядчик обязан: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Выполнить работы в соответствии с требованиями настоящего контракта.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Выполнить работы своими силами и средствами, из собственных материалов.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Выполнить работы в сроки установленные настоящим контрактом.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Обеспечить выполнение гарантийных обязательств, предусмотренных настоящим контрактом.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Вести журнал производства работ с начала производства работ до их завершения.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Обеспечить при выполнении работ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Обеспечить беспрепятственный доступ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журнал производства работ, документы на используемые материалы, для осуществления контроля за ходом выполнения работ.</w:t>
      </w:r>
    </w:p>
    <w:p w:rsidR="00FE79BC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За свой счет и своевременно устранять дефекты и недостатки в выполненной работе.</w:t>
      </w:r>
    </w:p>
    <w:p w:rsidR="00184014" w:rsidRPr="00823025" w:rsidRDefault="00184014" w:rsidP="00184014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823025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По требованию Заказчика предоставлять ему лицензии, подтверждающие право Подрядчика </w:t>
      </w:r>
      <w:r w:rsidR="00823025" w:rsidRPr="00823025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(третьих лиц, привлекаемых для выполнения </w:t>
      </w:r>
      <w:r w:rsidR="00823025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отдельных </w:t>
      </w:r>
      <w:r w:rsidR="00823025" w:rsidRPr="00823025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работ) </w:t>
      </w:r>
      <w:r w:rsidRPr="00823025">
        <w:rPr>
          <w:rFonts w:ascii="Times New Roman" w:hAnsi="Times New Roman" w:cs="Times New Roman"/>
          <w:noProof/>
          <w:color w:val="000000"/>
          <w:sz w:val="18"/>
          <w:szCs w:val="18"/>
        </w:rPr>
        <w:t>на выполнение соответствующих работ.</w:t>
      </w:r>
    </w:p>
    <w:p w:rsidR="00FE79BC" w:rsidRPr="00FA3530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Подрядчик вправе: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В случае получения претензии по ненадлежащему выполнению работ (неисполнению обязательств, несоблюдению порядка выполнения работ)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Требовать от Заказчика исполнения возложенных настоящим контрактом обязательств.</w:t>
      </w:r>
    </w:p>
    <w:p w:rsidR="00823025" w:rsidRDefault="00823025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>
        <w:rPr>
          <w:rFonts w:ascii="Times New Roman" w:hAnsi="Times New Roman" w:cs="Times New Roman"/>
          <w:noProof/>
          <w:color w:val="000000"/>
          <w:sz w:val="18"/>
          <w:szCs w:val="18"/>
        </w:rPr>
        <w:t>Подрядчик вправе привлекать для выполнения отдельных работ по настоящему контракту третьих лиц.</w:t>
      </w:r>
    </w:p>
    <w:p w:rsidR="00FE79BC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Подрядчик вправе выполнить работы досрочно.</w:t>
      </w:r>
    </w:p>
    <w:p w:rsidR="00FE79BC" w:rsidRPr="00410BAE" w:rsidRDefault="00FE79BC" w:rsidP="00FE79BC"/>
    <w:p w:rsidR="00FE79BC" w:rsidRDefault="00FE79BC" w:rsidP="00FE79BC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Права и обязанности Заказчика</w:t>
      </w:r>
    </w:p>
    <w:p w:rsidR="00FE79BC" w:rsidRPr="00FA3530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Заказчик обязан: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Своевременно принять выполненные работы, соответствующие требованиям настоящего контракта.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Письменно уведомить Подрядчика о выявленных в ходе приемки работ, а так же в течение гарантийного срока недостатках в выполненной работе.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Оплатить принятые работы в соответствии с настоящим контрактом.</w:t>
      </w:r>
    </w:p>
    <w:p w:rsidR="00FE79BC" w:rsidRPr="00FA3530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Заказчик вправе: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Требовать от Подрядчика исполнения возложенных настоящим контрактом обязательств.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Отдавать письменные распоряжения о запрещении применения материалов, не соответствующих требованиям настоящего контракта, о частичной и полной приостановке выполнения работ с указанием причин приостановки.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Производить проверку журнала производства работ.</w:t>
      </w:r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Применять к Подрядчику штрафные санкции в порядке, установленном настоящим контрактом.</w:t>
      </w:r>
    </w:p>
    <w:p w:rsidR="00FE79BC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184014" w:rsidRPr="00A22A60" w:rsidRDefault="00A22A60" w:rsidP="00184014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proofErr w:type="gramStart"/>
      <w:r w:rsidRPr="00A22A60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Проверять </w:t>
      </w:r>
      <w:r w:rsidR="00184014" w:rsidRPr="00A22A60">
        <w:rPr>
          <w:rFonts w:ascii="Times New Roman" w:hAnsi="Times New Roman" w:cs="Times New Roman"/>
          <w:noProof/>
          <w:color w:val="000000"/>
          <w:sz w:val="18"/>
          <w:szCs w:val="18"/>
        </w:rPr>
        <w:t>у Подрядчика</w:t>
      </w:r>
      <w:r w:rsidRPr="00A22A60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(третьих лиц, привлекаемых для выполнения отдельных работ Подрядчиком)</w:t>
      </w:r>
      <w:r w:rsidR="00184014" w:rsidRPr="00A22A60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</w:t>
      </w:r>
      <w:r w:rsidRPr="00A22A60">
        <w:rPr>
          <w:rFonts w:ascii="Times New Roman" w:hAnsi="Times New Roman" w:cs="Times New Roman"/>
          <w:noProof/>
          <w:color w:val="000000"/>
          <w:sz w:val="18"/>
          <w:szCs w:val="18"/>
        </w:rPr>
        <w:t>наличие</w:t>
      </w:r>
      <w:r w:rsidR="00184014" w:rsidRPr="00A22A60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лицензий, подтверждающие право Подрядчика на выполнение соответствующих работ.</w:t>
      </w:r>
      <w:proofErr w:type="gramEnd"/>
    </w:p>
    <w:p w:rsidR="00FE79BC" w:rsidRPr="00FA3530" w:rsidRDefault="00FE79BC" w:rsidP="00FA3530">
      <w:pPr>
        <w:pStyle w:val="a5"/>
        <w:numPr>
          <w:ilvl w:val="2"/>
          <w:numId w:val="1"/>
        </w:numPr>
        <w:ind w:left="993" w:hanging="567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lastRenderedPageBreak/>
        <w:t>Удерживать с Подрядчика штрафы и неустойки, предусмотренные настоящим контрактом.</w:t>
      </w:r>
    </w:p>
    <w:p w:rsidR="00FE79BC" w:rsidRDefault="00FE79BC" w:rsidP="00FE79BC">
      <w:pPr>
        <w:ind w:firstLine="567"/>
        <w:jc w:val="both"/>
        <w:rPr>
          <w:noProof/>
          <w:sz w:val="18"/>
          <w:szCs w:val="18"/>
        </w:rPr>
      </w:pPr>
    </w:p>
    <w:p w:rsidR="00FE79BC" w:rsidRPr="0039745D" w:rsidRDefault="00FE79BC" w:rsidP="00FE79BC">
      <w:pPr>
        <w:pStyle w:val="a3"/>
        <w:numPr>
          <w:ilvl w:val="0"/>
          <w:numId w:val="1"/>
        </w:numPr>
        <w:jc w:val="center"/>
        <w:rPr>
          <w:b/>
          <w:bCs/>
          <w:color w:val="000000"/>
          <w:sz w:val="18"/>
          <w:szCs w:val="18"/>
        </w:rPr>
      </w:pPr>
      <w:r w:rsidRPr="0039745D">
        <w:rPr>
          <w:b/>
          <w:bCs/>
          <w:color w:val="000000"/>
          <w:sz w:val="18"/>
          <w:szCs w:val="18"/>
        </w:rPr>
        <w:t>Ответственность сторон</w:t>
      </w:r>
    </w:p>
    <w:p w:rsidR="00FE79BC" w:rsidRPr="007256AD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proofErr w:type="gramStart"/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В случае просрочки исполнения 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>Заказчиком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обязательства, предусмотренного контрактом, 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>Подрядчик в праве потребовать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>уплату неустойки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,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до дня фактического исполнения обязательств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, в размере одной трехсотой действующей на день уплаты 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>неустойки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ставки рефинансирования Центрального банка Российской Федерации от 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невыплаченной в срок 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суммы.</w:t>
      </w:r>
      <w:proofErr w:type="gramEnd"/>
    </w:p>
    <w:p w:rsidR="00FE79BC" w:rsidRPr="007256AD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proofErr w:type="gramStart"/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В случае просрочки 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>Подрядчиком выполнения работ, предусмотренных настоящим контрактом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, </w:t>
      </w: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Заказчик удерживает или Подрядчик уплачивает Заказчику неустойку за каждый день просрочки в размере 0,5 % от общей стоимости работ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до дня фактического исполнения обязательств</w:t>
      </w: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.</w:t>
      </w:r>
      <w:proofErr w:type="gramEnd"/>
    </w:p>
    <w:p w:rsidR="00FE79BC" w:rsidRPr="007256AD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proofErr w:type="gramStart"/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В случае просрочки Подрядчиком устранения дефектов и недостатков в выполненной работе в течение гарантийного срока Заказчик удерживает или Подрядчик уплачивает Заказчику неустойку за каждый день просрочки в размере 0,5% от общей стоимости работ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до дня фактического исполнения обязательств</w:t>
      </w: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.</w:t>
      </w:r>
      <w:proofErr w:type="gramEnd"/>
    </w:p>
    <w:p w:rsidR="00FE79BC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Стороны освобождаются от уплаты неустойки (штрафа, пеней),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E79BC" w:rsidRPr="00FA3530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Удержание неустоек производится Заказчиком при расчетах по настоящему контракту.</w:t>
      </w:r>
    </w:p>
    <w:p w:rsidR="00FE79BC" w:rsidRPr="00FA3530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FA3530">
        <w:rPr>
          <w:rFonts w:ascii="Times New Roman" w:hAnsi="Times New Roman" w:cs="Times New Roman"/>
          <w:noProof/>
          <w:color w:val="000000"/>
          <w:sz w:val="18"/>
          <w:szCs w:val="18"/>
        </w:rPr>
        <w:t>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(в том числе, если недостатки возникли или выявлены после завершения выполнения работ), иных нарушений условий настоящего контракта, требований действующих нормативных актов, технической документации, в том числе соответствующих СНИПов, ГОСТов.</w:t>
      </w:r>
    </w:p>
    <w:p w:rsidR="00FE79BC" w:rsidRPr="007256AD" w:rsidRDefault="00FE79BC" w:rsidP="00FE79BC"/>
    <w:p w:rsidR="00FE79BC" w:rsidRPr="007256AD" w:rsidRDefault="00FE79BC" w:rsidP="00FE79BC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b/>
          <w:bCs/>
          <w:color w:val="000000"/>
          <w:sz w:val="18"/>
          <w:szCs w:val="18"/>
        </w:rPr>
        <w:t>Расторжение контракта</w:t>
      </w:r>
    </w:p>
    <w:p w:rsidR="00FE79BC" w:rsidRPr="007256AD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FE79BC" w:rsidRPr="007256AD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</w:t>
      </w:r>
    </w:p>
    <w:p w:rsidR="00FE79BC" w:rsidRPr="007256AD" w:rsidRDefault="00FE79BC" w:rsidP="00FE79BC"/>
    <w:p w:rsidR="00FE79BC" w:rsidRPr="007256AD" w:rsidRDefault="00FE79BC" w:rsidP="00FE79BC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b/>
          <w:bCs/>
          <w:color w:val="000000"/>
          <w:sz w:val="18"/>
          <w:szCs w:val="18"/>
        </w:rPr>
        <w:t>Форс-мажор</w:t>
      </w:r>
    </w:p>
    <w:p w:rsidR="00FE79BC" w:rsidRPr="007256AD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 РФ.</w:t>
      </w:r>
    </w:p>
    <w:p w:rsidR="00FE79BC" w:rsidRPr="007256AD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FE79BC" w:rsidRPr="007256AD" w:rsidRDefault="00FE79BC" w:rsidP="00FA353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При рассмотрении споров, в связи с обстоятельствами непреодолимой силы, сторона, ссылающаяся на эти обстоятельства, обязана представить документальное подтверждение их наступления.</w:t>
      </w:r>
    </w:p>
    <w:p w:rsidR="00FA3530" w:rsidRPr="007256AD" w:rsidRDefault="00FA3530" w:rsidP="00FE79BC"/>
    <w:p w:rsidR="009B0F00" w:rsidRPr="009B0F00" w:rsidRDefault="009B0F00" w:rsidP="009B0F00">
      <w:pPr>
        <w:pStyle w:val="a5"/>
        <w:numPr>
          <w:ilvl w:val="0"/>
          <w:numId w:val="1"/>
        </w:numPr>
        <w:jc w:val="center"/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</w:pPr>
      <w:r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  <w:t>Заключительные положения</w:t>
      </w:r>
    </w:p>
    <w:p w:rsidR="00FE79BC" w:rsidRPr="007256AD" w:rsidRDefault="00FE79BC" w:rsidP="009B0F0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15 (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>П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ятнадцать)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календарных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дней с момента ее получения.</w:t>
      </w:r>
    </w:p>
    <w:p w:rsidR="00FE79BC" w:rsidRPr="007256AD" w:rsidRDefault="00FE79BC" w:rsidP="009B0F0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При не урегулировании спора в претензионном порядке, спор передается на рассмотрение 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>А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рбитражного суда Пермского края в соответствии с действующим законодательством РФ.</w:t>
      </w:r>
    </w:p>
    <w:p w:rsidR="00FE79BC" w:rsidRPr="007256AD" w:rsidRDefault="00FE79BC" w:rsidP="009B0F0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В соответствии с условиями контракта любое уведомление, которое одна сторона направляет другой стороне, высылается в виде письма или телеграммы, телекса, факса с письменным подтверждением по адресу другой стороны.</w:t>
      </w:r>
    </w:p>
    <w:p w:rsidR="00FE79BC" w:rsidRPr="007256AD" w:rsidRDefault="00FE79BC" w:rsidP="009B0F0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9B0F00">
        <w:rPr>
          <w:rFonts w:ascii="Times New Roman" w:hAnsi="Times New Roman" w:cs="Times New Roman"/>
          <w:noProof/>
          <w:color w:val="000000"/>
          <w:sz w:val="18"/>
          <w:szCs w:val="18"/>
        </w:rPr>
        <w:t>Стороны обязаны в случае реорганизации или ликвидации организации, переименования, изменения реквизитов сообщить об этом в течение 15 (пятнадцати) дней другой стороне.</w:t>
      </w:r>
    </w:p>
    <w:p w:rsidR="00FE79BC" w:rsidRPr="007256AD" w:rsidRDefault="00FE79BC" w:rsidP="009B0F0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Ни одна из сторон не вправе передавать свои права по настоящему договору третьей стороне без письменного согласия другой стороны, за исключением случаев реорганизации юридических лиц.</w:t>
      </w:r>
    </w:p>
    <w:p w:rsidR="00FE79BC" w:rsidRPr="007256AD" w:rsidRDefault="00FE79BC" w:rsidP="009B0F0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Стороны обязуются не разглашать сведения, ставшие известные им, при исполнении обязательств по настоящему Контракту и в связи с ним.</w:t>
      </w:r>
    </w:p>
    <w:p w:rsidR="00FE79BC" w:rsidRPr="007256AD" w:rsidRDefault="00FE79BC" w:rsidP="009B0F0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Настоящий контракт вступает в силу с момента его подписания сторонами и действует до </w:t>
      </w:r>
      <w:r w:rsidR="009B0F00">
        <w:rPr>
          <w:rFonts w:ascii="Times New Roman" w:hAnsi="Times New Roman" w:cs="Times New Roman"/>
          <w:noProof/>
          <w:color w:val="000000"/>
          <w:sz w:val="18"/>
          <w:szCs w:val="18"/>
        </w:rPr>
        <w:t>исполнения обязательств обеими Сторонами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.</w:t>
      </w:r>
    </w:p>
    <w:p w:rsidR="00FE79BC" w:rsidRPr="007256AD" w:rsidRDefault="00FE79BC" w:rsidP="009B0F0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Настоящий контракт составлен в 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>3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>трех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) подлинных экземплярах</w: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>, 2 экземпляра - Заказчика, 1 экземпляр -  Подрядчика</w:t>
      </w: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. Документы, являющиеся неотъемлемой частью контракта, подписываются сторонами.</w:t>
      </w:r>
    </w:p>
    <w:p w:rsidR="00FE79BC" w:rsidRPr="007256AD" w:rsidRDefault="00FE79BC" w:rsidP="009B0F00">
      <w:pPr>
        <w:pStyle w:val="a5"/>
        <w:numPr>
          <w:ilvl w:val="1"/>
          <w:numId w:val="1"/>
        </w:numPr>
        <w:ind w:left="426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Fonts w:ascii="Times New Roman" w:hAnsi="Times New Roman" w:cs="Times New Roman"/>
          <w:noProof/>
          <w:color w:val="000000"/>
          <w:sz w:val="18"/>
          <w:szCs w:val="18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FE79BC" w:rsidRPr="007256AD" w:rsidRDefault="00FE79BC" w:rsidP="00FE79BC">
      <w:pPr>
        <w:pStyle w:val="a5"/>
        <w:jc w:val="center"/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</w:pPr>
    </w:p>
    <w:p w:rsidR="00FE79BC" w:rsidRPr="007256AD" w:rsidRDefault="00FE79BC" w:rsidP="00FE79BC">
      <w:pPr>
        <w:pStyle w:val="a5"/>
        <w:jc w:val="center"/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</w:pPr>
    </w:p>
    <w:p w:rsidR="00FE79BC" w:rsidRPr="00184014" w:rsidRDefault="00FE79BC" w:rsidP="00184014">
      <w:pPr>
        <w:pStyle w:val="a5"/>
        <w:numPr>
          <w:ilvl w:val="0"/>
          <w:numId w:val="1"/>
        </w:numPr>
        <w:jc w:val="center"/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</w:pPr>
      <w:r w:rsidRPr="007256AD">
        <w:rPr>
          <w:rStyle w:val="a4"/>
          <w:rFonts w:ascii="Times New Roman" w:hAnsi="Times New Roman" w:cs="Times New Roman"/>
          <w:noProof/>
          <w:color w:val="000000"/>
          <w:sz w:val="18"/>
          <w:szCs w:val="18"/>
        </w:rPr>
        <w:t>Реквизиты сторон:</w:t>
      </w:r>
    </w:p>
    <w:p w:rsidR="00FE79BC" w:rsidRPr="007256AD" w:rsidRDefault="00FE79BC" w:rsidP="00FE79BC">
      <w:pPr>
        <w:jc w:val="center"/>
        <w:rPr>
          <w:rStyle w:val="a4"/>
          <w:noProof/>
          <w:color w:val="000000"/>
          <w:sz w:val="18"/>
          <w:szCs w:val="18"/>
        </w:rPr>
      </w:pPr>
    </w:p>
    <w:tbl>
      <w:tblPr>
        <w:tblW w:w="9214" w:type="dxa"/>
        <w:tblInd w:w="392" w:type="dxa"/>
        <w:tblLook w:val="0000"/>
      </w:tblPr>
      <w:tblGrid>
        <w:gridCol w:w="4394"/>
        <w:gridCol w:w="4820"/>
      </w:tblGrid>
      <w:tr w:rsidR="00DD5D6E" w:rsidRPr="00DC3DAE" w:rsidTr="00694166">
        <w:trPr>
          <w:trHeight w:val="284"/>
        </w:trPr>
        <w:tc>
          <w:tcPr>
            <w:tcW w:w="4394" w:type="dxa"/>
          </w:tcPr>
          <w:p w:rsidR="00DD5D6E" w:rsidRPr="00DC3DAE" w:rsidRDefault="00DD5D6E" w:rsidP="0069416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3DAE">
              <w:rPr>
                <w:b/>
                <w:bCs/>
                <w:color w:val="000000"/>
                <w:sz w:val="18"/>
                <w:szCs w:val="18"/>
              </w:rPr>
              <w:t>ЗАКАЗЧИК:</w:t>
            </w:r>
          </w:p>
        </w:tc>
        <w:tc>
          <w:tcPr>
            <w:tcW w:w="4820" w:type="dxa"/>
          </w:tcPr>
          <w:p w:rsidR="00DD5D6E" w:rsidRPr="00DC3DAE" w:rsidRDefault="00DD5D6E" w:rsidP="0069416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3DAE">
              <w:rPr>
                <w:b/>
                <w:bCs/>
                <w:color w:val="000000"/>
                <w:sz w:val="18"/>
                <w:szCs w:val="18"/>
              </w:rPr>
              <w:t>ПОДРЯДЧИК:</w:t>
            </w:r>
          </w:p>
        </w:tc>
      </w:tr>
      <w:tr w:rsidR="00DD5D6E" w:rsidRPr="00DC3DAE" w:rsidTr="00694166">
        <w:trPr>
          <w:trHeight w:val="284"/>
        </w:trPr>
        <w:tc>
          <w:tcPr>
            <w:tcW w:w="4394" w:type="dxa"/>
          </w:tcPr>
          <w:p w:rsidR="00DD5D6E" w:rsidRPr="00DC3DAE" w:rsidRDefault="00DD5D6E" w:rsidP="00694166">
            <w:pPr>
              <w:tabs>
                <w:tab w:val="left" w:pos="4860"/>
              </w:tabs>
              <w:ind w:left="360" w:right="-2285" w:hanging="360"/>
              <w:rPr>
                <w:color w:val="000000"/>
                <w:sz w:val="18"/>
                <w:szCs w:val="18"/>
              </w:rPr>
            </w:pPr>
            <w:r w:rsidRPr="00DC3DAE">
              <w:rPr>
                <w:color w:val="000000"/>
                <w:sz w:val="18"/>
                <w:szCs w:val="18"/>
              </w:rPr>
              <w:t xml:space="preserve">Департамент дорог и транспорта </w:t>
            </w:r>
          </w:p>
          <w:p w:rsidR="00DD5D6E" w:rsidRPr="00DC3DAE" w:rsidRDefault="00DD5D6E" w:rsidP="00694166">
            <w:pPr>
              <w:tabs>
                <w:tab w:val="left" w:pos="4860"/>
              </w:tabs>
              <w:ind w:left="360" w:right="-2285" w:hanging="360"/>
              <w:rPr>
                <w:color w:val="000000"/>
                <w:sz w:val="18"/>
                <w:szCs w:val="18"/>
              </w:rPr>
            </w:pPr>
            <w:r w:rsidRPr="00DC3DAE">
              <w:rPr>
                <w:color w:val="000000"/>
                <w:sz w:val="18"/>
                <w:szCs w:val="18"/>
              </w:rPr>
              <w:t>администрации г. Перми</w:t>
            </w:r>
          </w:p>
        </w:tc>
        <w:tc>
          <w:tcPr>
            <w:tcW w:w="4820" w:type="dxa"/>
          </w:tcPr>
          <w:p w:rsidR="00DD5D6E" w:rsidRPr="00DC3DAE" w:rsidRDefault="00DD5D6E" w:rsidP="00694166">
            <w:pPr>
              <w:rPr>
                <w:color w:val="000000"/>
                <w:sz w:val="18"/>
                <w:szCs w:val="18"/>
              </w:rPr>
            </w:pPr>
          </w:p>
        </w:tc>
      </w:tr>
      <w:tr w:rsidR="00DD5D6E" w:rsidRPr="00DC3DAE" w:rsidTr="00694166">
        <w:trPr>
          <w:trHeight w:val="2086"/>
        </w:trPr>
        <w:tc>
          <w:tcPr>
            <w:tcW w:w="4394" w:type="dxa"/>
          </w:tcPr>
          <w:p w:rsidR="00DD5D6E" w:rsidRPr="003A26D2" w:rsidRDefault="00DD5D6E" w:rsidP="00694166">
            <w:pPr>
              <w:tabs>
                <w:tab w:val="left" w:pos="4860"/>
              </w:tabs>
              <w:ind w:right="-2285"/>
              <w:rPr>
                <w:color w:val="000000"/>
                <w:sz w:val="18"/>
                <w:szCs w:val="18"/>
              </w:rPr>
            </w:pPr>
            <w:r w:rsidRPr="003A26D2">
              <w:rPr>
                <w:color w:val="000000"/>
                <w:sz w:val="18"/>
                <w:szCs w:val="18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60, г"/>
              </w:smartTagPr>
              <w:r w:rsidRPr="003A26D2">
                <w:rPr>
                  <w:color w:val="000000"/>
                  <w:sz w:val="18"/>
                  <w:szCs w:val="18"/>
                </w:rPr>
                <w:t>614060, г</w:t>
              </w:r>
            </w:smartTag>
            <w:r w:rsidRPr="003A26D2">
              <w:rPr>
                <w:color w:val="000000"/>
                <w:sz w:val="18"/>
                <w:szCs w:val="18"/>
              </w:rPr>
              <w:t>. Пермь, ул. Уральская, 108а</w:t>
            </w:r>
          </w:p>
          <w:p w:rsidR="00DD5D6E" w:rsidRPr="003A26D2" w:rsidRDefault="00DD5D6E" w:rsidP="00694166">
            <w:pPr>
              <w:tabs>
                <w:tab w:val="left" w:pos="4860"/>
              </w:tabs>
              <w:ind w:right="-2285"/>
              <w:rPr>
                <w:color w:val="000000"/>
                <w:sz w:val="18"/>
                <w:szCs w:val="18"/>
              </w:rPr>
            </w:pPr>
            <w:r w:rsidRPr="003A26D2">
              <w:rPr>
                <w:color w:val="000000"/>
                <w:sz w:val="18"/>
                <w:szCs w:val="18"/>
              </w:rPr>
              <w:t>тел/ф. (342) 212-18-91, 281-96-46</w:t>
            </w:r>
          </w:p>
          <w:p w:rsidR="00DD5D6E" w:rsidRPr="003A26D2" w:rsidRDefault="00DD5D6E" w:rsidP="00694166">
            <w:pPr>
              <w:tabs>
                <w:tab w:val="left" w:pos="4860"/>
              </w:tabs>
              <w:ind w:right="-2285"/>
              <w:rPr>
                <w:color w:val="000000"/>
                <w:sz w:val="18"/>
                <w:szCs w:val="18"/>
              </w:rPr>
            </w:pPr>
            <w:r w:rsidRPr="003A26D2">
              <w:rPr>
                <w:color w:val="000000"/>
                <w:sz w:val="18"/>
                <w:szCs w:val="18"/>
              </w:rPr>
              <w:t>ИНН 5906056650 БИК 045773001</w:t>
            </w:r>
          </w:p>
          <w:p w:rsidR="00DD5D6E" w:rsidRPr="003A26D2" w:rsidRDefault="00DD5D6E" w:rsidP="00694166">
            <w:pPr>
              <w:tabs>
                <w:tab w:val="left" w:pos="4860"/>
              </w:tabs>
              <w:ind w:right="-2285"/>
              <w:rPr>
                <w:color w:val="000000"/>
                <w:sz w:val="18"/>
                <w:szCs w:val="18"/>
              </w:rPr>
            </w:pPr>
            <w:r w:rsidRPr="003A26D2">
              <w:rPr>
                <w:color w:val="000000"/>
                <w:sz w:val="18"/>
                <w:szCs w:val="18"/>
              </w:rPr>
              <w:t>КПП 590601001</w:t>
            </w:r>
          </w:p>
          <w:p w:rsidR="00DD5D6E" w:rsidRPr="003A26D2" w:rsidRDefault="00DD5D6E" w:rsidP="00694166">
            <w:pPr>
              <w:tabs>
                <w:tab w:val="left" w:pos="4860"/>
              </w:tabs>
              <w:ind w:right="-2285"/>
              <w:rPr>
                <w:color w:val="000000"/>
                <w:sz w:val="18"/>
                <w:szCs w:val="18"/>
              </w:rPr>
            </w:pPr>
            <w:proofErr w:type="gramStart"/>
            <w:r w:rsidRPr="003A26D2">
              <w:rPr>
                <w:color w:val="000000"/>
                <w:sz w:val="18"/>
                <w:szCs w:val="18"/>
              </w:rPr>
              <w:t xml:space="preserve">УФК по Пермскому краю (ДФ г. Перми, </w:t>
            </w:r>
            <w:proofErr w:type="gramEnd"/>
          </w:p>
          <w:p w:rsidR="00DD5D6E" w:rsidRPr="003A26D2" w:rsidRDefault="00DD5D6E" w:rsidP="00694166">
            <w:pPr>
              <w:tabs>
                <w:tab w:val="left" w:pos="4860"/>
              </w:tabs>
              <w:ind w:right="-2285"/>
              <w:rPr>
                <w:color w:val="000000"/>
                <w:sz w:val="18"/>
                <w:szCs w:val="18"/>
              </w:rPr>
            </w:pPr>
            <w:r w:rsidRPr="003A26D2">
              <w:rPr>
                <w:color w:val="000000"/>
                <w:sz w:val="18"/>
                <w:szCs w:val="18"/>
              </w:rPr>
              <w:t xml:space="preserve">Департамент дорог и транспорта </w:t>
            </w:r>
          </w:p>
          <w:p w:rsidR="00DD5D6E" w:rsidRPr="003A26D2" w:rsidRDefault="00DD5D6E" w:rsidP="00694166">
            <w:pPr>
              <w:tabs>
                <w:tab w:val="left" w:pos="4860"/>
              </w:tabs>
              <w:ind w:right="-2285"/>
              <w:rPr>
                <w:color w:val="000000"/>
                <w:sz w:val="18"/>
                <w:szCs w:val="18"/>
              </w:rPr>
            </w:pPr>
            <w:r w:rsidRPr="003A26D2">
              <w:rPr>
                <w:color w:val="000000"/>
                <w:sz w:val="18"/>
                <w:szCs w:val="18"/>
              </w:rPr>
              <w:t>администрации города Перми,</w:t>
            </w:r>
          </w:p>
          <w:p w:rsidR="00DD5D6E" w:rsidRPr="003A26D2" w:rsidRDefault="00DD5D6E" w:rsidP="00694166">
            <w:pPr>
              <w:tabs>
                <w:tab w:val="left" w:pos="4860"/>
              </w:tabs>
              <w:ind w:right="-2285"/>
              <w:rPr>
                <w:color w:val="000000"/>
                <w:sz w:val="18"/>
                <w:szCs w:val="18"/>
              </w:rPr>
            </w:pPr>
            <w:proofErr w:type="gramStart"/>
            <w:r w:rsidRPr="003A26D2">
              <w:rPr>
                <w:color w:val="000000"/>
                <w:sz w:val="18"/>
                <w:szCs w:val="18"/>
              </w:rPr>
              <w:t>л</w:t>
            </w:r>
            <w:proofErr w:type="gramEnd"/>
            <w:r w:rsidRPr="003A26D2">
              <w:rPr>
                <w:color w:val="000000"/>
                <w:sz w:val="18"/>
                <w:szCs w:val="18"/>
              </w:rPr>
              <w:t>/с 02945010161)</w:t>
            </w:r>
          </w:p>
          <w:p w:rsidR="00DD5D6E" w:rsidRPr="003A26D2" w:rsidRDefault="00DD5D6E" w:rsidP="00694166">
            <w:pPr>
              <w:tabs>
                <w:tab w:val="left" w:pos="4860"/>
              </w:tabs>
              <w:ind w:right="-2285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3A26D2">
              <w:rPr>
                <w:color w:val="000000"/>
                <w:sz w:val="18"/>
                <w:szCs w:val="18"/>
              </w:rPr>
              <w:t>р</w:t>
            </w:r>
            <w:proofErr w:type="spellEnd"/>
            <w:proofErr w:type="gramEnd"/>
            <w:r w:rsidRPr="003A26D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3A26D2">
              <w:rPr>
                <w:color w:val="000000"/>
                <w:sz w:val="18"/>
                <w:szCs w:val="18"/>
              </w:rPr>
              <w:t>сч</w:t>
            </w:r>
            <w:proofErr w:type="spellEnd"/>
            <w:r w:rsidRPr="003A26D2">
              <w:rPr>
                <w:color w:val="000000"/>
                <w:sz w:val="18"/>
                <w:szCs w:val="18"/>
              </w:rPr>
              <w:t>. № 40204810300000000006 в ГРКЦ ГУ</w:t>
            </w:r>
          </w:p>
          <w:p w:rsidR="00DD5D6E" w:rsidRPr="003A26D2" w:rsidRDefault="00DD5D6E" w:rsidP="00694166">
            <w:pPr>
              <w:tabs>
                <w:tab w:val="left" w:pos="4860"/>
              </w:tabs>
              <w:ind w:right="-2285"/>
              <w:rPr>
                <w:color w:val="000000"/>
                <w:sz w:val="18"/>
                <w:szCs w:val="18"/>
              </w:rPr>
            </w:pPr>
            <w:r w:rsidRPr="003A26D2">
              <w:rPr>
                <w:color w:val="000000"/>
                <w:sz w:val="18"/>
                <w:szCs w:val="18"/>
              </w:rPr>
              <w:t xml:space="preserve">Банка России по Пермскому краю г. Пермь </w:t>
            </w:r>
          </w:p>
          <w:p w:rsidR="00DD5D6E" w:rsidRPr="003A26D2" w:rsidRDefault="00DD5D6E" w:rsidP="0069416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DD5D6E" w:rsidRPr="003A26D2" w:rsidRDefault="00DD5D6E" w:rsidP="00694166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</w:p>
        </w:tc>
        <w:tc>
          <w:tcPr>
            <w:tcW w:w="4820" w:type="dxa"/>
          </w:tcPr>
          <w:p w:rsidR="00DD5D6E" w:rsidRPr="00DC3DAE" w:rsidRDefault="00DD5D6E" w:rsidP="00694166">
            <w:pPr>
              <w:rPr>
                <w:color w:val="000000"/>
                <w:sz w:val="18"/>
                <w:szCs w:val="18"/>
              </w:rPr>
            </w:pPr>
          </w:p>
        </w:tc>
      </w:tr>
      <w:tr w:rsidR="00DD5D6E" w:rsidRPr="00DC3DAE" w:rsidTr="00694166">
        <w:trPr>
          <w:trHeight w:val="409"/>
        </w:trPr>
        <w:tc>
          <w:tcPr>
            <w:tcW w:w="4394" w:type="dxa"/>
          </w:tcPr>
          <w:p w:rsidR="00DD5D6E" w:rsidRPr="00DC3DAE" w:rsidRDefault="00DD5D6E" w:rsidP="00694166">
            <w:pPr>
              <w:rPr>
                <w:color w:val="000000"/>
                <w:sz w:val="18"/>
                <w:szCs w:val="18"/>
              </w:rPr>
            </w:pPr>
            <w:r w:rsidRPr="00DC3DAE">
              <w:rPr>
                <w:color w:val="000000"/>
                <w:sz w:val="18"/>
                <w:szCs w:val="18"/>
              </w:rPr>
              <w:t>____________________ / ______________/</w:t>
            </w:r>
          </w:p>
        </w:tc>
        <w:tc>
          <w:tcPr>
            <w:tcW w:w="4820" w:type="dxa"/>
          </w:tcPr>
          <w:p w:rsidR="00DD5D6E" w:rsidRPr="00DC3DAE" w:rsidRDefault="00DD5D6E" w:rsidP="00694166">
            <w:pPr>
              <w:rPr>
                <w:color w:val="000000"/>
                <w:sz w:val="18"/>
                <w:szCs w:val="18"/>
              </w:rPr>
            </w:pPr>
            <w:r w:rsidRPr="00DC3DAE">
              <w:rPr>
                <w:color w:val="000000"/>
                <w:sz w:val="18"/>
                <w:szCs w:val="18"/>
              </w:rPr>
              <w:t>______________________/________________/</w:t>
            </w:r>
          </w:p>
        </w:tc>
      </w:tr>
      <w:tr w:rsidR="00DD5D6E" w:rsidRPr="00DC3DAE" w:rsidTr="00694166">
        <w:trPr>
          <w:trHeight w:val="766"/>
        </w:trPr>
        <w:tc>
          <w:tcPr>
            <w:tcW w:w="4394" w:type="dxa"/>
          </w:tcPr>
          <w:p w:rsidR="00DD5D6E" w:rsidRPr="00DC3DAE" w:rsidRDefault="00DD5D6E" w:rsidP="00694166">
            <w:pPr>
              <w:rPr>
                <w:color w:val="000000"/>
                <w:sz w:val="18"/>
                <w:szCs w:val="18"/>
              </w:rPr>
            </w:pPr>
            <w:r w:rsidRPr="00DC3DAE">
              <w:rPr>
                <w:color w:val="000000"/>
                <w:sz w:val="18"/>
                <w:szCs w:val="18"/>
              </w:rPr>
              <w:t>м.п.</w:t>
            </w:r>
          </w:p>
        </w:tc>
        <w:tc>
          <w:tcPr>
            <w:tcW w:w="4820" w:type="dxa"/>
          </w:tcPr>
          <w:p w:rsidR="00DD5D6E" w:rsidRPr="00DC3DAE" w:rsidRDefault="00DD5D6E" w:rsidP="00694166">
            <w:pPr>
              <w:rPr>
                <w:color w:val="000000"/>
                <w:sz w:val="18"/>
                <w:szCs w:val="18"/>
              </w:rPr>
            </w:pPr>
            <w:r w:rsidRPr="00DC3DAE">
              <w:rPr>
                <w:color w:val="000000"/>
                <w:sz w:val="18"/>
                <w:szCs w:val="18"/>
              </w:rPr>
              <w:t>м.п.</w:t>
            </w:r>
          </w:p>
        </w:tc>
      </w:tr>
    </w:tbl>
    <w:p w:rsidR="00DD5D6E" w:rsidRDefault="00DD5D6E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Default="00721107" w:rsidP="009B0F00">
      <w:pPr>
        <w:rPr>
          <w:sz w:val="18"/>
          <w:szCs w:val="18"/>
        </w:rPr>
      </w:pPr>
    </w:p>
    <w:p w:rsidR="00721107" w:rsidRPr="00721107" w:rsidRDefault="00721107" w:rsidP="00721107">
      <w:pPr>
        <w:jc w:val="right"/>
        <w:rPr>
          <w:sz w:val="20"/>
          <w:szCs w:val="20"/>
        </w:rPr>
      </w:pPr>
      <w:r w:rsidRPr="00721107">
        <w:rPr>
          <w:sz w:val="20"/>
          <w:szCs w:val="20"/>
        </w:rPr>
        <w:t>Приложение</w:t>
      </w:r>
    </w:p>
    <w:p w:rsidR="00721107" w:rsidRPr="00721107" w:rsidRDefault="00721107" w:rsidP="00721107">
      <w:pPr>
        <w:jc w:val="right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к муниципальному контракту</w:t>
      </w:r>
      <w:r w:rsidRPr="00721107">
        <w:rPr>
          <w:bCs/>
          <w:sz w:val="20"/>
          <w:szCs w:val="20"/>
        </w:rPr>
        <w:t xml:space="preserve"> </w:t>
      </w:r>
    </w:p>
    <w:p w:rsidR="00721107" w:rsidRPr="00721107" w:rsidRDefault="00721107" w:rsidP="00721107">
      <w:pPr>
        <w:jc w:val="right"/>
        <w:rPr>
          <w:rStyle w:val="a4"/>
          <w:b w:val="0"/>
          <w:noProof/>
          <w:color w:val="000000"/>
        </w:rPr>
      </w:pPr>
      <w:r w:rsidRPr="00721107">
        <w:rPr>
          <w:rStyle w:val="a4"/>
          <w:b w:val="0"/>
          <w:noProof/>
          <w:color w:val="000000"/>
        </w:rPr>
        <w:t xml:space="preserve">на выполнение работ по изменению </w:t>
      </w:r>
    </w:p>
    <w:p w:rsidR="00721107" w:rsidRPr="00721107" w:rsidRDefault="00721107" w:rsidP="00721107">
      <w:pPr>
        <w:jc w:val="right"/>
        <w:rPr>
          <w:rStyle w:val="a4"/>
          <w:b w:val="0"/>
          <w:noProof/>
          <w:color w:val="000000"/>
        </w:rPr>
      </w:pPr>
      <w:r w:rsidRPr="00721107">
        <w:rPr>
          <w:rStyle w:val="a4"/>
          <w:b w:val="0"/>
          <w:noProof/>
          <w:color w:val="000000"/>
        </w:rPr>
        <w:t xml:space="preserve">дислокациитехнических средств (ПТИК «Одиссей»), </w:t>
      </w:r>
    </w:p>
    <w:p w:rsidR="00721107" w:rsidRPr="00721107" w:rsidRDefault="00721107" w:rsidP="00721107">
      <w:pPr>
        <w:jc w:val="right"/>
        <w:rPr>
          <w:rStyle w:val="a4"/>
          <w:b w:val="0"/>
          <w:noProof/>
          <w:color w:val="000000"/>
        </w:rPr>
      </w:pPr>
      <w:r w:rsidRPr="00721107">
        <w:rPr>
          <w:rStyle w:val="a4"/>
          <w:b w:val="0"/>
          <w:noProof/>
          <w:color w:val="000000"/>
        </w:rPr>
        <w:t xml:space="preserve">входящих в комплекс техническихсредств </w:t>
      </w:r>
    </w:p>
    <w:p w:rsidR="00721107" w:rsidRPr="00721107" w:rsidRDefault="00721107" w:rsidP="00721107">
      <w:pPr>
        <w:jc w:val="right"/>
        <w:rPr>
          <w:rStyle w:val="a4"/>
          <w:b w:val="0"/>
          <w:noProof/>
          <w:color w:val="000000"/>
        </w:rPr>
      </w:pPr>
      <w:r w:rsidRPr="00721107">
        <w:rPr>
          <w:rStyle w:val="a4"/>
          <w:b w:val="0"/>
          <w:noProof/>
          <w:color w:val="000000"/>
        </w:rPr>
        <w:t xml:space="preserve">видеонаблюдения и управления </w:t>
      </w:r>
    </w:p>
    <w:p w:rsidR="00721107" w:rsidRPr="00721107" w:rsidRDefault="00721107" w:rsidP="00721107">
      <w:pPr>
        <w:jc w:val="right"/>
        <w:rPr>
          <w:rStyle w:val="a4"/>
          <w:b w:val="0"/>
          <w:noProof/>
          <w:color w:val="000000"/>
        </w:rPr>
      </w:pPr>
      <w:r w:rsidRPr="00721107">
        <w:rPr>
          <w:rStyle w:val="a4"/>
          <w:b w:val="0"/>
          <w:noProof/>
          <w:color w:val="000000"/>
        </w:rPr>
        <w:t>дорожным движением</w:t>
      </w:r>
    </w:p>
    <w:p w:rsidR="00721107" w:rsidRPr="00721107" w:rsidRDefault="00721107" w:rsidP="00721107">
      <w:pPr>
        <w:jc w:val="right"/>
      </w:pPr>
      <w:r>
        <w:rPr>
          <w:sz w:val="20"/>
          <w:szCs w:val="20"/>
        </w:rPr>
        <w:t xml:space="preserve">от  «__» августа 2011 года </w:t>
      </w:r>
      <w:r w:rsidRPr="00721107">
        <w:rPr>
          <w:sz w:val="20"/>
          <w:szCs w:val="20"/>
        </w:rPr>
        <w:t>№ __</w:t>
      </w:r>
    </w:p>
    <w:p w:rsidR="00721107" w:rsidRPr="00721107" w:rsidRDefault="00721107" w:rsidP="00721107"/>
    <w:p w:rsidR="00721107" w:rsidRDefault="00721107" w:rsidP="00721107">
      <w:pPr>
        <w:jc w:val="center"/>
        <w:rPr>
          <w:b/>
        </w:rPr>
      </w:pPr>
      <w:r>
        <w:rPr>
          <w:b/>
        </w:rPr>
        <w:t>Техническое задание</w:t>
      </w:r>
    </w:p>
    <w:p w:rsidR="00721107" w:rsidRPr="00C0653F" w:rsidRDefault="00721107" w:rsidP="00721107">
      <w:pPr>
        <w:jc w:val="center"/>
        <w:rPr>
          <w:b/>
        </w:rPr>
      </w:pPr>
      <w:r>
        <w:rPr>
          <w:b/>
        </w:rPr>
        <w:t xml:space="preserve">на выполнение работ </w:t>
      </w:r>
      <w:r w:rsidRPr="003C7A68">
        <w:rPr>
          <w:b/>
        </w:rPr>
        <w:t>по изменению дислокации технических средств (ПТИК «Одиссей»),</w:t>
      </w:r>
      <w:r>
        <w:rPr>
          <w:b/>
        </w:rPr>
        <w:t xml:space="preserve"> </w:t>
      </w:r>
      <w:r w:rsidRPr="003C7A68">
        <w:rPr>
          <w:b/>
        </w:rPr>
        <w:t>входящих в комплекс технических средств видеонаблюдения и управления дорожным движением</w:t>
      </w:r>
    </w:p>
    <w:p w:rsidR="00721107" w:rsidRDefault="00721107" w:rsidP="00721107"/>
    <w:p w:rsidR="00721107" w:rsidRPr="000F78EA" w:rsidRDefault="00721107" w:rsidP="00721107">
      <w:pPr>
        <w:jc w:val="both"/>
        <w:rPr>
          <w:b/>
        </w:rPr>
      </w:pPr>
      <w:r w:rsidRPr="000F78EA">
        <w:rPr>
          <w:b/>
        </w:rPr>
        <w:t>1. </w:t>
      </w:r>
      <w:r>
        <w:rPr>
          <w:b/>
        </w:rPr>
        <w:t>Выполнение работ по д</w:t>
      </w:r>
      <w:r w:rsidRPr="000F78EA">
        <w:rPr>
          <w:b/>
        </w:rPr>
        <w:t>емонтаж</w:t>
      </w:r>
      <w:r>
        <w:rPr>
          <w:b/>
        </w:rPr>
        <w:t xml:space="preserve">у </w:t>
      </w:r>
      <w:r w:rsidRPr="003C7A68">
        <w:rPr>
          <w:b/>
        </w:rPr>
        <w:t>технических средств</w:t>
      </w:r>
      <w:r w:rsidRPr="000F78EA">
        <w:rPr>
          <w:b/>
        </w:rPr>
        <w:t xml:space="preserve"> </w:t>
      </w:r>
      <w:r>
        <w:rPr>
          <w:b/>
        </w:rPr>
        <w:t>(</w:t>
      </w:r>
      <w:r w:rsidRPr="000F78EA">
        <w:rPr>
          <w:b/>
        </w:rPr>
        <w:t>ПТИК «Одиссей»</w:t>
      </w:r>
      <w:r>
        <w:rPr>
          <w:b/>
        </w:rPr>
        <w:t>)</w:t>
      </w:r>
      <w:r w:rsidRPr="000F78EA">
        <w:rPr>
          <w:b/>
        </w:rPr>
        <w:t xml:space="preserve">, </w:t>
      </w:r>
      <w:r w:rsidRPr="003C7A68">
        <w:rPr>
          <w:b/>
        </w:rPr>
        <w:t>входящих в комплекс технических средств видеонаблюдения и управления дорожным движением</w:t>
      </w:r>
      <w:r w:rsidRPr="000F78EA">
        <w:rPr>
          <w:b/>
        </w:rPr>
        <w:t xml:space="preserve"> (далее – ПТИК «Одиссей») и обеспечивающего </w:t>
      </w:r>
      <w:proofErr w:type="spellStart"/>
      <w:r>
        <w:rPr>
          <w:b/>
        </w:rPr>
        <w:t>фото</w:t>
      </w:r>
      <w:r w:rsidRPr="000F78EA">
        <w:rPr>
          <w:b/>
        </w:rPr>
        <w:t>видеофиксацию</w:t>
      </w:r>
      <w:proofErr w:type="spellEnd"/>
      <w:r w:rsidRPr="000F78EA">
        <w:rPr>
          <w:b/>
        </w:rPr>
        <w:t xml:space="preserve"> фактов нарушения остановки и стоянки.</w:t>
      </w:r>
    </w:p>
    <w:p w:rsidR="00721107" w:rsidRDefault="00721107" w:rsidP="00721107">
      <w:pPr>
        <w:jc w:val="both"/>
      </w:pPr>
      <w:r>
        <w:t>1.1. Место текущей дислокации – г</w:t>
      </w:r>
      <w:proofErr w:type="gramStart"/>
      <w:r>
        <w:t>.П</w:t>
      </w:r>
      <w:proofErr w:type="gramEnd"/>
      <w:r>
        <w:t>ермь, ул.Ленина д.39.</w:t>
      </w:r>
    </w:p>
    <w:p w:rsidR="00721107" w:rsidRDefault="00721107" w:rsidP="00721107">
      <w:r>
        <w:t>1.2. Перечень демонтируемого оборудования:</w:t>
      </w:r>
    </w:p>
    <w:p w:rsidR="00721107" w:rsidRDefault="00721107" w:rsidP="00721107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6777"/>
        <w:gridCol w:w="2127"/>
      </w:tblGrid>
      <w:tr w:rsidR="00721107" w:rsidRPr="00655333" w:rsidTr="00F13F18">
        <w:trPr>
          <w:trHeight w:val="44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655333" w:rsidRDefault="00721107" w:rsidP="00F13F18">
            <w:pPr>
              <w:jc w:val="center"/>
              <w:rPr>
                <w:szCs w:val="28"/>
              </w:rPr>
            </w:pPr>
            <w:r w:rsidRPr="00655333">
              <w:rPr>
                <w:szCs w:val="28"/>
              </w:rPr>
              <w:t>№ поз.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655333" w:rsidRDefault="00721107" w:rsidP="00F13F18">
            <w:pPr>
              <w:jc w:val="center"/>
              <w:rPr>
                <w:szCs w:val="28"/>
              </w:rPr>
            </w:pPr>
            <w:r w:rsidRPr="00655333">
              <w:rPr>
                <w:szCs w:val="28"/>
              </w:rPr>
              <w:t>Перечень оборудования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655333" w:rsidRDefault="00721107" w:rsidP="00F13F18">
            <w:pPr>
              <w:jc w:val="center"/>
              <w:rPr>
                <w:szCs w:val="28"/>
              </w:rPr>
            </w:pPr>
            <w:r w:rsidRPr="00655333">
              <w:rPr>
                <w:szCs w:val="28"/>
              </w:rPr>
              <w:t>Кол</w:t>
            </w:r>
            <w:r>
              <w:rPr>
                <w:szCs w:val="28"/>
              </w:rPr>
              <w:t>ичество</w:t>
            </w:r>
          </w:p>
        </w:tc>
      </w:tr>
      <w:tr w:rsidR="00721107" w:rsidRPr="00655333" w:rsidTr="00F13F18">
        <w:trPr>
          <w:trHeight w:val="2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655333" w:rsidRDefault="00721107" w:rsidP="00F13F18">
            <w:pPr>
              <w:jc w:val="center"/>
              <w:rPr>
                <w:szCs w:val="28"/>
              </w:rPr>
            </w:pPr>
            <w:r w:rsidRPr="00655333">
              <w:rPr>
                <w:szCs w:val="28"/>
              </w:rPr>
              <w:t>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655333" w:rsidRDefault="00721107" w:rsidP="00F13F18">
            <w:pPr>
              <w:rPr>
                <w:szCs w:val="28"/>
              </w:rPr>
            </w:pPr>
            <w:r w:rsidRPr="00655333">
              <w:rPr>
                <w:szCs w:val="28"/>
              </w:rPr>
              <w:t xml:space="preserve">Вычислительный модуль </w:t>
            </w:r>
            <w:r w:rsidRPr="00655333">
              <w:rPr>
                <w:szCs w:val="28"/>
              </w:rPr>
              <w:br/>
              <w:t>(с предустановленным программным обеспечением)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655333" w:rsidRDefault="00721107" w:rsidP="00F13F18">
            <w:pPr>
              <w:jc w:val="center"/>
              <w:rPr>
                <w:szCs w:val="28"/>
              </w:rPr>
            </w:pPr>
            <w:r w:rsidRPr="00655333">
              <w:rPr>
                <w:szCs w:val="28"/>
              </w:rPr>
              <w:t>1</w:t>
            </w:r>
          </w:p>
        </w:tc>
      </w:tr>
      <w:tr w:rsidR="00721107" w:rsidRPr="00655333" w:rsidTr="00F13F18">
        <w:trPr>
          <w:trHeight w:val="2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655333" w:rsidRDefault="00721107" w:rsidP="00F13F18">
            <w:pPr>
              <w:jc w:val="center"/>
              <w:rPr>
                <w:szCs w:val="28"/>
              </w:rPr>
            </w:pPr>
            <w:r w:rsidRPr="00655333">
              <w:rPr>
                <w:szCs w:val="28"/>
              </w:rPr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655333" w:rsidRDefault="00721107" w:rsidP="00F13F18">
            <w:pPr>
              <w:rPr>
                <w:szCs w:val="28"/>
              </w:rPr>
            </w:pPr>
            <w:r w:rsidRPr="00655333">
              <w:rPr>
                <w:szCs w:val="28"/>
              </w:rPr>
              <w:t>Видеокамера обзорная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655333" w:rsidRDefault="00721107" w:rsidP="00F13F18">
            <w:pPr>
              <w:jc w:val="center"/>
              <w:rPr>
                <w:szCs w:val="28"/>
              </w:rPr>
            </w:pPr>
            <w:r w:rsidRPr="00655333">
              <w:rPr>
                <w:szCs w:val="28"/>
              </w:rPr>
              <w:t>2</w:t>
            </w:r>
          </w:p>
        </w:tc>
      </w:tr>
      <w:tr w:rsidR="00721107" w:rsidRPr="00655333" w:rsidTr="00F13F18">
        <w:trPr>
          <w:trHeight w:val="2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655333" w:rsidRDefault="00721107" w:rsidP="00F13F18">
            <w:pPr>
              <w:jc w:val="center"/>
              <w:rPr>
                <w:szCs w:val="28"/>
              </w:rPr>
            </w:pPr>
            <w:r w:rsidRPr="00655333">
              <w:rPr>
                <w:szCs w:val="28"/>
              </w:rPr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655333" w:rsidRDefault="00721107" w:rsidP="00F13F18">
            <w:pPr>
              <w:rPr>
                <w:szCs w:val="28"/>
              </w:rPr>
            </w:pPr>
            <w:r w:rsidRPr="00655333">
              <w:rPr>
                <w:szCs w:val="28"/>
              </w:rPr>
              <w:t xml:space="preserve">Видеокамера </w:t>
            </w:r>
            <w:r>
              <w:rPr>
                <w:szCs w:val="28"/>
              </w:rPr>
              <w:t xml:space="preserve">купольная </w:t>
            </w:r>
            <w:r w:rsidRPr="00655333">
              <w:rPr>
                <w:szCs w:val="28"/>
              </w:rPr>
              <w:t>детализирующая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655333" w:rsidRDefault="00721107" w:rsidP="00F13F18">
            <w:pPr>
              <w:jc w:val="center"/>
              <w:rPr>
                <w:szCs w:val="28"/>
              </w:rPr>
            </w:pPr>
            <w:r w:rsidRPr="00655333">
              <w:rPr>
                <w:szCs w:val="28"/>
              </w:rPr>
              <w:t>2</w:t>
            </w:r>
          </w:p>
        </w:tc>
      </w:tr>
    </w:tbl>
    <w:p w:rsidR="00721107" w:rsidRDefault="00721107" w:rsidP="00721107"/>
    <w:p w:rsidR="00721107" w:rsidRDefault="00721107" w:rsidP="00721107">
      <w:pPr>
        <w:jc w:val="both"/>
      </w:pPr>
      <w:r>
        <w:t xml:space="preserve">1.3. Демонтаж ПТИК «Одиссей» </w:t>
      </w:r>
      <w:r w:rsidRPr="00655333">
        <w:t xml:space="preserve">должен </w:t>
      </w:r>
      <w:proofErr w:type="gramStart"/>
      <w:r>
        <w:t>производится</w:t>
      </w:r>
      <w:proofErr w:type="gramEnd"/>
      <w:r>
        <w:t xml:space="preserve"> </w:t>
      </w:r>
      <w:r w:rsidRPr="00655333">
        <w:t xml:space="preserve">согласно технической документации изготовителя </w:t>
      </w:r>
      <w:r>
        <w:t>оборудования.</w:t>
      </w:r>
    </w:p>
    <w:p w:rsidR="00721107" w:rsidRDefault="00721107" w:rsidP="00721107"/>
    <w:p w:rsidR="00721107" w:rsidRPr="000F78EA" w:rsidRDefault="00721107" w:rsidP="00721107">
      <w:pPr>
        <w:jc w:val="both"/>
        <w:rPr>
          <w:b/>
        </w:rPr>
      </w:pPr>
      <w:r w:rsidRPr="000F78EA">
        <w:rPr>
          <w:b/>
        </w:rPr>
        <w:t>2. </w:t>
      </w:r>
      <w:r>
        <w:rPr>
          <w:b/>
        </w:rPr>
        <w:t>Выполнение работ по м</w:t>
      </w:r>
      <w:r w:rsidRPr="000F78EA">
        <w:rPr>
          <w:b/>
        </w:rPr>
        <w:t>онтаж</w:t>
      </w:r>
      <w:r>
        <w:rPr>
          <w:b/>
        </w:rPr>
        <w:t>у</w:t>
      </w:r>
      <w:r w:rsidRPr="000F78EA">
        <w:rPr>
          <w:b/>
        </w:rPr>
        <w:t xml:space="preserve"> ПТИК «Одиссей», обеспечивающего </w:t>
      </w:r>
      <w:proofErr w:type="spellStart"/>
      <w:r>
        <w:rPr>
          <w:b/>
        </w:rPr>
        <w:t>фото</w:t>
      </w:r>
      <w:r w:rsidRPr="000F78EA">
        <w:rPr>
          <w:b/>
        </w:rPr>
        <w:t>видеофиксацию</w:t>
      </w:r>
      <w:proofErr w:type="spellEnd"/>
      <w:r w:rsidRPr="000F78EA">
        <w:rPr>
          <w:b/>
        </w:rPr>
        <w:t xml:space="preserve"> фактов нарушения остановки и стоянки.</w:t>
      </w:r>
    </w:p>
    <w:p w:rsidR="00721107" w:rsidRDefault="00721107" w:rsidP="00721107">
      <w:pPr>
        <w:jc w:val="both"/>
      </w:pPr>
      <w:r>
        <w:t>2.1. Место новой дислокации – г</w:t>
      </w:r>
      <w:proofErr w:type="gramStart"/>
      <w:r>
        <w:t>.П</w:t>
      </w:r>
      <w:proofErr w:type="gramEnd"/>
      <w:r>
        <w:t>ермь, ул.Куйбышева от ул.Ленина до ул.Петропавловской.</w:t>
      </w:r>
    </w:p>
    <w:p w:rsidR="00721107" w:rsidRDefault="00721107" w:rsidP="00721107">
      <w:r>
        <w:t>2.2. Перечень монтируемого оборудования:</w:t>
      </w:r>
    </w:p>
    <w:p w:rsidR="00721107" w:rsidRDefault="00721107" w:rsidP="00721107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6777"/>
        <w:gridCol w:w="2127"/>
      </w:tblGrid>
      <w:tr w:rsidR="00721107" w:rsidRPr="005F4C84" w:rsidTr="00F13F18">
        <w:trPr>
          <w:trHeight w:val="40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5F4C84" w:rsidRDefault="00721107" w:rsidP="00F13F18">
            <w:pPr>
              <w:rPr>
                <w:szCs w:val="28"/>
              </w:rPr>
            </w:pPr>
            <w:r>
              <w:rPr>
                <w:szCs w:val="28"/>
              </w:rPr>
              <w:t>№ поз.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5F4C84" w:rsidRDefault="00721107" w:rsidP="00F13F18">
            <w:pPr>
              <w:jc w:val="center"/>
              <w:rPr>
                <w:szCs w:val="28"/>
              </w:rPr>
            </w:pPr>
            <w:r w:rsidRPr="005F4C84">
              <w:rPr>
                <w:szCs w:val="28"/>
              </w:rPr>
              <w:t>Перечень оборудования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5F4C84" w:rsidRDefault="00721107" w:rsidP="00F13F18">
            <w:pPr>
              <w:jc w:val="center"/>
              <w:rPr>
                <w:szCs w:val="28"/>
              </w:rPr>
            </w:pPr>
            <w:r w:rsidRPr="005F4C84">
              <w:rPr>
                <w:szCs w:val="28"/>
              </w:rPr>
              <w:t>Количество</w:t>
            </w:r>
          </w:p>
        </w:tc>
      </w:tr>
      <w:tr w:rsidR="00721107" w:rsidRPr="005F4C84" w:rsidTr="00F13F18">
        <w:trPr>
          <w:trHeight w:val="20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5F4C84" w:rsidRDefault="00721107" w:rsidP="00F13F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5F4C84" w:rsidRDefault="00721107" w:rsidP="00F13F18">
            <w:pPr>
              <w:rPr>
                <w:szCs w:val="28"/>
              </w:rPr>
            </w:pPr>
            <w:r w:rsidRPr="005F4C84">
              <w:rPr>
                <w:szCs w:val="28"/>
              </w:rPr>
              <w:t>Вычислительный модуль (с предустановленным программным обеспечением)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5F4C84" w:rsidRDefault="00721107" w:rsidP="00F13F18">
            <w:pPr>
              <w:jc w:val="center"/>
              <w:rPr>
                <w:szCs w:val="28"/>
              </w:rPr>
            </w:pPr>
            <w:r w:rsidRPr="005F4C84">
              <w:rPr>
                <w:szCs w:val="28"/>
              </w:rPr>
              <w:t>1</w:t>
            </w:r>
          </w:p>
        </w:tc>
      </w:tr>
      <w:tr w:rsidR="00721107" w:rsidRPr="005F4C84" w:rsidTr="00F13F18">
        <w:trPr>
          <w:trHeight w:val="20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5F4C84" w:rsidRDefault="00721107" w:rsidP="00F13F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5F4C84" w:rsidRDefault="00721107" w:rsidP="00F13F18">
            <w:pPr>
              <w:rPr>
                <w:szCs w:val="28"/>
              </w:rPr>
            </w:pPr>
            <w:r w:rsidRPr="005F4C84">
              <w:rPr>
                <w:szCs w:val="28"/>
              </w:rPr>
              <w:t>Видеокамера обзорная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5F4C84" w:rsidRDefault="00721107" w:rsidP="00F13F18">
            <w:pPr>
              <w:jc w:val="center"/>
              <w:rPr>
                <w:szCs w:val="28"/>
              </w:rPr>
            </w:pPr>
            <w:r w:rsidRPr="005F4C84">
              <w:rPr>
                <w:szCs w:val="28"/>
              </w:rPr>
              <w:t>2</w:t>
            </w:r>
          </w:p>
        </w:tc>
      </w:tr>
      <w:tr w:rsidR="00721107" w:rsidRPr="005F4C84" w:rsidTr="00F13F18">
        <w:trPr>
          <w:trHeight w:val="21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5F4C84" w:rsidRDefault="00721107" w:rsidP="00F13F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5F4C84" w:rsidRDefault="00721107" w:rsidP="00F13F18">
            <w:pPr>
              <w:rPr>
                <w:szCs w:val="28"/>
              </w:rPr>
            </w:pPr>
            <w:r w:rsidRPr="005F4C84">
              <w:rPr>
                <w:szCs w:val="28"/>
              </w:rPr>
              <w:t xml:space="preserve">Видеокамера </w:t>
            </w:r>
            <w:r>
              <w:rPr>
                <w:szCs w:val="28"/>
              </w:rPr>
              <w:t xml:space="preserve">купольная </w:t>
            </w:r>
            <w:r w:rsidRPr="005F4C84">
              <w:rPr>
                <w:szCs w:val="28"/>
              </w:rPr>
              <w:t>детализирующая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7" w:rsidRPr="005F4C84" w:rsidRDefault="00721107" w:rsidP="00F13F18">
            <w:pPr>
              <w:jc w:val="center"/>
              <w:rPr>
                <w:szCs w:val="28"/>
              </w:rPr>
            </w:pPr>
            <w:r w:rsidRPr="005F4C84">
              <w:rPr>
                <w:szCs w:val="28"/>
              </w:rPr>
              <w:t>2</w:t>
            </w:r>
          </w:p>
        </w:tc>
      </w:tr>
    </w:tbl>
    <w:p w:rsidR="00721107" w:rsidRDefault="00721107" w:rsidP="00721107"/>
    <w:p w:rsidR="00721107" w:rsidRDefault="00721107" w:rsidP="00721107">
      <w:pPr>
        <w:jc w:val="both"/>
      </w:pPr>
      <w:r>
        <w:t>2.3. Монтаж ПТИК «Одиссей» производится в соответствии с техническим проектом, разрабатываемым Подрядчиком, согласованным с Заказчиком и лицами, интересы и/или полномочия которых затрагиваются при производстве работ.</w:t>
      </w:r>
    </w:p>
    <w:p w:rsidR="00721107" w:rsidRDefault="00721107" w:rsidP="00721107">
      <w:pPr>
        <w:jc w:val="both"/>
      </w:pPr>
      <w:r>
        <w:t>2.4. После монтажа, настройки и подключения ПТИК «Одиссей» должен обеспечивать в автоматическом режиме выявление фактов нарушения правил остановки и стоянки по четной стороне ул</w:t>
      </w:r>
      <w:proofErr w:type="gramStart"/>
      <w:r>
        <w:t>.К</w:t>
      </w:r>
      <w:proofErr w:type="gramEnd"/>
      <w:r>
        <w:t>уйбышева на участке от ул.Ленина до ул.Петропавловской, связанных с ограничением максимального времени использования парковочных мест на этом участке.</w:t>
      </w:r>
    </w:p>
    <w:p w:rsidR="00721107" w:rsidRDefault="00721107" w:rsidP="00721107">
      <w:pPr>
        <w:jc w:val="both"/>
      </w:pPr>
      <w:r>
        <w:t xml:space="preserve">2.5. Монтаж ПТИК «Одиссей» </w:t>
      </w:r>
      <w:r w:rsidRPr="00655333">
        <w:t xml:space="preserve">должен </w:t>
      </w:r>
      <w:proofErr w:type="gramStart"/>
      <w:r>
        <w:t>производится</w:t>
      </w:r>
      <w:proofErr w:type="gramEnd"/>
      <w:r>
        <w:t xml:space="preserve"> </w:t>
      </w:r>
      <w:r w:rsidRPr="00655333">
        <w:t xml:space="preserve">согласно технической документации изготовителя </w:t>
      </w:r>
      <w:r>
        <w:t>оборудования.</w:t>
      </w:r>
    </w:p>
    <w:p w:rsidR="00721107" w:rsidRDefault="00721107" w:rsidP="00721107">
      <w:pPr>
        <w:jc w:val="both"/>
      </w:pPr>
      <w:r>
        <w:t>2.6. Все работы по монтажу, настройке и подключению ПТИК «Одиссей» Подрядчик самостоятельно  в установленном порядке согласовывает со всеми лицами, интересы и/или полномочия которых затрагиваются при производстве работ.</w:t>
      </w:r>
    </w:p>
    <w:p w:rsidR="00721107" w:rsidRDefault="00721107" w:rsidP="00721107">
      <w:pPr>
        <w:jc w:val="both"/>
      </w:pPr>
      <w:r>
        <w:t xml:space="preserve">2.7. Видеокамеры ПТИК «Одиссей» устанавливаются на металлических опорах либо на </w:t>
      </w:r>
      <w:proofErr w:type="gramStart"/>
      <w:r>
        <w:t>кронштейнах</w:t>
      </w:r>
      <w:proofErr w:type="gramEnd"/>
      <w:r>
        <w:t xml:space="preserve"> на существующих опорах, выполняемых согласно технического проекта. Конструкции, предназначенные для монтажа оборудования, должны соответствовать нормативным документам, действующим на территории Российской Федерации и технической документации изготовителя оборудования.</w:t>
      </w:r>
    </w:p>
    <w:p w:rsidR="00721107" w:rsidRDefault="00721107" w:rsidP="00721107">
      <w:pPr>
        <w:jc w:val="both"/>
      </w:pPr>
      <w:r>
        <w:t>2.8. Все опоры для установки оборудования должны быть заземлены. Сопротивление системы заземления не должно превышать 4 Ом.</w:t>
      </w:r>
    </w:p>
    <w:p w:rsidR="00721107" w:rsidRDefault="00721107" w:rsidP="00721107">
      <w:pPr>
        <w:jc w:val="both"/>
      </w:pPr>
      <w:r>
        <w:t xml:space="preserve">2.9. Подрядчик должен обеспечить подключение ПТИК «Одиссей»  к сети энергоснабжения ~230В мощностью не менее 1500Вт с падением напряжения при максимальной нагрузке не более 5%. Расходы, связанные </w:t>
      </w:r>
      <w:proofErr w:type="gramStart"/>
      <w:r>
        <w:t>в</w:t>
      </w:r>
      <w:proofErr w:type="gramEnd"/>
      <w:r>
        <w:t xml:space="preserve"> </w:t>
      </w:r>
      <w:proofErr w:type="gramStart"/>
      <w:r>
        <w:t>подключением</w:t>
      </w:r>
      <w:proofErr w:type="gramEnd"/>
      <w:r>
        <w:t xml:space="preserve"> ПТИК «Одиссей» к сети энергоснабжения, несет Подрядчик. Все работы по обеспечению энергоснабжения ПТИК «Одиссей» осуществляются исполнителем по согласованию с организациями-владельцами точек подключения.</w:t>
      </w:r>
    </w:p>
    <w:p w:rsidR="00721107" w:rsidRDefault="00721107" w:rsidP="00721107">
      <w:pPr>
        <w:jc w:val="both"/>
      </w:pPr>
      <w:r>
        <w:t>2.10. Подрядчик должен обеспечить подключение ПТИК «Одиссей» к действующей ВОЛС Заказчика на ул</w:t>
      </w:r>
      <w:proofErr w:type="gramStart"/>
      <w:r>
        <w:t>.Л</w:t>
      </w:r>
      <w:proofErr w:type="gramEnd"/>
      <w:r>
        <w:t>енина.</w:t>
      </w:r>
    </w:p>
    <w:p w:rsidR="00721107" w:rsidRDefault="00721107" w:rsidP="00721107">
      <w:pPr>
        <w:jc w:val="both"/>
      </w:pPr>
      <w:r>
        <w:t>2.11. Все дополнительные вспомогательные материалы и комплектующие, необходимые при выполнении работ по монтажу и подключения, приобретаются Подрядчиком и дополнительно Заказчиком не оплачиваются. Дополнительные вспомогательные материалы и комплектующие, приобретаемые Подрядчиком, должны иметь документы, подтверждающие их качество и соответствие нормативным документам, действующим на территории Российской Федерации.</w:t>
      </w:r>
    </w:p>
    <w:p w:rsidR="00721107" w:rsidRPr="000F78EA" w:rsidRDefault="00721107" w:rsidP="00721107">
      <w:pPr>
        <w:jc w:val="both"/>
        <w:rPr>
          <w:b/>
        </w:rPr>
      </w:pPr>
      <w:r w:rsidRPr="000F78EA">
        <w:rPr>
          <w:b/>
        </w:rPr>
        <w:t xml:space="preserve">3. Настройка ПТИК «Одиссей», обеспечивающего </w:t>
      </w:r>
      <w:proofErr w:type="spellStart"/>
      <w:r>
        <w:rPr>
          <w:b/>
        </w:rPr>
        <w:t>фото</w:t>
      </w:r>
      <w:r w:rsidRPr="000F78EA">
        <w:rPr>
          <w:b/>
        </w:rPr>
        <w:t>видеофиксацию</w:t>
      </w:r>
      <w:proofErr w:type="spellEnd"/>
      <w:r w:rsidRPr="000F78EA">
        <w:rPr>
          <w:b/>
        </w:rPr>
        <w:t xml:space="preserve"> фактов нарушения остановки и стоянки.</w:t>
      </w:r>
    </w:p>
    <w:p w:rsidR="00721107" w:rsidRDefault="00721107" w:rsidP="00721107">
      <w:pPr>
        <w:jc w:val="both"/>
      </w:pPr>
      <w:r>
        <w:t>3.1. Подрядчик должен обеспечить настройку ПТИК «Одиссей», для обеспечения выявления в автоматическом режиме фактов нарушения правил остановки и стоянки по четной стороне ул</w:t>
      </w:r>
      <w:proofErr w:type="gramStart"/>
      <w:r>
        <w:t>.К</w:t>
      </w:r>
      <w:proofErr w:type="gramEnd"/>
      <w:r>
        <w:t xml:space="preserve">уйбышева на участке от ул.Ленина до ул.Петропавловской, связанных с ограничением максимального времени использования парковочных мест на этом участке. Максимальное временя использования парковочных мест должно </w:t>
      </w:r>
      <w:proofErr w:type="gramStart"/>
      <w:r>
        <w:t>быть</w:t>
      </w:r>
      <w:proofErr w:type="gramEnd"/>
      <w:r>
        <w:t xml:space="preserve"> установлено 180 минут с возможностью его изменения от 30 мин. до 360 мин.</w:t>
      </w:r>
    </w:p>
    <w:p w:rsidR="00721107" w:rsidRDefault="00721107" w:rsidP="00721107">
      <w:pPr>
        <w:jc w:val="both"/>
      </w:pPr>
      <w:r>
        <w:t xml:space="preserve">3.2. Подрядчик должен обеспечить настройку сервера </w:t>
      </w:r>
      <w:proofErr w:type="spellStart"/>
      <w:r>
        <w:t>фотовидеофиксации</w:t>
      </w:r>
      <w:proofErr w:type="spellEnd"/>
      <w:r>
        <w:t xml:space="preserve"> и сервера накопления данных о транспорте, АРМ операторов, установленных в центре обработки данных по адресу ул</w:t>
      </w:r>
      <w:proofErr w:type="gramStart"/>
      <w:r>
        <w:t>.К</w:t>
      </w:r>
      <w:proofErr w:type="gramEnd"/>
      <w:r>
        <w:t>ирова, 164 для работы по обработке данных о фактах нарушения правил остановки и стоянки и передачи их в правоохранительные органы в установленной форме.</w:t>
      </w:r>
    </w:p>
    <w:p w:rsidR="00D15C05" w:rsidRPr="00917363" w:rsidRDefault="00917363" w:rsidP="00D15C05">
      <w:pPr>
        <w:jc w:val="both"/>
      </w:pPr>
      <w:r>
        <w:t>3.3. При проведении работ по техническому</w:t>
      </w:r>
      <w:r w:rsidR="00721107" w:rsidRPr="00D15C05">
        <w:t xml:space="preserve"> </w:t>
      </w:r>
      <w:r>
        <w:t>подключению и настройке</w:t>
      </w:r>
      <w:r w:rsidR="00721107" w:rsidRPr="00D15C05">
        <w:t xml:space="preserve"> ПТИК «Одиссей» </w:t>
      </w:r>
      <w:r>
        <w:t>Подрядчиком необходимо соблюдение требований действующего законодательства, в том числе лицензии</w:t>
      </w:r>
      <w:r w:rsidR="00721107" w:rsidRPr="00D15C05">
        <w:t xml:space="preserve"> </w:t>
      </w:r>
      <w:r w:rsidR="00D15C05" w:rsidRPr="00D15C05">
        <w:t>по проведению работ, связанных с использованием сведений, составляющих государственную тайну, созданием средств защиты информации, а также с осуществлением мероприятий и (или) оказанием услуг по защите государственной тайны</w:t>
      </w:r>
      <w:r>
        <w:t>.</w:t>
      </w:r>
    </w:p>
    <w:p w:rsidR="00721107" w:rsidRPr="00D15C05" w:rsidRDefault="00721107" w:rsidP="00D15C05">
      <w:pPr>
        <w:jc w:val="both"/>
      </w:pPr>
    </w:p>
    <w:p w:rsidR="00721107" w:rsidRPr="00D15C05" w:rsidRDefault="00721107" w:rsidP="00D15C05">
      <w:pPr>
        <w:jc w:val="both"/>
        <w:rPr>
          <w:highlight w:val="yellow"/>
        </w:rPr>
      </w:pPr>
    </w:p>
    <w:p w:rsidR="00721107" w:rsidRPr="00D15C05" w:rsidRDefault="00721107" w:rsidP="00D15C05">
      <w:pPr>
        <w:jc w:val="both"/>
        <w:rPr>
          <w:highlight w:val="yellow"/>
        </w:rPr>
      </w:pPr>
    </w:p>
    <w:p w:rsidR="00721107" w:rsidRDefault="00721107" w:rsidP="00721107"/>
    <w:p w:rsidR="00721107" w:rsidRPr="00694166" w:rsidRDefault="00721107" w:rsidP="009B0F00">
      <w:pPr>
        <w:rPr>
          <w:sz w:val="18"/>
          <w:szCs w:val="18"/>
        </w:rPr>
      </w:pPr>
    </w:p>
    <w:sectPr w:rsidR="00721107" w:rsidRPr="00694166" w:rsidSect="00E91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1A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0B42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300B42"/>
    <w:multiLevelType w:val="hybridMultilevel"/>
    <w:tmpl w:val="586A491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C43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4423D12"/>
    <w:multiLevelType w:val="multilevel"/>
    <w:tmpl w:val="3328D0CE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2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9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250207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69843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C9811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CEE68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1250F52"/>
    <w:multiLevelType w:val="multilevel"/>
    <w:tmpl w:val="0419001F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decimal"/>
      <w:lvlText w:val="%1.%2."/>
      <w:lvlJc w:val="left"/>
      <w:pPr>
        <w:ind w:left="1010" w:hanging="432"/>
      </w:pPr>
    </w:lvl>
    <w:lvl w:ilvl="2">
      <w:start w:val="1"/>
      <w:numFmt w:val="decimal"/>
      <w:lvlText w:val="%1.%2.%3."/>
      <w:lvlJc w:val="left"/>
      <w:pPr>
        <w:ind w:left="1442" w:hanging="504"/>
      </w:pPr>
    </w:lvl>
    <w:lvl w:ilvl="3">
      <w:start w:val="1"/>
      <w:numFmt w:val="decimal"/>
      <w:lvlText w:val="%1.%2.%3.%4."/>
      <w:lvlJc w:val="left"/>
      <w:pPr>
        <w:ind w:left="1946" w:hanging="648"/>
      </w:pPr>
    </w:lvl>
    <w:lvl w:ilvl="4">
      <w:start w:val="1"/>
      <w:numFmt w:val="decimal"/>
      <w:lvlText w:val="%1.%2.%3.%4.%5."/>
      <w:lvlJc w:val="left"/>
      <w:pPr>
        <w:ind w:left="2450" w:hanging="792"/>
      </w:pPr>
    </w:lvl>
    <w:lvl w:ilvl="5">
      <w:start w:val="1"/>
      <w:numFmt w:val="decimal"/>
      <w:lvlText w:val="%1.%2.%3.%4.%5.%6."/>
      <w:lvlJc w:val="left"/>
      <w:pPr>
        <w:ind w:left="2954" w:hanging="936"/>
      </w:pPr>
    </w:lvl>
    <w:lvl w:ilvl="6">
      <w:start w:val="1"/>
      <w:numFmt w:val="decimal"/>
      <w:lvlText w:val="%1.%2.%3.%4.%5.%6.%7."/>
      <w:lvlJc w:val="left"/>
      <w:pPr>
        <w:ind w:left="3458" w:hanging="1080"/>
      </w:pPr>
    </w:lvl>
    <w:lvl w:ilvl="7">
      <w:start w:val="1"/>
      <w:numFmt w:val="decimal"/>
      <w:lvlText w:val="%1.%2.%3.%4.%5.%6.%7.%8."/>
      <w:lvlJc w:val="left"/>
      <w:pPr>
        <w:ind w:left="3962" w:hanging="1224"/>
      </w:pPr>
    </w:lvl>
    <w:lvl w:ilvl="8">
      <w:start w:val="1"/>
      <w:numFmt w:val="decimal"/>
      <w:lvlText w:val="%1.%2.%3.%4.%5.%6.%7.%8.%9."/>
      <w:lvlJc w:val="left"/>
      <w:pPr>
        <w:ind w:left="4538" w:hanging="1440"/>
      </w:pPr>
    </w:lvl>
  </w:abstractNum>
  <w:abstractNum w:abstractNumId="10">
    <w:nsid w:val="317B0B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48646FC"/>
    <w:multiLevelType w:val="multilevel"/>
    <w:tmpl w:val="0419001F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decimal"/>
      <w:lvlText w:val="%1.%2."/>
      <w:lvlJc w:val="left"/>
      <w:pPr>
        <w:ind w:left="1010" w:hanging="432"/>
      </w:pPr>
    </w:lvl>
    <w:lvl w:ilvl="2">
      <w:start w:val="1"/>
      <w:numFmt w:val="decimal"/>
      <w:lvlText w:val="%1.%2.%3."/>
      <w:lvlJc w:val="left"/>
      <w:pPr>
        <w:ind w:left="1442" w:hanging="504"/>
      </w:pPr>
    </w:lvl>
    <w:lvl w:ilvl="3">
      <w:start w:val="1"/>
      <w:numFmt w:val="decimal"/>
      <w:lvlText w:val="%1.%2.%3.%4."/>
      <w:lvlJc w:val="left"/>
      <w:pPr>
        <w:ind w:left="1946" w:hanging="648"/>
      </w:pPr>
    </w:lvl>
    <w:lvl w:ilvl="4">
      <w:start w:val="1"/>
      <w:numFmt w:val="decimal"/>
      <w:lvlText w:val="%1.%2.%3.%4.%5."/>
      <w:lvlJc w:val="left"/>
      <w:pPr>
        <w:ind w:left="2450" w:hanging="792"/>
      </w:pPr>
    </w:lvl>
    <w:lvl w:ilvl="5">
      <w:start w:val="1"/>
      <w:numFmt w:val="decimal"/>
      <w:lvlText w:val="%1.%2.%3.%4.%5.%6."/>
      <w:lvlJc w:val="left"/>
      <w:pPr>
        <w:ind w:left="2954" w:hanging="936"/>
      </w:pPr>
    </w:lvl>
    <w:lvl w:ilvl="6">
      <w:start w:val="1"/>
      <w:numFmt w:val="decimal"/>
      <w:lvlText w:val="%1.%2.%3.%4.%5.%6.%7."/>
      <w:lvlJc w:val="left"/>
      <w:pPr>
        <w:ind w:left="3458" w:hanging="1080"/>
      </w:pPr>
    </w:lvl>
    <w:lvl w:ilvl="7">
      <w:start w:val="1"/>
      <w:numFmt w:val="decimal"/>
      <w:lvlText w:val="%1.%2.%3.%4.%5.%6.%7.%8."/>
      <w:lvlJc w:val="left"/>
      <w:pPr>
        <w:ind w:left="3962" w:hanging="1224"/>
      </w:pPr>
    </w:lvl>
    <w:lvl w:ilvl="8">
      <w:start w:val="1"/>
      <w:numFmt w:val="decimal"/>
      <w:lvlText w:val="%1.%2.%3.%4.%5.%6.%7.%8.%9."/>
      <w:lvlJc w:val="left"/>
      <w:pPr>
        <w:ind w:left="4538" w:hanging="1440"/>
      </w:pPr>
    </w:lvl>
  </w:abstractNum>
  <w:abstractNum w:abstractNumId="12">
    <w:nsid w:val="35151316"/>
    <w:multiLevelType w:val="multilevel"/>
    <w:tmpl w:val="0419001F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decimal"/>
      <w:lvlText w:val="%1.%2."/>
      <w:lvlJc w:val="left"/>
      <w:pPr>
        <w:ind w:left="1010" w:hanging="432"/>
      </w:pPr>
    </w:lvl>
    <w:lvl w:ilvl="2">
      <w:start w:val="1"/>
      <w:numFmt w:val="decimal"/>
      <w:lvlText w:val="%1.%2.%3."/>
      <w:lvlJc w:val="left"/>
      <w:pPr>
        <w:ind w:left="1442" w:hanging="504"/>
      </w:pPr>
    </w:lvl>
    <w:lvl w:ilvl="3">
      <w:start w:val="1"/>
      <w:numFmt w:val="decimal"/>
      <w:lvlText w:val="%1.%2.%3.%4."/>
      <w:lvlJc w:val="left"/>
      <w:pPr>
        <w:ind w:left="1946" w:hanging="648"/>
      </w:pPr>
    </w:lvl>
    <w:lvl w:ilvl="4">
      <w:start w:val="1"/>
      <w:numFmt w:val="decimal"/>
      <w:lvlText w:val="%1.%2.%3.%4.%5."/>
      <w:lvlJc w:val="left"/>
      <w:pPr>
        <w:ind w:left="2450" w:hanging="792"/>
      </w:pPr>
    </w:lvl>
    <w:lvl w:ilvl="5">
      <w:start w:val="1"/>
      <w:numFmt w:val="decimal"/>
      <w:lvlText w:val="%1.%2.%3.%4.%5.%6."/>
      <w:lvlJc w:val="left"/>
      <w:pPr>
        <w:ind w:left="2954" w:hanging="936"/>
      </w:pPr>
    </w:lvl>
    <w:lvl w:ilvl="6">
      <w:start w:val="1"/>
      <w:numFmt w:val="decimal"/>
      <w:lvlText w:val="%1.%2.%3.%4.%5.%6.%7."/>
      <w:lvlJc w:val="left"/>
      <w:pPr>
        <w:ind w:left="3458" w:hanging="1080"/>
      </w:pPr>
    </w:lvl>
    <w:lvl w:ilvl="7">
      <w:start w:val="1"/>
      <w:numFmt w:val="decimal"/>
      <w:lvlText w:val="%1.%2.%3.%4.%5.%6.%7.%8."/>
      <w:lvlJc w:val="left"/>
      <w:pPr>
        <w:ind w:left="3962" w:hanging="1224"/>
      </w:pPr>
    </w:lvl>
    <w:lvl w:ilvl="8">
      <w:start w:val="1"/>
      <w:numFmt w:val="decimal"/>
      <w:lvlText w:val="%1.%2.%3.%4.%5.%6.%7.%8.%9."/>
      <w:lvlJc w:val="left"/>
      <w:pPr>
        <w:ind w:left="4538" w:hanging="1440"/>
      </w:pPr>
    </w:lvl>
  </w:abstractNum>
  <w:abstractNum w:abstractNumId="13">
    <w:nsid w:val="36547672"/>
    <w:multiLevelType w:val="multilevel"/>
    <w:tmpl w:val="0419001F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decimal"/>
      <w:lvlText w:val="%1.%2."/>
      <w:lvlJc w:val="left"/>
      <w:pPr>
        <w:ind w:left="1010" w:hanging="432"/>
      </w:pPr>
    </w:lvl>
    <w:lvl w:ilvl="2">
      <w:start w:val="1"/>
      <w:numFmt w:val="decimal"/>
      <w:lvlText w:val="%1.%2.%3."/>
      <w:lvlJc w:val="left"/>
      <w:pPr>
        <w:ind w:left="1442" w:hanging="504"/>
      </w:pPr>
    </w:lvl>
    <w:lvl w:ilvl="3">
      <w:start w:val="1"/>
      <w:numFmt w:val="decimal"/>
      <w:lvlText w:val="%1.%2.%3.%4."/>
      <w:lvlJc w:val="left"/>
      <w:pPr>
        <w:ind w:left="1946" w:hanging="648"/>
      </w:pPr>
    </w:lvl>
    <w:lvl w:ilvl="4">
      <w:start w:val="1"/>
      <w:numFmt w:val="decimal"/>
      <w:lvlText w:val="%1.%2.%3.%4.%5."/>
      <w:lvlJc w:val="left"/>
      <w:pPr>
        <w:ind w:left="2450" w:hanging="792"/>
      </w:pPr>
    </w:lvl>
    <w:lvl w:ilvl="5">
      <w:start w:val="1"/>
      <w:numFmt w:val="decimal"/>
      <w:lvlText w:val="%1.%2.%3.%4.%5.%6."/>
      <w:lvlJc w:val="left"/>
      <w:pPr>
        <w:ind w:left="2954" w:hanging="936"/>
      </w:pPr>
    </w:lvl>
    <w:lvl w:ilvl="6">
      <w:start w:val="1"/>
      <w:numFmt w:val="decimal"/>
      <w:lvlText w:val="%1.%2.%3.%4.%5.%6.%7."/>
      <w:lvlJc w:val="left"/>
      <w:pPr>
        <w:ind w:left="3458" w:hanging="1080"/>
      </w:pPr>
    </w:lvl>
    <w:lvl w:ilvl="7">
      <w:start w:val="1"/>
      <w:numFmt w:val="decimal"/>
      <w:lvlText w:val="%1.%2.%3.%4.%5.%6.%7.%8."/>
      <w:lvlJc w:val="left"/>
      <w:pPr>
        <w:ind w:left="3962" w:hanging="1224"/>
      </w:pPr>
    </w:lvl>
    <w:lvl w:ilvl="8">
      <w:start w:val="1"/>
      <w:numFmt w:val="decimal"/>
      <w:lvlText w:val="%1.%2.%3.%4.%5.%6.%7.%8.%9."/>
      <w:lvlJc w:val="left"/>
      <w:pPr>
        <w:ind w:left="4538" w:hanging="1440"/>
      </w:pPr>
    </w:lvl>
  </w:abstractNum>
  <w:abstractNum w:abstractNumId="14">
    <w:nsid w:val="385859A0"/>
    <w:multiLevelType w:val="multilevel"/>
    <w:tmpl w:val="D0120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AB73B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ED32D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8462F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094578C"/>
    <w:multiLevelType w:val="hybridMultilevel"/>
    <w:tmpl w:val="C0FE5B18"/>
    <w:lvl w:ilvl="0" w:tplc="150E3690">
      <w:start w:val="1"/>
      <w:numFmt w:val="upperRoman"/>
      <w:pStyle w:val="I"/>
      <w:lvlText w:val="ГЛАВА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B6C1F"/>
    <w:multiLevelType w:val="hybridMultilevel"/>
    <w:tmpl w:val="AEBE61C2"/>
    <w:lvl w:ilvl="0" w:tplc="D6D8D76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F07D04"/>
    <w:multiLevelType w:val="hybridMultilevel"/>
    <w:tmpl w:val="AEBE61C2"/>
    <w:lvl w:ilvl="0" w:tplc="D6D8D764">
      <w:start w:val="1"/>
      <w:numFmt w:val="upperRoman"/>
      <w:lvlText w:val="%1."/>
      <w:lvlJc w:val="righ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C3E66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DF404A9"/>
    <w:multiLevelType w:val="multilevel"/>
    <w:tmpl w:val="0419001F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decimal"/>
      <w:lvlText w:val="%1.%2."/>
      <w:lvlJc w:val="left"/>
      <w:pPr>
        <w:ind w:left="1010" w:hanging="432"/>
      </w:pPr>
    </w:lvl>
    <w:lvl w:ilvl="2">
      <w:start w:val="1"/>
      <w:numFmt w:val="decimal"/>
      <w:lvlText w:val="%1.%2.%3."/>
      <w:lvlJc w:val="left"/>
      <w:pPr>
        <w:ind w:left="1442" w:hanging="504"/>
      </w:pPr>
    </w:lvl>
    <w:lvl w:ilvl="3">
      <w:start w:val="1"/>
      <w:numFmt w:val="decimal"/>
      <w:lvlText w:val="%1.%2.%3.%4."/>
      <w:lvlJc w:val="left"/>
      <w:pPr>
        <w:ind w:left="1946" w:hanging="648"/>
      </w:pPr>
    </w:lvl>
    <w:lvl w:ilvl="4">
      <w:start w:val="1"/>
      <w:numFmt w:val="decimal"/>
      <w:lvlText w:val="%1.%2.%3.%4.%5."/>
      <w:lvlJc w:val="left"/>
      <w:pPr>
        <w:ind w:left="2450" w:hanging="792"/>
      </w:pPr>
    </w:lvl>
    <w:lvl w:ilvl="5">
      <w:start w:val="1"/>
      <w:numFmt w:val="decimal"/>
      <w:lvlText w:val="%1.%2.%3.%4.%5.%6."/>
      <w:lvlJc w:val="left"/>
      <w:pPr>
        <w:ind w:left="2954" w:hanging="936"/>
      </w:pPr>
    </w:lvl>
    <w:lvl w:ilvl="6">
      <w:start w:val="1"/>
      <w:numFmt w:val="decimal"/>
      <w:lvlText w:val="%1.%2.%3.%4.%5.%6.%7."/>
      <w:lvlJc w:val="left"/>
      <w:pPr>
        <w:ind w:left="3458" w:hanging="1080"/>
      </w:pPr>
    </w:lvl>
    <w:lvl w:ilvl="7">
      <w:start w:val="1"/>
      <w:numFmt w:val="decimal"/>
      <w:lvlText w:val="%1.%2.%3.%4.%5.%6.%7.%8."/>
      <w:lvlJc w:val="left"/>
      <w:pPr>
        <w:ind w:left="3962" w:hanging="1224"/>
      </w:pPr>
    </w:lvl>
    <w:lvl w:ilvl="8">
      <w:start w:val="1"/>
      <w:numFmt w:val="decimal"/>
      <w:lvlText w:val="%1.%2.%3.%4.%5.%6.%7.%8.%9."/>
      <w:lvlJc w:val="left"/>
      <w:pPr>
        <w:ind w:left="4538" w:hanging="144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6"/>
  </w:num>
  <w:num w:numId="5">
    <w:abstractNumId w:val="19"/>
  </w:num>
  <w:num w:numId="6">
    <w:abstractNumId w:val="3"/>
  </w:num>
  <w:num w:numId="7">
    <w:abstractNumId w:val="0"/>
  </w:num>
  <w:num w:numId="8">
    <w:abstractNumId w:val="16"/>
  </w:num>
  <w:num w:numId="9">
    <w:abstractNumId w:val="8"/>
  </w:num>
  <w:num w:numId="10">
    <w:abstractNumId w:val="21"/>
  </w:num>
  <w:num w:numId="11">
    <w:abstractNumId w:val="1"/>
  </w:num>
  <w:num w:numId="12">
    <w:abstractNumId w:val="15"/>
  </w:num>
  <w:num w:numId="13">
    <w:abstractNumId w:val="5"/>
  </w:num>
  <w:num w:numId="14">
    <w:abstractNumId w:val="14"/>
  </w:num>
  <w:num w:numId="15">
    <w:abstractNumId w:val="20"/>
  </w:num>
  <w:num w:numId="16">
    <w:abstractNumId w:val="10"/>
  </w:num>
  <w:num w:numId="17">
    <w:abstractNumId w:val="7"/>
  </w:num>
  <w:num w:numId="18">
    <w:abstractNumId w:val="13"/>
  </w:num>
  <w:num w:numId="19">
    <w:abstractNumId w:val="12"/>
  </w:num>
  <w:num w:numId="20">
    <w:abstractNumId w:val="11"/>
  </w:num>
  <w:num w:numId="21">
    <w:abstractNumId w:val="9"/>
  </w:num>
  <w:num w:numId="22">
    <w:abstractNumId w:val="22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9BC"/>
    <w:rsid w:val="0003023F"/>
    <w:rsid w:val="00047830"/>
    <w:rsid w:val="00122B2F"/>
    <w:rsid w:val="00151BAA"/>
    <w:rsid w:val="00184014"/>
    <w:rsid w:val="001F356F"/>
    <w:rsid w:val="00274616"/>
    <w:rsid w:val="003569D4"/>
    <w:rsid w:val="003C683E"/>
    <w:rsid w:val="0041645C"/>
    <w:rsid w:val="00457C09"/>
    <w:rsid w:val="00467AF9"/>
    <w:rsid w:val="004A5440"/>
    <w:rsid w:val="00533343"/>
    <w:rsid w:val="0060170E"/>
    <w:rsid w:val="00647C14"/>
    <w:rsid w:val="00694166"/>
    <w:rsid w:val="00721107"/>
    <w:rsid w:val="00823025"/>
    <w:rsid w:val="00847061"/>
    <w:rsid w:val="00863365"/>
    <w:rsid w:val="00870EB8"/>
    <w:rsid w:val="00877712"/>
    <w:rsid w:val="008778FC"/>
    <w:rsid w:val="00917363"/>
    <w:rsid w:val="009B0F00"/>
    <w:rsid w:val="009D5863"/>
    <w:rsid w:val="00A0051C"/>
    <w:rsid w:val="00A03F93"/>
    <w:rsid w:val="00A22A60"/>
    <w:rsid w:val="00A53146"/>
    <w:rsid w:val="00AB43B1"/>
    <w:rsid w:val="00C820F8"/>
    <w:rsid w:val="00CA6951"/>
    <w:rsid w:val="00D15C05"/>
    <w:rsid w:val="00DD5D6E"/>
    <w:rsid w:val="00DE68E7"/>
    <w:rsid w:val="00DE75CB"/>
    <w:rsid w:val="00E67900"/>
    <w:rsid w:val="00E913E8"/>
    <w:rsid w:val="00EB19E6"/>
    <w:rsid w:val="00F132D6"/>
    <w:rsid w:val="00FA1E50"/>
    <w:rsid w:val="00FA26D2"/>
    <w:rsid w:val="00FA3530"/>
    <w:rsid w:val="00FC4FC1"/>
    <w:rsid w:val="00FE79BC"/>
    <w:rsid w:val="00FF1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9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E79B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79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aliases w:val=" Знак"/>
    <w:basedOn w:val="a"/>
    <w:link w:val="22"/>
    <w:rsid w:val="00FE79BC"/>
    <w:pPr>
      <w:keepLines/>
      <w:overflowPunct w:val="0"/>
      <w:autoSpaceDE w:val="0"/>
      <w:autoSpaceDN w:val="0"/>
      <w:adjustRightInd w:val="0"/>
      <w:spacing w:line="320" w:lineRule="exact"/>
      <w:ind w:firstLine="567"/>
      <w:jc w:val="both"/>
      <w:textAlignment w:val="baseline"/>
    </w:pPr>
    <w:rPr>
      <w:sz w:val="28"/>
      <w:szCs w:val="28"/>
    </w:rPr>
  </w:style>
  <w:style w:type="character" w:customStyle="1" w:styleId="22">
    <w:name w:val="Основной текст с отступом 2 Знак"/>
    <w:aliases w:val=" Знак Знак"/>
    <w:link w:val="21"/>
    <w:rsid w:val="00FE79B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аголовок 31"/>
    <w:basedOn w:val="a"/>
    <w:next w:val="a"/>
    <w:rsid w:val="00FE79BC"/>
    <w:pPr>
      <w:keepNext/>
      <w:jc w:val="both"/>
    </w:pPr>
  </w:style>
  <w:style w:type="paragraph" w:styleId="a3">
    <w:name w:val="List Paragraph"/>
    <w:basedOn w:val="a"/>
    <w:uiPriority w:val="34"/>
    <w:qFormat/>
    <w:rsid w:val="00FE79BC"/>
    <w:pPr>
      <w:ind w:left="708"/>
    </w:pPr>
  </w:style>
  <w:style w:type="character" w:customStyle="1" w:styleId="a4">
    <w:name w:val="Цветовое выделение"/>
    <w:rsid w:val="00FE79BC"/>
    <w:rPr>
      <w:b/>
      <w:bCs/>
      <w:color w:val="000080"/>
      <w:sz w:val="20"/>
      <w:szCs w:val="20"/>
    </w:rPr>
  </w:style>
  <w:style w:type="paragraph" w:customStyle="1" w:styleId="a5">
    <w:name w:val="Таблицы (моноширинный)"/>
    <w:basedOn w:val="a"/>
    <w:next w:val="a"/>
    <w:rsid w:val="00FE79B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I">
    <w:name w:val="Глава I"/>
    <w:basedOn w:val="1"/>
    <w:qFormat/>
    <w:rsid w:val="00FE79BC"/>
    <w:pPr>
      <w:keepLines w:val="0"/>
      <w:numPr>
        <w:numId w:val="2"/>
      </w:numPr>
      <w:spacing w:before="0"/>
    </w:pPr>
    <w:rPr>
      <w:rFonts w:ascii="Times New Roman" w:hAnsi="Times New Roman"/>
      <w:bCs w:val="0"/>
      <w:color w:val="auto"/>
      <w:sz w:val="18"/>
      <w:szCs w:val="18"/>
    </w:rPr>
  </w:style>
  <w:style w:type="character" w:customStyle="1" w:styleId="10">
    <w:name w:val="Заголовок 1 Знак"/>
    <w:link w:val="1"/>
    <w:uiPriority w:val="9"/>
    <w:rsid w:val="00FE79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заголовок 1"/>
    <w:basedOn w:val="a"/>
    <w:next w:val="a"/>
    <w:rsid w:val="00FE79BC"/>
    <w:pPr>
      <w:keepNext/>
      <w:autoSpaceDE w:val="0"/>
      <w:autoSpaceDN w:val="0"/>
    </w:pPr>
  </w:style>
  <w:style w:type="paragraph" w:customStyle="1" w:styleId="12">
    <w:name w:val="Абзац списка1"/>
    <w:basedOn w:val="a"/>
    <w:rsid w:val="00694166"/>
    <w:pPr>
      <w:ind w:left="708"/>
    </w:pPr>
    <w:rPr>
      <w:rFonts w:eastAsia="Calibri"/>
    </w:rPr>
  </w:style>
  <w:style w:type="character" w:customStyle="1" w:styleId="20">
    <w:name w:val="Заголовок 2 Знак"/>
    <w:link w:val="2"/>
    <w:uiPriority w:val="9"/>
    <w:semiHidden/>
    <w:rsid w:val="00E6790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style-span">
    <w:name w:val="apple-style-span"/>
    <w:rsid w:val="0060170E"/>
  </w:style>
  <w:style w:type="character" w:customStyle="1" w:styleId="apple-converted-space">
    <w:name w:val="apple-converted-space"/>
    <w:rsid w:val="006017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FD31D-13CE-40B8-A35B-37413D38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3048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ДДиТ</Company>
  <LinksUpToDate>false</LinksUpToDate>
  <CharactersWithSpaces>20382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Смердов</dc:creator>
  <cp:keywords/>
  <dc:description/>
  <cp:lastModifiedBy>ddt-admin</cp:lastModifiedBy>
  <cp:revision>7</cp:revision>
  <dcterms:created xsi:type="dcterms:W3CDTF">2011-08-04T10:46:00Z</dcterms:created>
  <dcterms:modified xsi:type="dcterms:W3CDTF">2011-08-05T04:17:00Z</dcterms:modified>
</cp:coreProperties>
</file>