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920FA1" w:rsidP="009569F7">
      <w:pPr>
        <w:jc w:val="right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Приложение №</w:t>
      </w:r>
      <w:r w:rsidR="009569F7">
        <w:rPr>
          <w:sz w:val="20"/>
          <w:szCs w:val="20"/>
        </w:rPr>
        <w:t>2</w:t>
      </w:r>
    </w:p>
    <w:p w:rsidR="00920FA1" w:rsidRPr="006A5DDA" w:rsidRDefault="00920FA1" w:rsidP="009569F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9569F7">
        <w:rPr>
          <w:sz w:val="20"/>
          <w:szCs w:val="20"/>
        </w:rPr>
        <w:t>к</w:t>
      </w:r>
      <w:r w:rsidRPr="006A5DDA">
        <w:rPr>
          <w:sz w:val="20"/>
          <w:szCs w:val="20"/>
        </w:rPr>
        <w:t xml:space="preserve"> извещению о проведении запроса котировок </w:t>
      </w:r>
    </w:p>
    <w:p w:rsidR="00920FA1" w:rsidRPr="006A5DDA" w:rsidRDefault="00920FA1" w:rsidP="009569F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="009569F7">
        <w:rPr>
          <w:sz w:val="20"/>
          <w:szCs w:val="20"/>
        </w:rPr>
        <w:t>о</w:t>
      </w:r>
      <w:r w:rsidRPr="006A5DDA">
        <w:rPr>
          <w:sz w:val="20"/>
          <w:szCs w:val="20"/>
        </w:rPr>
        <w:t>т «</w:t>
      </w:r>
      <w:r w:rsidR="009569F7">
        <w:rPr>
          <w:sz w:val="20"/>
          <w:szCs w:val="20"/>
        </w:rPr>
        <w:t>21</w:t>
      </w:r>
      <w:r w:rsidRPr="006A5DDA">
        <w:rPr>
          <w:sz w:val="20"/>
          <w:szCs w:val="20"/>
        </w:rPr>
        <w:t>»</w:t>
      </w:r>
      <w:r w:rsidR="009569F7">
        <w:rPr>
          <w:sz w:val="20"/>
          <w:szCs w:val="20"/>
        </w:rPr>
        <w:t xml:space="preserve"> сентября</w:t>
      </w:r>
      <w:r w:rsidRPr="006A5DDA">
        <w:rPr>
          <w:sz w:val="20"/>
          <w:szCs w:val="20"/>
        </w:rPr>
        <w:t xml:space="preserve">  2011г.</w:t>
      </w:r>
      <w:r w:rsidR="009569F7">
        <w:rPr>
          <w:sz w:val="20"/>
          <w:szCs w:val="20"/>
        </w:rPr>
        <w:t xml:space="preserve"> №82</w:t>
      </w:r>
    </w:p>
    <w:p w:rsidR="00920FA1" w:rsidRDefault="00920FA1" w:rsidP="009569F7">
      <w:pPr>
        <w:jc w:val="right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>на выполнение работ по текущему ремонту систем вентиляции в  поликлинике №1  МУЗ «ГКП №4» по адрес</w:t>
      </w:r>
      <w:r w:rsidR="00896576">
        <w:rPr>
          <w:b/>
          <w:bCs/>
        </w:rPr>
        <w:t>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 Пермь,  шоссе Космонавтов, 108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920FA1" w:rsidRDefault="00920FA1" w:rsidP="004754EB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текущему ремонту систем вентиляции в  поликлинике №1  МУЗ «ГКП №4» должны выполняться в соответствии с действующими стандартами, строительными и санитарными  нормами и правилами: СНиП 41-01-2003 «Отопление, вентиляция и кондиционирование»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устройства систем вентиляции. СанПиН 21.3.2630-10 «</w:t>
      </w:r>
      <w:proofErr w:type="spellStart"/>
      <w:r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Pr="00ED043E" w:rsidRDefault="00920FA1" w:rsidP="00E9062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color w:val="000000"/>
          <w:spacing w:val="-1"/>
        </w:rPr>
      </w:pPr>
      <w:r w:rsidRPr="00ED043E">
        <w:rPr>
          <w:b/>
          <w:bCs/>
          <w:color w:val="000000"/>
        </w:rPr>
        <w:t>Место выполнения работ</w:t>
      </w:r>
      <w:r w:rsidR="00ED043E">
        <w:rPr>
          <w:b/>
          <w:bCs/>
          <w:color w:val="000000"/>
        </w:rPr>
        <w:t>.</w:t>
      </w:r>
      <w:r w:rsidRPr="00ED043E">
        <w:rPr>
          <w:color w:val="000000"/>
        </w:rPr>
        <w:t xml:space="preserve"> Поликлиника №1 МУЗ «ГКП №4» расположена по адресу </w:t>
      </w:r>
      <w:proofErr w:type="gramStart"/>
      <w:r w:rsidRPr="00ED043E">
        <w:rPr>
          <w:color w:val="000000"/>
        </w:rPr>
        <w:t>г</w:t>
      </w:r>
      <w:proofErr w:type="gramEnd"/>
      <w:r w:rsidRPr="00ED043E">
        <w:rPr>
          <w:color w:val="000000"/>
        </w:rPr>
        <w:t>.</w:t>
      </w:r>
      <w:r w:rsidRPr="00ED043E">
        <w:rPr>
          <w:color w:val="000000"/>
          <w:spacing w:val="-1"/>
        </w:rPr>
        <w:t xml:space="preserve"> Пермь, шоссе Космонавтов, 108</w:t>
      </w:r>
    </w:p>
    <w:p w:rsidR="00920FA1" w:rsidRPr="00ED043E" w:rsidRDefault="00920FA1" w:rsidP="004754EB">
      <w:pPr>
        <w:tabs>
          <w:tab w:val="left" w:pos="1080"/>
        </w:tabs>
        <w:jc w:val="both"/>
        <w:rPr>
          <w:color w:val="000000"/>
          <w:spacing w:val="-1"/>
        </w:rPr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4981"/>
        <w:gridCol w:w="1260"/>
        <w:gridCol w:w="900"/>
        <w:gridCol w:w="1903"/>
      </w:tblGrid>
      <w:tr w:rsidR="00920FA1">
        <w:tc>
          <w:tcPr>
            <w:tcW w:w="527" w:type="dxa"/>
          </w:tcPr>
          <w:p w:rsidR="00920FA1" w:rsidRDefault="00920FA1" w:rsidP="007C577F">
            <w:r>
              <w:t>№ пп</w:t>
            </w:r>
          </w:p>
        </w:tc>
        <w:tc>
          <w:tcPr>
            <w:tcW w:w="4981" w:type="dxa"/>
          </w:tcPr>
          <w:p w:rsidR="00920FA1" w:rsidRDefault="00920FA1" w:rsidP="007C577F">
            <w:r>
              <w:t xml:space="preserve">                                          Наименование работ</w:t>
            </w:r>
          </w:p>
        </w:tc>
        <w:tc>
          <w:tcPr>
            <w:tcW w:w="1260" w:type="dxa"/>
          </w:tcPr>
          <w:p w:rsidR="00920FA1" w:rsidRDefault="00920FA1" w:rsidP="007C577F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920FA1" w:rsidRDefault="00920FA1" w:rsidP="007C577F">
            <w:r>
              <w:t>Кол-во</w:t>
            </w:r>
          </w:p>
        </w:tc>
        <w:tc>
          <w:tcPr>
            <w:tcW w:w="1903" w:type="dxa"/>
          </w:tcPr>
          <w:p w:rsidR="00920FA1" w:rsidRDefault="00920FA1" w:rsidP="00025670">
            <w:r>
              <w:t>Примечание</w:t>
            </w:r>
          </w:p>
        </w:tc>
      </w:tr>
      <w:tr w:rsidR="00920FA1">
        <w:tc>
          <w:tcPr>
            <w:tcW w:w="7668" w:type="dxa"/>
            <w:gridSpan w:val="4"/>
          </w:tcPr>
          <w:p w:rsidR="00920FA1" w:rsidRPr="00497C33" w:rsidRDefault="00920FA1" w:rsidP="00ED043E">
            <w:pPr>
              <w:rPr>
                <w:b/>
                <w:bCs/>
              </w:rPr>
            </w:pPr>
            <w:r>
              <w:t xml:space="preserve">               </w:t>
            </w:r>
            <w:r w:rsidRPr="00497C33">
              <w:rPr>
                <w:b/>
                <w:bCs/>
              </w:rPr>
              <w:t>Раздел</w:t>
            </w:r>
            <w:proofErr w:type="gramStart"/>
            <w:r w:rsidR="00ED043E">
              <w:rPr>
                <w:b/>
                <w:bCs/>
              </w:rPr>
              <w:t>1</w:t>
            </w:r>
            <w:proofErr w:type="gramEnd"/>
            <w:r w:rsidRPr="00497C33">
              <w:rPr>
                <w:b/>
                <w:bCs/>
              </w:rPr>
              <w:t xml:space="preserve"> Монтаж</w:t>
            </w:r>
          </w:p>
        </w:tc>
        <w:tc>
          <w:tcPr>
            <w:tcW w:w="1903" w:type="dxa"/>
          </w:tcPr>
          <w:p w:rsidR="00920FA1" w:rsidRPr="00497C33" w:rsidRDefault="00920FA1" w:rsidP="00025670">
            <w:pPr>
              <w:rPr>
                <w:b/>
                <w:bCs/>
              </w:rPr>
            </w:pPr>
          </w:p>
        </w:tc>
      </w:tr>
      <w:tr w:rsidR="00920FA1">
        <w:tc>
          <w:tcPr>
            <w:tcW w:w="527" w:type="dxa"/>
          </w:tcPr>
          <w:p w:rsidR="00920FA1" w:rsidRDefault="00920FA1" w:rsidP="00E44EE9">
            <w:pPr>
              <w:jc w:val="center"/>
            </w:pPr>
            <w:r>
              <w:t>5</w:t>
            </w:r>
          </w:p>
        </w:tc>
        <w:tc>
          <w:tcPr>
            <w:tcW w:w="4981" w:type="dxa"/>
          </w:tcPr>
          <w:p w:rsidR="00920FA1" w:rsidRPr="0078290C" w:rsidRDefault="00920FA1" w:rsidP="007C577F">
            <w:r w:rsidRPr="0078290C">
              <w:t>Прокладка воздуховодов из листовой, оцинкованной стали и алюминия класса Н (нормальные) толщиной: 0,7 мм, периметром от 1100 до 1600 мм</w:t>
            </w:r>
            <w:r w:rsidRPr="0078290C">
              <w:rPr>
                <w:i/>
                <w:iCs/>
              </w:rPr>
              <w:br/>
            </w:r>
          </w:p>
        </w:tc>
        <w:tc>
          <w:tcPr>
            <w:tcW w:w="1260" w:type="dxa"/>
          </w:tcPr>
          <w:p w:rsidR="00920FA1" w:rsidRDefault="00920FA1" w:rsidP="00E44EE9">
            <w:pPr>
              <w:jc w:val="center"/>
            </w:pPr>
            <w:r>
              <w:t>100м2</w:t>
            </w:r>
          </w:p>
        </w:tc>
        <w:tc>
          <w:tcPr>
            <w:tcW w:w="900" w:type="dxa"/>
          </w:tcPr>
          <w:p w:rsidR="00920FA1" w:rsidRDefault="00920FA1" w:rsidP="00025670">
            <w:r>
              <w:t>0,032</w:t>
            </w:r>
          </w:p>
        </w:tc>
        <w:tc>
          <w:tcPr>
            <w:tcW w:w="1903" w:type="dxa"/>
          </w:tcPr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>Воздуховоды из оцинкованной стали</w:t>
            </w:r>
          </w:p>
          <w:p w:rsidR="00920FA1" w:rsidRPr="00025670" w:rsidRDefault="00920FA1" w:rsidP="00025670">
            <w:pPr>
              <w:rPr>
                <w:sz w:val="20"/>
                <w:szCs w:val="20"/>
              </w:rPr>
            </w:pPr>
            <w:r w:rsidRPr="00025670">
              <w:rPr>
                <w:sz w:val="20"/>
                <w:szCs w:val="20"/>
              </w:rPr>
              <w:t>Крепления для воздуховодов подвески СЕД6208,СТД6209.СТД 6210</w:t>
            </w:r>
          </w:p>
        </w:tc>
      </w:tr>
    </w:tbl>
    <w:p w:rsidR="00920FA1" w:rsidRDefault="00475400" w:rsidP="004754EB">
      <w:pPr>
        <w:jc w:val="both"/>
      </w:pPr>
      <w:r>
        <w:t>Все товарные знаки читать в редакции «или эквивалент»</w:t>
      </w:r>
    </w:p>
    <w:p w:rsidR="00920FA1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920FA1" w:rsidRDefault="00920FA1" w:rsidP="004754EB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920FA1" w:rsidRDefault="00920FA1" w:rsidP="004754EB">
      <w:pPr>
        <w:tabs>
          <w:tab w:val="left" w:pos="1080"/>
        </w:tabs>
        <w:jc w:val="both"/>
      </w:pPr>
      <w:r>
        <w:rPr>
          <w:b/>
          <w:bCs/>
        </w:rPr>
        <w:t xml:space="preserve">            5 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920FA1" w:rsidRPr="00FB5470" w:rsidRDefault="00920FA1" w:rsidP="00ED52B8">
      <w:pPr>
        <w:tabs>
          <w:tab w:val="left" w:pos="1080"/>
        </w:tabs>
        <w:jc w:val="both"/>
      </w:pPr>
    </w:p>
    <w:p w:rsidR="00920FA1" w:rsidRDefault="00920FA1" w:rsidP="009C0C9A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</w:t>
      </w:r>
      <w:r w:rsidR="00475400">
        <w:t>7</w:t>
      </w:r>
      <w:r>
        <w:t xml:space="preserve"> календарных дней с момента заключения договора.  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ED52B8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920FA1" w:rsidRDefault="00920FA1" w:rsidP="00ED52B8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 w:rsidRPr="009C0C9A">
        <w:rPr>
          <w:color w:val="000000"/>
        </w:rPr>
        <w:t>Работы производятся в действующих  поликлиниках</w:t>
      </w:r>
    </w:p>
    <w:p w:rsidR="00920FA1" w:rsidRDefault="00920FA1" w:rsidP="004754EB">
      <w:pPr>
        <w:jc w:val="both"/>
      </w:pP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Default="00920FA1" w:rsidP="004D24A3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рабочим проектом и разработанной документацией, локальным сметным расчетом.</w:t>
      </w:r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</w:t>
      </w:r>
      <w:proofErr w:type="gramStart"/>
      <w:r>
        <w:rPr>
          <w:color w:val="000000"/>
          <w:spacing w:val="-1"/>
        </w:rPr>
        <w:t xml:space="preserve"> :</w:t>
      </w:r>
      <w:proofErr w:type="gramEnd"/>
    </w:p>
    <w:p w:rsidR="00920FA1" w:rsidRDefault="00920FA1" w:rsidP="004D24A3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Произвести пробивку отверстий под вновь прокладываемые воздуховоды, заделку отверстий. Демонтаж, монтаж существующих потолков в местах прокладки воздуховодов.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lastRenderedPageBreak/>
        <w:t xml:space="preserve">    Подключение системы вентиляции к существующим силовым электросетям, выполнить      проверку работы автоматики системы вентиляции; пуско-наладочные работ;                оформление паспорта вентиляции с проведением испытаний и предоставлением актов многократности воздухообмена; работы проводить в комплексе с общестроительными работами (заделка отверстий, штукатурка, окраска); установка внешнего скрытия оборудованной системы.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EB"/>
    <w:rsid w:val="000006A8"/>
    <w:rsid w:val="00012173"/>
    <w:rsid w:val="00025670"/>
    <w:rsid w:val="000262D4"/>
    <w:rsid w:val="00063952"/>
    <w:rsid w:val="00133BF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C484B"/>
    <w:rsid w:val="002D1958"/>
    <w:rsid w:val="002D5790"/>
    <w:rsid w:val="002D58E4"/>
    <w:rsid w:val="00330F6E"/>
    <w:rsid w:val="00475400"/>
    <w:rsid w:val="004754EB"/>
    <w:rsid w:val="00497C33"/>
    <w:rsid w:val="004A1E41"/>
    <w:rsid w:val="004D24A3"/>
    <w:rsid w:val="004D5F8D"/>
    <w:rsid w:val="005402D1"/>
    <w:rsid w:val="00566224"/>
    <w:rsid w:val="005725E7"/>
    <w:rsid w:val="005A0B81"/>
    <w:rsid w:val="00600D54"/>
    <w:rsid w:val="0060672F"/>
    <w:rsid w:val="006A5DDA"/>
    <w:rsid w:val="006C3E1E"/>
    <w:rsid w:val="007179A0"/>
    <w:rsid w:val="0078290C"/>
    <w:rsid w:val="007B1219"/>
    <w:rsid w:val="007C577F"/>
    <w:rsid w:val="007F06E6"/>
    <w:rsid w:val="0082626D"/>
    <w:rsid w:val="008343D5"/>
    <w:rsid w:val="008813B5"/>
    <w:rsid w:val="00896576"/>
    <w:rsid w:val="008C7762"/>
    <w:rsid w:val="008E5020"/>
    <w:rsid w:val="00900088"/>
    <w:rsid w:val="0091363B"/>
    <w:rsid w:val="00920FA1"/>
    <w:rsid w:val="009569F7"/>
    <w:rsid w:val="00956B98"/>
    <w:rsid w:val="0096770F"/>
    <w:rsid w:val="00980536"/>
    <w:rsid w:val="009C0C9A"/>
    <w:rsid w:val="009C7949"/>
    <w:rsid w:val="00A67B4B"/>
    <w:rsid w:val="00A92F7E"/>
    <w:rsid w:val="00B1783E"/>
    <w:rsid w:val="00B86FF2"/>
    <w:rsid w:val="00BB07B3"/>
    <w:rsid w:val="00BC47F3"/>
    <w:rsid w:val="00BD7FFE"/>
    <w:rsid w:val="00BE3CE4"/>
    <w:rsid w:val="00BE4D58"/>
    <w:rsid w:val="00BF60BF"/>
    <w:rsid w:val="00C039A9"/>
    <w:rsid w:val="00C45ACD"/>
    <w:rsid w:val="00C60523"/>
    <w:rsid w:val="00C61AA1"/>
    <w:rsid w:val="00CA5B8F"/>
    <w:rsid w:val="00CA75D0"/>
    <w:rsid w:val="00D11611"/>
    <w:rsid w:val="00E109FA"/>
    <w:rsid w:val="00E1458D"/>
    <w:rsid w:val="00E22461"/>
    <w:rsid w:val="00E44EE9"/>
    <w:rsid w:val="00E81156"/>
    <w:rsid w:val="00E8164B"/>
    <w:rsid w:val="00E9062B"/>
    <w:rsid w:val="00EC1DCD"/>
    <w:rsid w:val="00ED043E"/>
    <w:rsid w:val="00ED52B8"/>
    <w:rsid w:val="00F02B19"/>
    <w:rsid w:val="00F12548"/>
    <w:rsid w:val="00F87792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8813B5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13B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22</cp:revision>
  <cp:lastPrinted>2011-09-21T04:27:00Z</cp:lastPrinted>
  <dcterms:created xsi:type="dcterms:W3CDTF">2011-05-06T05:54:00Z</dcterms:created>
  <dcterms:modified xsi:type="dcterms:W3CDTF">2011-09-21T04:28:00Z</dcterms:modified>
</cp:coreProperties>
</file>