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43349E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к документации об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открытом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42648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proofErr w:type="gramStart"/>
      <w:r>
        <w:rPr>
          <w:rFonts w:ascii="Times New Roman" w:hAnsi="Times New Roman" w:cs="Times New Roman"/>
          <w:i/>
          <w:sz w:val="18"/>
          <w:szCs w:val="18"/>
        </w:rPr>
        <w:t>аукционе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в электронной форме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402D43">
        <w:rPr>
          <w:rFonts w:ascii="Times New Roman" w:hAnsi="Times New Roman" w:cs="Times New Roman"/>
          <w:sz w:val="24"/>
          <w:szCs w:val="24"/>
        </w:rPr>
        <w:t>обеспечению горячим питанием 188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402D43">
        <w:rPr>
          <w:rFonts w:ascii="Times New Roman" w:hAnsi="Times New Roman" w:cs="Times New Roman"/>
          <w:sz w:val="24"/>
          <w:szCs w:val="24"/>
        </w:rPr>
        <w:t>до 18 лет (5 дней в неделю – 156 человека, 7 дней в неделю – 32</w:t>
      </w:r>
      <w:r>
        <w:rPr>
          <w:rFonts w:ascii="Times New Roman" w:hAnsi="Times New Roman" w:cs="Times New Roman"/>
          <w:sz w:val="24"/>
          <w:szCs w:val="24"/>
        </w:rPr>
        <w:t xml:space="preserve">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FA7FB7">
        <w:rPr>
          <w:rFonts w:ascii="Times New Roman" w:hAnsi="Times New Roman" w:cs="Times New Roman"/>
          <w:sz w:val="24"/>
          <w:szCs w:val="24"/>
        </w:rPr>
        <w:t>59 человек</w:t>
      </w:r>
      <w:r w:rsidR="00F951DF">
        <w:rPr>
          <w:rFonts w:ascii="Times New Roman" w:hAnsi="Times New Roman" w:cs="Times New Roman"/>
          <w:sz w:val="24"/>
          <w:szCs w:val="24"/>
        </w:rPr>
        <w:t xml:space="preserve">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9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699B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F0D5A">
        <w:rPr>
          <w:rFonts w:ascii="Times New Roman" w:hAnsi="Times New Roman" w:cs="Times New Roman"/>
          <w:b/>
          <w:sz w:val="24"/>
          <w:szCs w:val="24"/>
        </w:rPr>
        <w:t>срок действия контракта  с 01.11.2011 года по 27.12</w:t>
      </w:r>
      <w:r>
        <w:rPr>
          <w:rFonts w:ascii="Times New Roman" w:hAnsi="Times New Roman" w:cs="Times New Roman"/>
          <w:b/>
          <w:sz w:val="24"/>
          <w:szCs w:val="24"/>
        </w:rPr>
        <w:t>.2011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и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AF0D5A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Ноябрь, декабрь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до 18 лет</w:t>
            </w:r>
          </w:p>
          <w:p w:rsidR="00A07554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2455" w:type="dxa"/>
          </w:tcPr>
          <w:p w:rsidR="00D8699B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  <w:tc>
          <w:tcPr>
            <w:tcW w:w="2455" w:type="dxa"/>
          </w:tcPr>
          <w:p w:rsidR="00D8699B" w:rsidRDefault="00AF0D5A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лабораторные и инструментальные исследования с соблюдением порядка и объема проводимых исследований в соответствии с приложением № 12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Прилавок-витрина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нейтральный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AF0D5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191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AF0D5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191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3D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363D0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230846"/>
    <w:rsid w:val="002C4178"/>
    <w:rsid w:val="002F1902"/>
    <w:rsid w:val="002F489A"/>
    <w:rsid w:val="00324E8E"/>
    <w:rsid w:val="00353978"/>
    <w:rsid w:val="0035595B"/>
    <w:rsid w:val="00370786"/>
    <w:rsid w:val="003E21AA"/>
    <w:rsid w:val="00402D43"/>
    <w:rsid w:val="0043349E"/>
    <w:rsid w:val="00442648"/>
    <w:rsid w:val="00487DBA"/>
    <w:rsid w:val="005A4355"/>
    <w:rsid w:val="00615774"/>
    <w:rsid w:val="006228D0"/>
    <w:rsid w:val="00670AC2"/>
    <w:rsid w:val="006F519E"/>
    <w:rsid w:val="00706351"/>
    <w:rsid w:val="00801648"/>
    <w:rsid w:val="00826450"/>
    <w:rsid w:val="00837215"/>
    <w:rsid w:val="00896CB2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A872CC"/>
    <w:rsid w:val="00AF0D5A"/>
    <w:rsid w:val="00B363D0"/>
    <w:rsid w:val="00D33A5E"/>
    <w:rsid w:val="00D8699B"/>
    <w:rsid w:val="00DB2ECF"/>
    <w:rsid w:val="00DC346D"/>
    <w:rsid w:val="00E824D0"/>
    <w:rsid w:val="00EA265D"/>
    <w:rsid w:val="00F35174"/>
    <w:rsid w:val="00F6401F"/>
    <w:rsid w:val="00F951DF"/>
    <w:rsid w:val="00FA7FB7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2011-09-09T08:01:00Z</cp:lastPrinted>
  <dcterms:created xsi:type="dcterms:W3CDTF">2011-08-05T03:49:00Z</dcterms:created>
  <dcterms:modified xsi:type="dcterms:W3CDTF">2011-10-25T08:00:00Z</dcterms:modified>
</cp:coreProperties>
</file>