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C505E9" w:rsidRDefault="00721A75" w:rsidP="00C505E9">
      <w:pPr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</w:t>
      </w:r>
      <w:r w:rsidR="00C505E9" w:rsidRPr="00C505E9">
        <w:rPr>
          <w:b/>
          <w:color w:val="000000"/>
          <w:sz w:val="28"/>
          <w:szCs w:val="28"/>
        </w:rPr>
        <w:t xml:space="preserve">оказание автотранспортных услуг по перевозке должностных лиц муниципального бюджетного учреждения </w:t>
      </w:r>
    </w:p>
    <w:p w:rsidR="00C505E9" w:rsidRPr="00C505E9" w:rsidRDefault="00C505E9" w:rsidP="00C505E9">
      <w:pPr>
        <w:jc w:val="center"/>
        <w:rPr>
          <w:b/>
          <w:color w:val="000000"/>
          <w:sz w:val="28"/>
          <w:szCs w:val="28"/>
        </w:rPr>
      </w:pPr>
      <w:r w:rsidRPr="00C505E9">
        <w:rPr>
          <w:b/>
          <w:color w:val="000000"/>
          <w:sz w:val="28"/>
          <w:szCs w:val="28"/>
        </w:rPr>
        <w:t>«Благоустройство Ленинского района»</w:t>
      </w:r>
    </w:p>
    <w:p w:rsidR="00C505E9" w:rsidRPr="001A1833" w:rsidRDefault="00C505E9" w:rsidP="00C505E9">
      <w:pPr>
        <w:jc w:val="center"/>
        <w:rPr>
          <w:sz w:val="24"/>
          <w:szCs w:val="24"/>
        </w:rPr>
      </w:pPr>
    </w:p>
    <w:p w:rsidR="0001403B" w:rsidRDefault="0001403B" w:rsidP="00C505E9">
      <w:pPr>
        <w:pStyle w:val="a3"/>
        <w:jc w:val="center"/>
        <w:rPr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C505E9" w:rsidRDefault="00C505E9" w:rsidP="00C505E9">
            <w:pPr>
              <w:rPr>
                <w:sz w:val="24"/>
                <w:szCs w:val="24"/>
              </w:rPr>
            </w:pPr>
            <w:r w:rsidRPr="001A1833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авто</w:t>
            </w:r>
            <w:r w:rsidRPr="001A1833">
              <w:rPr>
                <w:sz w:val="24"/>
                <w:szCs w:val="24"/>
              </w:rPr>
              <w:t>транспортных услуг по перевозке должностных лиц муниципального бюджетного учреждения «Благоустройство Ленинского района»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4C17DB" w:rsidP="004C17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1 280 700</w:t>
            </w:r>
            <w:r w:rsidR="00DF006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один миллион двести восемьдесят тысяч семьсот</w:t>
            </w:r>
            <w:r w:rsidR="00DF0064">
              <w:rPr>
                <w:rFonts w:ascii="Times New Roman" w:hAnsi="Times New Roman" w:cs="Times New Roman"/>
                <w:sz w:val="22"/>
                <w:szCs w:val="22"/>
              </w:rPr>
              <w:t>) рубл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 w:rsidR="00DF0064">
              <w:rPr>
                <w:rFonts w:ascii="Times New Roman" w:hAnsi="Times New Roman" w:cs="Times New Roman"/>
                <w:sz w:val="22"/>
                <w:szCs w:val="22"/>
              </w:rPr>
              <w:t xml:space="preserve"> 00 копеек</w:t>
            </w:r>
          </w:p>
        </w:tc>
      </w:tr>
      <w:tr w:rsidR="00CE7825" w:rsidRPr="00D43C02" w:rsidTr="00CE7825">
        <w:trPr>
          <w:trHeight w:val="765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E7825" w:rsidRPr="00D43C02" w:rsidRDefault="00CE7825" w:rsidP="00CE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CE7825" w:rsidRDefault="00CE7825" w:rsidP="00CE7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выполняемым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501BB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открытом аукционе в электронной форме (</w:t>
            </w:r>
            <w:r w:rsidR="0018048A"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18048A"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выполнения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DF0064" w:rsidP="004C17DB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4C1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4C1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- 31.12.201</w:t>
            </w:r>
            <w:r w:rsidR="004C1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E3621E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4C17D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Форма, сроки и порядок оплаты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DF0064" w:rsidRPr="00DF0064" w:rsidRDefault="00DF0064" w:rsidP="00E36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Основанием для рассмотрения и последующей оплаты услуг,  оказанных Исполнителем в каждом расчетном периоде, является акт приемки оказанных услуг, подписанный обеими сторонами настоящего договора, счет-фактура, </w:t>
            </w:r>
            <w:proofErr w:type="gramStart"/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предоставленная</w:t>
            </w:r>
            <w:proofErr w:type="gramEnd"/>
            <w:r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Заказчику с приложением </w:t>
            </w:r>
            <w:r w:rsidR="005829A6">
              <w:rPr>
                <w:rFonts w:ascii="Times New Roman" w:hAnsi="Times New Roman" w:cs="Times New Roman"/>
                <w:sz w:val="22"/>
                <w:szCs w:val="22"/>
              </w:rPr>
              <w:t>(путевых листов</w:t>
            </w: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), подписанных Заказчиком.</w:t>
            </w:r>
          </w:p>
          <w:p w:rsidR="00DF0064" w:rsidRDefault="00133306" w:rsidP="00DF0064">
            <w:pPr>
              <w:jc w:val="both"/>
              <w:rPr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DF0064"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 в течение 10 банковских дней с момента </w:t>
            </w:r>
            <w:r w:rsidR="00DF0064">
              <w:rPr>
                <w:sz w:val="22"/>
                <w:szCs w:val="22"/>
              </w:rPr>
              <w:lastRenderedPageBreak/>
              <w:t xml:space="preserve">получения полного пакета документов указанного в п. 3.4. настоящего договора,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      </w:r>
            <w:proofErr w:type="gramEnd"/>
          </w:p>
          <w:p w:rsidR="00133306" w:rsidRPr="00F559B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DF0064" w:rsidRPr="00DF0064" w:rsidRDefault="00DF0064" w:rsidP="00DF00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расходы Исполнителя затраченные им на обеспечение обязательств по настоящему договору,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обязательств по настоящему 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4E3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 w:rsidR="004E3346">
              <w:rPr>
                <w:sz w:val="22"/>
                <w:szCs w:val="22"/>
              </w:rPr>
              <w:t xml:space="preserve"> </w:t>
            </w:r>
            <w:r w:rsidR="004E3346" w:rsidRPr="004E3346">
              <w:rPr>
                <w:sz w:val="22"/>
                <w:szCs w:val="22"/>
              </w:rPr>
              <w:t>(</w:t>
            </w:r>
            <w:r w:rsidR="004E3346">
              <w:rPr>
                <w:sz w:val="22"/>
                <w:szCs w:val="22"/>
              </w:rPr>
              <w:t xml:space="preserve">в том числе техническим заданием </w:t>
            </w:r>
            <w:proofErr w:type="gramStart"/>
            <w:r w:rsidR="004E3346">
              <w:rPr>
                <w:sz w:val="22"/>
                <w:szCs w:val="22"/>
              </w:rPr>
              <w:t>-П</w:t>
            </w:r>
            <w:proofErr w:type="gramEnd"/>
            <w:r w:rsidR="004E3346">
              <w:rPr>
                <w:sz w:val="22"/>
                <w:szCs w:val="22"/>
              </w:rPr>
              <w:t>риложение № 1 документации об открытом аукционе в электронной форме)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4C17DB">
              <w:rPr>
                <w:bCs/>
                <w:sz w:val="22"/>
                <w:szCs w:val="22"/>
              </w:rPr>
              <w:t>64035</w:t>
            </w:r>
            <w:r w:rsidR="00DF0064">
              <w:rPr>
                <w:bCs/>
                <w:sz w:val="22"/>
                <w:szCs w:val="22"/>
              </w:rPr>
              <w:t>,</w:t>
            </w:r>
            <w:r w:rsidR="004C17DB">
              <w:rPr>
                <w:bCs/>
                <w:sz w:val="22"/>
                <w:szCs w:val="22"/>
              </w:rPr>
              <w:t>0</w:t>
            </w:r>
            <w:r w:rsidR="00DF0064">
              <w:rPr>
                <w:bCs/>
                <w:sz w:val="22"/>
                <w:szCs w:val="22"/>
              </w:rPr>
              <w:t>0</w:t>
            </w:r>
            <w:r w:rsidR="00750255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66F64" w:rsidRDefault="00466F64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.11.2011г 09:00(местное время)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66F64" w:rsidRDefault="00466F64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11.11.2011г.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66F64" w:rsidRDefault="00466F64" w:rsidP="006B46D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14.11.2011г.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4C17DB">
              <w:rPr>
                <w:bCs/>
                <w:sz w:val="22"/>
                <w:szCs w:val="22"/>
              </w:rPr>
              <w:t>128 070,0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50255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Default="0001403B" w:rsidP="00133306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77337" w:rsidRDefault="00077337" w:rsidP="00133306">
      <w:pPr>
        <w:ind w:firstLine="567"/>
        <w:jc w:val="right"/>
        <w:rPr>
          <w:sz w:val="24"/>
          <w:szCs w:val="24"/>
        </w:rPr>
      </w:pPr>
    </w:p>
    <w:p w:rsidR="00077337" w:rsidRPr="00133306" w:rsidRDefault="00077337" w:rsidP="00133306">
      <w:pPr>
        <w:ind w:firstLine="567"/>
        <w:jc w:val="right"/>
        <w:rPr>
          <w:sz w:val="22"/>
          <w:szCs w:val="22"/>
        </w:rPr>
      </w:pPr>
    </w:p>
    <w:p w:rsid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должностных лиц муниципального бюджетного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C505E9" w:rsidRDefault="00C505E9" w:rsidP="00C505E9">
      <w:pPr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Автомобиль</w:t>
      </w:r>
      <w:proofErr w:type="gramEnd"/>
      <w:r>
        <w:rPr>
          <w:b/>
          <w:bCs/>
          <w:sz w:val="24"/>
          <w:szCs w:val="24"/>
        </w:rPr>
        <w:t xml:space="preserve">  закрепленный на постоянной основе</w:t>
      </w:r>
      <w:r>
        <w:rPr>
          <w:bCs/>
          <w:sz w:val="24"/>
          <w:szCs w:val="24"/>
        </w:rPr>
        <w:t xml:space="preserve"> не ранее 200</w:t>
      </w:r>
      <w:r w:rsidR="004C17DB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г. выпуска со следующими техническими характеристиками: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Габаритные размеры  не менее:  длина  –  4470 мм,  ширина –1810 мм,  высота – 1695мм, колесная база – 2640 мм.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- до 3л.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Кол-во  мест – 5.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универсал, количество дверей – 5.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rStyle w:val="propvalue"/>
        </w:rPr>
      </w:pPr>
      <w:r>
        <w:rPr>
          <w:bCs/>
          <w:sz w:val="24"/>
          <w:szCs w:val="24"/>
        </w:rPr>
        <w:t>Комплектация:     Полный привод, подушки безопас</w:t>
      </w:r>
      <w:r>
        <w:rPr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proofErr w:type="spellStart"/>
      <w:r>
        <w:rPr>
          <w:rStyle w:val="propvalue"/>
          <w:color w:val="000000"/>
          <w:sz w:val="24"/>
          <w:szCs w:val="24"/>
        </w:rPr>
        <w:t>антиблокировочная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система распределения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противобуксовочная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>
        <w:rPr>
          <w:rStyle w:val="propvalue"/>
          <w:color w:val="000000"/>
          <w:sz w:val="24"/>
          <w:szCs w:val="24"/>
        </w:rPr>
        <w:t>Traction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control</w:t>
      </w:r>
      <w:proofErr w:type="spellEnd"/>
      <w:r>
        <w:rPr>
          <w:rStyle w:val="propvalue"/>
          <w:color w:val="000000"/>
          <w:sz w:val="24"/>
          <w:szCs w:val="24"/>
        </w:rPr>
        <w:t>, ASR), система аварийного торможения (</w:t>
      </w:r>
      <w:proofErr w:type="spellStart"/>
      <w:r>
        <w:rPr>
          <w:rStyle w:val="propvalue"/>
          <w:color w:val="000000"/>
          <w:sz w:val="24"/>
          <w:szCs w:val="24"/>
        </w:rPr>
        <w:t>Brake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Assist</w:t>
      </w:r>
      <w:proofErr w:type="spellEnd"/>
      <w:r>
        <w:rPr>
          <w:rStyle w:val="propvalue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>
        <w:rPr>
          <w:rStyle w:val="propvalue"/>
          <w:color w:val="000000"/>
          <w:sz w:val="24"/>
          <w:szCs w:val="24"/>
        </w:rPr>
        <w:t>электро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gramStart"/>
      <w:r>
        <w:rPr>
          <w:rStyle w:val="propvalue"/>
          <w:color w:val="000000"/>
          <w:sz w:val="24"/>
          <w:szCs w:val="24"/>
        </w:rPr>
        <w:t>–с</w:t>
      </w:r>
      <w:proofErr w:type="gramEnd"/>
      <w:r>
        <w:rPr>
          <w:rStyle w:val="propvalue"/>
          <w:color w:val="000000"/>
          <w:sz w:val="24"/>
          <w:szCs w:val="24"/>
        </w:rPr>
        <w:t>теклоподъемники всех дверей, кондиционер.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Плановое количество часов  и режим использования автомобиля: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18.30 ч. (1 час обед)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выходные и праздничные дни – по 4 часа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ночное время – лето (с </w:t>
      </w:r>
      <w:r w:rsidR="004C17DB">
        <w:rPr>
          <w:sz w:val="24"/>
          <w:szCs w:val="24"/>
        </w:rPr>
        <w:t>15</w:t>
      </w:r>
      <w:r>
        <w:rPr>
          <w:sz w:val="24"/>
          <w:szCs w:val="24"/>
        </w:rPr>
        <w:t>.0</w:t>
      </w:r>
      <w:r w:rsidR="004C17DB">
        <w:rPr>
          <w:sz w:val="24"/>
          <w:szCs w:val="24"/>
        </w:rPr>
        <w:t>4</w:t>
      </w:r>
      <w:r>
        <w:rPr>
          <w:sz w:val="24"/>
          <w:szCs w:val="24"/>
        </w:rPr>
        <w:t>.201</w:t>
      </w:r>
      <w:r w:rsidR="004C17DB">
        <w:rPr>
          <w:sz w:val="24"/>
          <w:szCs w:val="24"/>
        </w:rPr>
        <w:t>2</w:t>
      </w:r>
      <w:r>
        <w:rPr>
          <w:sz w:val="24"/>
          <w:szCs w:val="24"/>
        </w:rPr>
        <w:t>г. по 1</w:t>
      </w:r>
      <w:r w:rsidR="004C17DB">
        <w:rPr>
          <w:sz w:val="24"/>
          <w:szCs w:val="24"/>
        </w:rPr>
        <w:t>4.10.2012</w:t>
      </w:r>
      <w:r>
        <w:rPr>
          <w:sz w:val="24"/>
          <w:szCs w:val="24"/>
        </w:rPr>
        <w:t>г.) –  по 8 часов в неделю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C0D7E">
        <w:rPr>
          <w:sz w:val="24"/>
          <w:szCs w:val="24"/>
        </w:rPr>
        <w:t xml:space="preserve">                  - зима (с </w:t>
      </w:r>
      <w:r w:rsidR="004C17DB">
        <w:rPr>
          <w:sz w:val="24"/>
          <w:szCs w:val="24"/>
        </w:rPr>
        <w:t>01.0</w:t>
      </w:r>
      <w:r>
        <w:rPr>
          <w:sz w:val="24"/>
          <w:szCs w:val="24"/>
        </w:rPr>
        <w:t>1.201</w:t>
      </w:r>
      <w:r w:rsidR="004C17DB">
        <w:rPr>
          <w:sz w:val="24"/>
          <w:szCs w:val="24"/>
        </w:rPr>
        <w:t>2</w:t>
      </w:r>
      <w:r>
        <w:rPr>
          <w:sz w:val="24"/>
          <w:szCs w:val="24"/>
        </w:rPr>
        <w:t>г. по 1</w:t>
      </w:r>
      <w:r w:rsidR="004C17D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4C17DB">
        <w:rPr>
          <w:sz w:val="24"/>
          <w:szCs w:val="24"/>
        </w:rPr>
        <w:t>04</w:t>
      </w:r>
      <w:r>
        <w:rPr>
          <w:sz w:val="24"/>
          <w:szCs w:val="24"/>
        </w:rPr>
        <w:t>.201</w:t>
      </w:r>
      <w:r w:rsidR="004C17DB">
        <w:rPr>
          <w:sz w:val="24"/>
          <w:szCs w:val="24"/>
        </w:rPr>
        <w:t>2</w:t>
      </w:r>
      <w:r>
        <w:rPr>
          <w:sz w:val="24"/>
          <w:szCs w:val="24"/>
        </w:rPr>
        <w:t>г.</w:t>
      </w:r>
      <w:r w:rsidR="004C17DB">
        <w:rPr>
          <w:sz w:val="24"/>
          <w:szCs w:val="24"/>
        </w:rPr>
        <w:t xml:space="preserve"> и с 15.10.2012г. по 31.12.2012г.</w:t>
      </w:r>
      <w:r>
        <w:rPr>
          <w:sz w:val="24"/>
          <w:szCs w:val="24"/>
        </w:rPr>
        <w:t>) – по 16  часов неделю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ИТОГО:    </w:t>
      </w:r>
      <w:r w:rsidR="004C17DB">
        <w:rPr>
          <w:b/>
          <w:sz w:val="24"/>
          <w:szCs w:val="24"/>
        </w:rPr>
        <w:t>3602</w:t>
      </w:r>
      <w:r>
        <w:rPr>
          <w:b/>
          <w:sz w:val="24"/>
          <w:szCs w:val="24"/>
        </w:rPr>
        <w:t xml:space="preserve">  час</w:t>
      </w:r>
      <w:r w:rsidR="004C17DB">
        <w:rPr>
          <w:b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C505E9" w:rsidRDefault="00C505E9" w:rsidP="00C505E9">
      <w:pPr>
        <w:pStyle w:val="af2"/>
        <w:autoSpaceDN w:val="0"/>
        <w:spacing w:after="200"/>
        <w:ind w:left="360"/>
        <w:contextualSpacing/>
        <w:jc w:val="both"/>
        <w:rPr>
          <w:sz w:val="24"/>
          <w:szCs w:val="24"/>
        </w:rPr>
      </w:pPr>
      <w:r w:rsidRPr="009B7F1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Использование автомобиля закрепленного на постоянной основе только для нужд Заказчика (</w:t>
      </w:r>
      <w:r w:rsidRPr="009B7F15">
        <w:rPr>
          <w:i/>
          <w:sz w:val="24"/>
          <w:szCs w:val="24"/>
        </w:rPr>
        <w:t>не допускается использование автомобиля для целей не связанных с обслуживанием Заказчика</w:t>
      </w:r>
      <w:r>
        <w:rPr>
          <w:sz w:val="24"/>
          <w:szCs w:val="24"/>
        </w:rPr>
        <w:t>)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B7F1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технического  осмотра транспортного средства.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послерейсового</w:t>
      </w:r>
      <w:proofErr w:type="spellEnd"/>
      <w:r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предоставление транспортного средства:</w:t>
      </w:r>
    </w:p>
    <w:p w:rsidR="00C505E9" w:rsidRDefault="00C505E9" w:rsidP="00C505E9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>- чистого как внутри, так и снаружи,</w:t>
      </w:r>
    </w:p>
    <w:p w:rsidR="00C505E9" w:rsidRDefault="00C505E9" w:rsidP="00C505E9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опрятно одетым водителем,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-без посторонних запахов в салоне (</w:t>
      </w:r>
      <w:r w:rsidRPr="009B7F15">
        <w:rPr>
          <w:i/>
          <w:sz w:val="24"/>
          <w:szCs w:val="24"/>
        </w:rPr>
        <w:t>дыма от сигарет, парфюмерии, алкоголя и пр.</w:t>
      </w:r>
      <w:r>
        <w:rPr>
          <w:sz w:val="24"/>
          <w:szCs w:val="24"/>
        </w:rPr>
        <w:t>)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7F15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Требования по обеспечению заказа: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по требованию Заказчика: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 сопроводительных документов Исполнителя (путевой лист) о фактическом времени использования транспорта и километров пробега  с соответствующими пометками;</w:t>
      </w:r>
    </w:p>
    <w:p w:rsidR="00C505E9" w:rsidRDefault="00C505E9" w:rsidP="00C505E9">
      <w:pPr>
        <w:jc w:val="both"/>
        <w:rPr>
          <w:sz w:val="24"/>
          <w:szCs w:val="24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DF0064" w:rsidRDefault="00DF0064" w:rsidP="00DF0064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C505E9" w:rsidRDefault="004C17DB" w:rsidP="00C505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(максимальной</w:t>
      </w:r>
      <w:r w:rsidR="00CB615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цены </w:t>
      </w:r>
      <w:r w:rsidR="00CB6159">
        <w:rPr>
          <w:b/>
          <w:sz w:val="28"/>
          <w:szCs w:val="28"/>
        </w:rPr>
        <w:t>договора</w:t>
      </w:r>
    </w:p>
    <w:p w:rsidR="00C505E9" w:rsidRDefault="00C505E9" w:rsidP="00C505E9">
      <w:pPr>
        <w:jc w:val="center"/>
        <w:rPr>
          <w:sz w:val="16"/>
          <w:szCs w:val="16"/>
        </w:rPr>
      </w:pPr>
    </w:p>
    <w:p w:rsidR="00C505E9" w:rsidRDefault="00C505E9" w:rsidP="00CB6159">
      <w:pPr>
        <w:jc w:val="center"/>
        <w:rPr>
          <w:sz w:val="24"/>
          <w:szCs w:val="24"/>
        </w:rPr>
      </w:pPr>
      <w:r w:rsidRPr="007C0D7E">
        <w:rPr>
          <w:sz w:val="24"/>
          <w:szCs w:val="24"/>
        </w:rPr>
        <w:t>на оказание автотранспортных услуг по перевозке должностных лиц муниципального бюджетного учреждения «Благоустройство Ленинского района</w:t>
      </w:r>
    </w:p>
    <w:p w:rsidR="00CB6159" w:rsidRDefault="00CB6159" w:rsidP="00CB6159">
      <w:pPr>
        <w:jc w:val="center"/>
        <w:rPr>
          <w:sz w:val="24"/>
          <w:szCs w:val="24"/>
        </w:rPr>
      </w:pPr>
    </w:p>
    <w:p w:rsidR="00CB6159" w:rsidRDefault="00CB6159" w:rsidP="00CB6159">
      <w:pPr>
        <w:rPr>
          <w:sz w:val="24"/>
          <w:szCs w:val="24"/>
        </w:rPr>
      </w:pPr>
      <w:r>
        <w:rPr>
          <w:sz w:val="24"/>
          <w:szCs w:val="24"/>
        </w:rPr>
        <w:t xml:space="preserve">В целях определения начальной (максимальной) цены договора заказчиком проведен мониторинг цен на услуги. Цена сформирована с использованием сайтов сети Интернет: </w:t>
      </w:r>
    </w:p>
    <w:p w:rsidR="00CB6159" w:rsidRPr="00CB6159" w:rsidRDefault="008C668B" w:rsidP="00CB6159">
      <w:pPr>
        <w:rPr>
          <w:sz w:val="24"/>
          <w:szCs w:val="24"/>
        </w:rPr>
      </w:pPr>
      <w:hyperlink r:id="rId10" w:history="1">
        <w:r w:rsidR="00CB6159" w:rsidRPr="00F12C6F">
          <w:rPr>
            <w:rStyle w:val="af7"/>
            <w:sz w:val="24"/>
            <w:szCs w:val="24"/>
            <w:lang w:val="en-US"/>
          </w:rPr>
          <w:t>www</w:t>
        </w:r>
        <w:r w:rsidR="00CB6159" w:rsidRPr="00F12C6F">
          <w:rPr>
            <w:rStyle w:val="af7"/>
            <w:sz w:val="24"/>
            <w:szCs w:val="24"/>
          </w:rPr>
          <w:t>.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aktperm</w:t>
        </w:r>
        <w:proofErr w:type="spellEnd"/>
        <w:r w:rsidR="00CB6159" w:rsidRPr="00F12C6F">
          <w:rPr>
            <w:rStyle w:val="af7"/>
            <w:sz w:val="24"/>
            <w:szCs w:val="24"/>
          </w:rPr>
          <w:t>/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  <w:r w:rsidR="00CB6159" w:rsidRPr="00F12C6F">
          <w:rPr>
            <w:rStyle w:val="af7"/>
            <w:sz w:val="24"/>
            <w:szCs w:val="24"/>
          </w:rPr>
          <w:t>/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uslugy</w:t>
        </w:r>
        <w:proofErr w:type="spellEnd"/>
        <w:r w:rsidR="00CB6159" w:rsidRPr="00CB6159">
          <w:rPr>
            <w:rStyle w:val="af7"/>
            <w:sz w:val="24"/>
            <w:szCs w:val="24"/>
          </w:rPr>
          <w:t>/</w:t>
        </w:r>
        <w:r w:rsidR="00CB6159" w:rsidRPr="00F12C6F">
          <w:rPr>
            <w:rStyle w:val="af7"/>
            <w:sz w:val="24"/>
            <w:szCs w:val="24"/>
            <w:lang w:val="en-US"/>
          </w:rPr>
          <w:t>prices</w:t>
        </w:r>
      </w:hyperlink>
    </w:p>
    <w:p w:rsidR="00CB6159" w:rsidRPr="00CB6159" w:rsidRDefault="008C668B" w:rsidP="00CB6159">
      <w:pPr>
        <w:rPr>
          <w:sz w:val="24"/>
          <w:szCs w:val="24"/>
        </w:rPr>
      </w:pPr>
      <w:hyperlink r:id="rId11" w:history="1">
        <w:r w:rsidR="00CB6159" w:rsidRPr="00F12C6F">
          <w:rPr>
            <w:rStyle w:val="af7"/>
            <w:sz w:val="24"/>
            <w:szCs w:val="24"/>
            <w:lang w:val="en-US"/>
          </w:rPr>
          <w:t>www</w:t>
        </w:r>
        <w:r w:rsidR="00CB6159" w:rsidRPr="00CB6159">
          <w:rPr>
            <w:rStyle w:val="af7"/>
            <w:sz w:val="24"/>
            <w:szCs w:val="24"/>
          </w:rPr>
          <w:t>.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autotransperm</w:t>
        </w:r>
        <w:proofErr w:type="spellEnd"/>
        <w:r w:rsidR="00CB6159" w:rsidRPr="00CB6159">
          <w:rPr>
            <w:rStyle w:val="af7"/>
            <w:sz w:val="24"/>
            <w:szCs w:val="24"/>
          </w:rPr>
          <w:t>.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CB6159" w:rsidRPr="00D82D53" w:rsidRDefault="008C668B" w:rsidP="00CB6159">
      <w:pPr>
        <w:rPr>
          <w:sz w:val="24"/>
          <w:szCs w:val="24"/>
        </w:rPr>
      </w:pPr>
      <w:hyperlink r:id="rId12" w:history="1">
        <w:r w:rsidR="00CB6159" w:rsidRPr="00F12C6F">
          <w:rPr>
            <w:rStyle w:val="af7"/>
            <w:sz w:val="24"/>
            <w:szCs w:val="24"/>
            <w:lang w:val="en-US"/>
          </w:rPr>
          <w:t>www</w:t>
        </w:r>
        <w:r w:rsidR="00CB6159" w:rsidRPr="00D82D53">
          <w:rPr>
            <w:rStyle w:val="af7"/>
            <w:sz w:val="24"/>
            <w:szCs w:val="24"/>
          </w:rPr>
          <w:t>.</w:t>
        </w:r>
        <w:r w:rsidR="00CB6159" w:rsidRPr="00F12C6F">
          <w:rPr>
            <w:rStyle w:val="af7"/>
            <w:sz w:val="24"/>
            <w:szCs w:val="24"/>
            <w:lang w:val="en-US"/>
          </w:rPr>
          <w:t>auto</w:t>
        </w:r>
        <w:r w:rsidR="00CB6159" w:rsidRPr="00D82D53">
          <w:rPr>
            <w:rStyle w:val="af7"/>
            <w:sz w:val="24"/>
            <w:szCs w:val="24"/>
          </w:rPr>
          <w:t>-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alians</w:t>
        </w:r>
        <w:proofErr w:type="spellEnd"/>
        <w:r w:rsidR="00CB6159" w:rsidRPr="00D82D53">
          <w:rPr>
            <w:rStyle w:val="af7"/>
            <w:sz w:val="24"/>
            <w:szCs w:val="24"/>
          </w:rPr>
          <w:t>.</w:t>
        </w:r>
        <w:r w:rsidR="00CB6159" w:rsidRPr="00F12C6F">
          <w:rPr>
            <w:rStyle w:val="af7"/>
            <w:sz w:val="24"/>
            <w:szCs w:val="24"/>
            <w:lang w:val="en-US"/>
          </w:rPr>
          <w:t>perm</w:t>
        </w:r>
        <w:r w:rsidR="00CB6159" w:rsidRPr="00D82D53">
          <w:rPr>
            <w:rStyle w:val="af7"/>
            <w:sz w:val="24"/>
            <w:szCs w:val="24"/>
          </w:rPr>
          <w:t>.</w:t>
        </w:r>
        <w:proofErr w:type="spellStart"/>
        <w:r w:rsidR="00CB6159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CB6159" w:rsidRPr="00D82D53" w:rsidRDefault="00D82D53" w:rsidP="00CB6159">
      <w:pPr>
        <w:rPr>
          <w:sz w:val="24"/>
          <w:szCs w:val="24"/>
        </w:rPr>
      </w:pPr>
      <w:r>
        <w:rPr>
          <w:sz w:val="24"/>
          <w:szCs w:val="24"/>
          <w:lang w:val="en-US"/>
        </w:rPr>
        <w:t>www</w:t>
      </w:r>
      <w:r w:rsidRPr="00D82D5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taxi</w:t>
      </w:r>
      <w:r w:rsidRPr="00D82D53"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prezident</w:t>
      </w:r>
      <w:proofErr w:type="spellEnd"/>
      <w:r w:rsidRPr="00D82D53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D82D5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tariffs</w:t>
      </w:r>
      <w:r w:rsidRPr="00D82D53"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services</w:t>
      </w:r>
      <w:r w:rsidRPr="00D82D53">
        <w:rPr>
          <w:sz w:val="24"/>
          <w:szCs w:val="24"/>
        </w:rPr>
        <w:t>/</w:t>
      </w:r>
    </w:p>
    <w:p w:rsidR="00D82D53" w:rsidRPr="00D82D53" w:rsidRDefault="00D82D53" w:rsidP="00CB6159">
      <w:pPr>
        <w:rPr>
          <w:sz w:val="24"/>
          <w:szCs w:val="24"/>
        </w:rPr>
      </w:pPr>
    </w:p>
    <w:p w:rsidR="00C505E9" w:rsidRDefault="00C505E9" w:rsidP="00CB6159">
      <w:pPr>
        <w:jc w:val="right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C505E9" w:rsidRPr="007C0D7E" w:rsidTr="00C505E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Кол-во,  </w:t>
            </w:r>
          </w:p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0D7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Итого, руб.</w:t>
            </w:r>
          </w:p>
        </w:tc>
      </w:tr>
      <w:tr w:rsidR="00C505E9" w:rsidRPr="007C0D7E" w:rsidTr="00C505E9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В комплектации </w:t>
            </w:r>
            <w:proofErr w:type="gramStart"/>
            <w:r w:rsidRPr="007C0D7E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Pr="007C0D7E">
              <w:rPr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B615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355,55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B615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B615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1280700</w:t>
            </w:r>
            <w:r w:rsidR="00C505E9" w:rsidRPr="007C0D7E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C505E9" w:rsidRDefault="00C505E9" w:rsidP="00C505E9">
      <w:pPr>
        <w:jc w:val="both"/>
      </w:pPr>
    </w:p>
    <w:p w:rsidR="00C505E9" w:rsidRDefault="00C505E9" w:rsidP="00C505E9">
      <w:pPr>
        <w:jc w:val="both"/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7C0D7E">
      <w:pPr>
        <w:rPr>
          <w:sz w:val="28"/>
          <w:szCs w:val="28"/>
          <w:highlight w:val="yellow"/>
        </w:rPr>
      </w:pPr>
    </w:p>
    <w:p w:rsidR="007C0D7E" w:rsidRDefault="007C0D7E" w:rsidP="007C0D7E">
      <w:pPr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DF0064">
        <w:rPr>
          <w:sz w:val="24"/>
          <w:szCs w:val="24"/>
        </w:rPr>
        <w:t>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E3621E" w:rsidRDefault="00E3621E" w:rsidP="008B18E4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8B18E4" w:rsidRDefault="008B18E4" w:rsidP="00E3621E">
      <w:pPr>
        <w:ind w:left="30" w:firstLine="15"/>
        <w:jc w:val="right"/>
        <w:rPr>
          <w:b/>
          <w:bCs/>
          <w:sz w:val="28"/>
          <w:szCs w:val="28"/>
        </w:rPr>
      </w:pPr>
    </w:p>
    <w:p w:rsidR="00DF0064" w:rsidRPr="00DF0064" w:rsidRDefault="00DF0064" w:rsidP="00DF0064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064">
        <w:rPr>
          <w:rFonts w:ascii="Times New Roman" w:hAnsi="Times New Roman" w:cs="Times New Roman"/>
          <w:b/>
          <w:bCs/>
          <w:sz w:val="28"/>
          <w:szCs w:val="28"/>
        </w:rPr>
        <w:t>Договор № __/</w:t>
      </w:r>
      <w:proofErr w:type="gramStart"/>
      <w:r w:rsidRPr="00DF0064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DF0064" w:rsidRPr="00DF0064" w:rsidRDefault="00DF0064" w:rsidP="00DF0064">
      <w:pPr>
        <w:pStyle w:val="af1"/>
        <w:rPr>
          <w:rFonts w:ascii="Times New Roman" w:hAnsi="Times New Roman" w:cs="Times New Roman"/>
          <w:sz w:val="20"/>
          <w:szCs w:val="20"/>
        </w:rPr>
      </w:pPr>
      <w:r w:rsidRPr="00DF0064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DF0064" w:rsidRDefault="00DF0064" w:rsidP="00DF0064">
      <w:pPr>
        <w:pStyle w:val="af1"/>
        <w:rPr>
          <w:b/>
          <w:bCs/>
          <w:sz w:val="20"/>
          <w:szCs w:val="20"/>
        </w:rPr>
      </w:pPr>
    </w:p>
    <w:p w:rsidR="00DF0064" w:rsidRDefault="00DF0064" w:rsidP="00DF0064">
      <w:pPr>
        <w:pStyle w:val="af1"/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г. Пермь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«__» </w:t>
      </w:r>
      <w:proofErr w:type="spellStart"/>
      <w:r>
        <w:rPr>
          <w:b/>
          <w:bCs/>
          <w:sz w:val="20"/>
          <w:szCs w:val="20"/>
        </w:rPr>
        <w:t>_____________</w:t>
      </w:r>
      <w:proofErr w:type="gramStart"/>
      <w:r>
        <w:rPr>
          <w:b/>
          <w:bCs/>
          <w:sz w:val="20"/>
          <w:szCs w:val="20"/>
        </w:rPr>
        <w:t>г</w:t>
      </w:r>
      <w:proofErr w:type="spellEnd"/>
      <w:proofErr w:type="gramEnd"/>
      <w:r>
        <w:rPr>
          <w:sz w:val="18"/>
          <w:szCs w:val="18"/>
        </w:rPr>
        <w:t>.</w:t>
      </w:r>
    </w:p>
    <w:p w:rsidR="00DF0064" w:rsidRDefault="00DF0064" w:rsidP="00DF0064">
      <w:pPr>
        <w:pStyle w:val="af"/>
        <w:rPr>
          <w:b/>
          <w:bCs/>
        </w:rPr>
      </w:pP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«Заказчик»</w:t>
      </w:r>
      <w:r>
        <w:rPr>
          <w:rFonts w:ascii="Times New Roman" w:hAnsi="Times New Roman"/>
        </w:rPr>
        <w:t xml:space="preserve">, в лице директора </w:t>
      </w:r>
      <w:proofErr w:type="spellStart"/>
      <w:r>
        <w:rPr>
          <w:rFonts w:ascii="Times New Roman" w:hAnsi="Times New Roman"/>
        </w:rPr>
        <w:t>Пивнева</w:t>
      </w:r>
      <w:proofErr w:type="spellEnd"/>
      <w:r>
        <w:rPr>
          <w:rFonts w:ascii="Times New Roman" w:hAnsi="Times New Roman"/>
        </w:rPr>
        <w:t xml:space="preserve"> Сергея Васильевича, действующего на основании Устава, с одной стороны, и </w:t>
      </w:r>
      <w:r>
        <w:rPr>
          <w:rFonts w:ascii="Times New Roman" w:hAnsi="Times New Roman"/>
          <w:b/>
          <w:bCs/>
        </w:rPr>
        <w:t>______________________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«Исполнитель»</w:t>
      </w:r>
      <w:r>
        <w:rPr>
          <w:rFonts w:ascii="Times New Roman" w:hAnsi="Times New Roman"/>
        </w:rPr>
        <w:t>, в лице ________________________________, действующего на основании _____________, с другой стороны, заключили настоящий Договор, далее договор, о нижеследующем:</w:t>
      </w:r>
      <w:proofErr w:type="gramEnd"/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DF0064" w:rsidRDefault="00DF0064" w:rsidP="00DF0064">
      <w:pPr>
        <w:pStyle w:val="af"/>
        <w:widowControl w:val="0"/>
        <w:numPr>
          <w:ilvl w:val="0"/>
          <w:numId w:val="19"/>
        </w:numPr>
        <w:suppressAutoHyphens/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DF0064" w:rsidRDefault="00DF0064" w:rsidP="00DF0064">
      <w:pPr>
        <w:pStyle w:val="af"/>
        <w:ind w:left="4035"/>
        <w:jc w:val="both"/>
        <w:rPr>
          <w:b/>
          <w:bCs/>
          <w:sz w:val="24"/>
          <w:szCs w:val="24"/>
        </w:rPr>
      </w:pPr>
    </w:p>
    <w:p w:rsidR="00DF0064" w:rsidRPr="00C505E9" w:rsidRDefault="00DF0064" w:rsidP="00C505E9">
      <w:pPr>
        <w:rPr>
          <w:sz w:val="24"/>
          <w:szCs w:val="24"/>
        </w:rPr>
      </w:pPr>
      <w:r w:rsidRPr="00D26623">
        <w:rPr>
          <w:sz w:val="22"/>
          <w:szCs w:val="22"/>
        </w:rPr>
        <w:t xml:space="preserve">1.1. </w:t>
      </w:r>
      <w:r w:rsidRPr="00DF0064">
        <w:rPr>
          <w:sz w:val="22"/>
          <w:szCs w:val="22"/>
        </w:rPr>
        <w:t xml:space="preserve">В соответствии с приказом директора МБУ «Благоустройство Ленинского района» от «___»___________2011г. №__ «О проведении открытого аукциона» и  решения аукционной комиссии (протокол № </w:t>
      </w:r>
      <w:proofErr w:type="spellStart"/>
      <w:r w:rsidRPr="00DF0064">
        <w:rPr>
          <w:sz w:val="22"/>
          <w:szCs w:val="22"/>
        </w:rPr>
        <w:t>___________от</w:t>
      </w:r>
      <w:proofErr w:type="spellEnd"/>
      <w:r w:rsidRPr="00DF0064">
        <w:rPr>
          <w:sz w:val="22"/>
          <w:szCs w:val="22"/>
        </w:rPr>
        <w:t xml:space="preserve"> «__»_________2011г.), Заказчик поручает, а Исполнитель принимает на себя обязательство на осуществление </w:t>
      </w:r>
      <w:r w:rsidR="00C505E9">
        <w:rPr>
          <w:sz w:val="24"/>
          <w:szCs w:val="24"/>
        </w:rPr>
        <w:t>авто</w:t>
      </w:r>
      <w:r w:rsidR="00C505E9" w:rsidRPr="001A1833">
        <w:rPr>
          <w:sz w:val="24"/>
          <w:szCs w:val="24"/>
        </w:rPr>
        <w:t>транспортных усл</w:t>
      </w:r>
      <w:r w:rsidR="00C505E9">
        <w:rPr>
          <w:sz w:val="24"/>
          <w:szCs w:val="24"/>
        </w:rPr>
        <w:t xml:space="preserve">уг по перевозке должностных лиц </w:t>
      </w:r>
      <w:r w:rsidR="00C505E9" w:rsidRPr="001A1833">
        <w:rPr>
          <w:sz w:val="24"/>
          <w:szCs w:val="24"/>
        </w:rPr>
        <w:t>муниципального бюджетного учреждения «Благоустройство Ленинского района»</w:t>
      </w:r>
      <w:r w:rsidR="00C505E9">
        <w:rPr>
          <w:sz w:val="24"/>
          <w:szCs w:val="24"/>
        </w:rPr>
        <w:t xml:space="preserve"> </w:t>
      </w:r>
      <w:r w:rsidR="00C505E9">
        <w:rPr>
          <w:sz w:val="22"/>
          <w:szCs w:val="22"/>
        </w:rPr>
        <w:t xml:space="preserve">на условиях </w:t>
      </w:r>
      <w:r w:rsidRPr="00DF0064">
        <w:rPr>
          <w:sz w:val="22"/>
          <w:szCs w:val="22"/>
        </w:rPr>
        <w:t xml:space="preserve">и в сроки установленные настоящим договором. </w:t>
      </w:r>
    </w:p>
    <w:p w:rsidR="00DF0064" w:rsidRPr="00D26623" w:rsidRDefault="00DF0064" w:rsidP="00DF0064">
      <w:pPr>
        <w:spacing w:line="100" w:lineRule="atLeast"/>
        <w:jc w:val="both"/>
        <w:rPr>
          <w:sz w:val="22"/>
          <w:szCs w:val="22"/>
        </w:rPr>
      </w:pPr>
      <w:r w:rsidRPr="00D26623">
        <w:rPr>
          <w:sz w:val="22"/>
          <w:szCs w:val="22"/>
        </w:rPr>
        <w:t xml:space="preserve">       Полный перечень услуг,  допустимые технические требования к транспортному средству и режим его использования отражены в техническом задании (приложение № 1), которое является составной и неотъемлемой частью настоящего договора.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1.2. Исполнитель обязуется обеспечивать выполнение услуг, указанных в п.1.1. настоящего договора за счет собственных сил и средств, руководствуясь рекомендациями по нормированию труда, нормативными актами (правилами)  регламентирующими условия и порядок безопасной перевозки пассажиров,  а также  приложений к настоящему договору, в состав которого  входят:</w:t>
      </w:r>
    </w:p>
    <w:p w:rsidR="00DF0064" w:rsidRPr="007C0D7E" w:rsidRDefault="00DF0064" w:rsidP="00DF0064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 w:rsidRPr="007C0D7E">
        <w:rPr>
          <w:sz w:val="22"/>
          <w:szCs w:val="22"/>
        </w:rPr>
        <w:t>Приложение № 1-  техническое задание;</w:t>
      </w:r>
    </w:p>
    <w:p w:rsidR="00D54194" w:rsidRPr="007C0D7E" w:rsidRDefault="00D54194" w:rsidP="00DF0064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 w:rsidRPr="007C0D7E">
        <w:rPr>
          <w:sz w:val="22"/>
          <w:szCs w:val="22"/>
        </w:rPr>
        <w:t>Приложение № 2 – расчет стоимости</w:t>
      </w:r>
    </w:p>
    <w:p w:rsidR="00DF0064" w:rsidRPr="007C0D7E" w:rsidRDefault="00DF0064" w:rsidP="00DF0064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</w:rPr>
        <w:t xml:space="preserve">        Приложение № </w:t>
      </w:r>
      <w:r w:rsidR="001A1833" w:rsidRPr="007C0D7E">
        <w:rPr>
          <w:rFonts w:ascii="Times New Roman" w:hAnsi="Times New Roman"/>
        </w:rPr>
        <w:t>3</w:t>
      </w:r>
      <w:r w:rsidRPr="007C0D7E">
        <w:rPr>
          <w:rFonts w:ascii="Times New Roman" w:hAnsi="Times New Roman"/>
        </w:rPr>
        <w:t xml:space="preserve"> - критерии оценки качества и условия снижения оплаты работ;</w:t>
      </w:r>
    </w:p>
    <w:p w:rsidR="00DF0064" w:rsidRPr="007C0D7E" w:rsidRDefault="00DF0064" w:rsidP="00DF0064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</w:rPr>
        <w:t xml:space="preserve">        Приложение № </w:t>
      </w:r>
      <w:r w:rsidR="001A1833" w:rsidRPr="007C0D7E">
        <w:rPr>
          <w:rFonts w:ascii="Times New Roman" w:hAnsi="Times New Roman"/>
        </w:rPr>
        <w:t>4</w:t>
      </w:r>
      <w:r w:rsidRPr="007C0D7E">
        <w:rPr>
          <w:rFonts w:ascii="Times New Roman" w:hAnsi="Times New Roman"/>
        </w:rPr>
        <w:t xml:space="preserve"> - образец акта приемки услуг;</w:t>
      </w:r>
    </w:p>
    <w:p w:rsidR="005A7B0B" w:rsidRPr="005829A6" w:rsidRDefault="00DF0064" w:rsidP="005829A6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  <w:b/>
        </w:rPr>
        <w:t xml:space="preserve">        </w:t>
      </w:r>
      <w:r w:rsidRPr="007C0D7E">
        <w:rPr>
          <w:rFonts w:ascii="Times New Roman" w:hAnsi="Times New Roman"/>
        </w:rPr>
        <w:t xml:space="preserve">Приложение № </w:t>
      </w:r>
      <w:r w:rsidR="001A1833" w:rsidRPr="007C0D7E">
        <w:rPr>
          <w:rFonts w:ascii="Times New Roman" w:hAnsi="Times New Roman"/>
        </w:rPr>
        <w:t>5</w:t>
      </w:r>
      <w:r w:rsidRPr="007C0D7E">
        <w:rPr>
          <w:rFonts w:ascii="Times New Roman" w:hAnsi="Times New Roman"/>
        </w:rPr>
        <w:t xml:space="preserve"> - образец предписания по качеству предоставленных услуг</w:t>
      </w:r>
    </w:p>
    <w:p w:rsidR="005A7B0B" w:rsidRDefault="005A7B0B" w:rsidP="00DF0064">
      <w:pPr>
        <w:pStyle w:val="af"/>
        <w:ind w:left="142"/>
        <w:jc w:val="center"/>
        <w:rPr>
          <w:rFonts w:ascii="Times New Roman" w:hAnsi="Times New Roman"/>
          <w:b/>
        </w:rPr>
      </w:pP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«01»</w:t>
      </w:r>
      <w:r w:rsidR="00D82D53">
        <w:rPr>
          <w:sz w:val="22"/>
          <w:szCs w:val="22"/>
        </w:rPr>
        <w:t xml:space="preserve"> января</w:t>
      </w:r>
      <w:r>
        <w:rPr>
          <w:sz w:val="22"/>
          <w:szCs w:val="22"/>
        </w:rPr>
        <w:t xml:space="preserve"> 201</w:t>
      </w:r>
      <w:r w:rsidR="00D82D53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«31» декабря 201</w:t>
      </w:r>
      <w:r w:rsidR="00D82D53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Приемка и оплата выполненных Исполнителем</w:t>
      </w:r>
      <w:r w:rsidRPr="00F177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услуг осуществляется в сроки, установленные разделом  3 настоящего договора. </w:t>
      </w: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</w:t>
      </w:r>
    </w:p>
    <w:p w:rsidR="00DF0064" w:rsidRDefault="00DF0064" w:rsidP="00DF0064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</w:p>
    <w:p w:rsidR="00DF0064" w:rsidRPr="004815B6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 Общая стоимость </w:t>
      </w:r>
      <w:proofErr w:type="gramStart"/>
      <w:r>
        <w:rPr>
          <w:rFonts w:ascii="Times New Roman" w:hAnsi="Times New Roman"/>
          <w:sz w:val="22"/>
          <w:szCs w:val="22"/>
        </w:rPr>
        <w:t>работ, подлежащих выполнению и оплате на условиях настоящего договора составляет</w:t>
      </w:r>
      <w:proofErr w:type="gramEnd"/>
      <w:r>
        <w:rPr>
          <w:rFonts w:ascii="Times New Roman" w:hAnsi="Times New Roman"/>
          <w:sz w:val="22"/>
          <w:szCs w:val="22"/>
        </w:rPr>
        <w:t xml:space="preserve">: </w:t>
      </w:r>
      <w:r>
        <w:rPr>
          <w:rFonts w:ascii="Times New Roman" w:hAnsi="Times New Roman"/>
          <w:b/>
          <w:bCs/>
          <w:sz w:val="22"/>
          <w:szCs w:val="22"/>
        </w:rPr>
        <w:t>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4815B6">
        <w:rPr>
          <w:rFonts w:ascii="Times New Roman" w:hAnsi="Times New Roman"/>
          <w:sz w:val="22"/>
          <w:szCs w:val="22"/>
        </w:rPr>
        <w:t>с учетом (без учета)  НДС, в соответствии с ценой</w:t>
      </w:r>
      <w:r>
        <w:rPr>
          <w:rFonts w:ascii="Times New Roman" w:hAnsi="Times New Roman"/>
          <w:sz w:val="22"/>
          <w:szCs w:val="22"/>
        </w:rPr>
        <w:t xml:space="preserve"> договора</w:t>
      </w:r>
      <w:r w:rsidRPr="004815B6">
        <w:rPr>
          <w:rFonts w:ascii="Times New Roman" w:hAnsi="Times New Roman"/>
          <w:sz w:val="22"/>
          <w:szCs w:val="22"/>
        </w:rPr>
        <w:t>, определенной на аукционе, без дальнейшей её индексации.</w:t>
      </w:r>
      <w:r w:rsidRPr="004815B6">
        <w:rPr>
          <w:i/>
          <w:szCs w:val="20"/>
        </w:rPr>
        <w:t xml:space="preserve"> </w:t>
      </w:r>
    </w:p>
    <w:p w:rsidR="00DF0064" w:rsidRPr="00DF0064" w:rsidRDefault="00DF0064" w:rsidP="00DF006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F0064">
        <w:rPr>
          <w:rFonts w:ascii="Times New Roman" w:hAnsi="Times New Roman" w:cs="Times New Roman"/>
          <w:color w:val="000000"/>
          <w:sz w:val="22"/>
          <w:szCs w:val="22"/>
        </w:rPr>
        <w:t>3.2. Цена договора включает в себя  все расходы Исполнителя затраченные им на обеспечение обязательств по настоящему договору,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обязательств по настоящему  договору.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3.3.Оплата выполненных Исполнителем услуг, производится по безналичному расчету </w:t>
      </w:r>
      <w:r>
        <w:rPr>
          <w:color w:val="000000"/>
          <w:sz w:val="22"/>
          <w:szCs w:val="22"/>
        </w:rPr>
        <w:t>посредством ежемесячного перечисления денежных средств на расчетный счет Исполнителя.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Сумма ежемесячных платежей (оплаты выполненных услуг) начисляется </w:t>
      </w:r>
      <w:r w:rsidRPr="00E03FFA">
        <w:rPr>
          <w:color w:val="000000"/>
          <w:sz w:val="22"/>
          <w:szCs w:val="22"/>
          <w:u w:val="single"/>
        </w:rPr>
        <w:t>методом умножения  стоимости</w:t>
      </w:r>
      <w:r>
        <w:rPr>
          <w:color w:val="000000"/>
          <w:sz w:val="22"/>
          <w:szCs w:val="22"/>
        </w:rPr>
        <w:t xml:space="preserve"> установленного  при определении цены договора (п.3.1.) </w:t>
      </w:r>
      <w:r w:rsidRPr="00E03FFA">
        <w:rPr>
          <w:color w:val="000000"/>
          <w:sz w:val="22"/>
          <w:szCs w:val="22"/>
          <w:u w:val="single"/>
        </w:rPr>
        <w:t>тарифа  1</w:t>
      </w:r>
      <w:r>
        <w:rPr>
          <w:color w:val="000000"/>
          <w:sz w:val="22"/>
          <w:szCs w:val="22"/>
          <w:u w:val="single"/>
        </w:rPr>
        <w:t>(одного)</w:t>
      </w:r>
      <w:r w:rsidRPr="00E03FFA">
        <w:rPr>
          <w:color w:val="000000"/>
          <w:sz w:val="22"/>
          <w:szCs w:val="22"/>
          <w:u w:val="single"/>
        </w:rPr>
        <w:t xml:space="preserve"> машино-часа</w:t>
      </w:r>
      <w:r>
        <w:rPr>
          <w:color w:val="000000"/>
          <w:sz w:val="22"/>
          <w:szCs w:val="22"/>
        </w:rPr>
        <w:t xml:space="preserve">  </w:t>
      </w:r>
      <w:r w:rsidRPr="00E03FFA">
        <w:rPr>
          <w:color w:val="000000"/>
          <w:sz w:val="22"/>
          <w:szCs w:val="22"/>
          <w:u w:val="single"/>
        </w:rPr>
        <w:t>на фактическое количество отработанных Исполнителем часов</w:t>
      </w:r>
      <w:r>
        <w:rPr>
          <w:color w:val="000000"/>
          <w:sz w:val="22"/>
          <w:szCs w:val="22"/>
        </w:rPr>
        <w:t xml:space="preserve"> в текущем расчетном месяце. Стоимость 1 машино-часа, по видам транспорта, не должна превышать </w:t>
      </w:r>
      <w:proofErr w:type="gramStart"/>
      <w:r>
        <w:rPr>
          <w:color w:val="000000"/>
          <w:sz w:val="22"/>
          <w:szCs w:val="22"/>
        </w:rPr>
        <w:t>стоимости</w:t>
      </w:r>
      <w:proofErr w:type="gramEnd"/>
      <w:r>
        <w:rPr>
          <w:color w:val="000000"/>
          <w:sz w:val="22"/>
          <w:szCs w:val="22"/>
        </w:rPr>
        <w:t xml:space="preserve"> установленной в техническом задании. 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3.4. Основанием для рассмотрения и последующей оплаты услуг,  оказанных Исполнителем в каждом расчетном периоде, является акт приемки оказанных услуг, подписанный обеими сторонами настоящего договора, счет-фактура, </w:t>
      </w:r>
      <w:proofErr w:type="gramStart"/>
      <w:r>
        <w:rPr>
          <w:color w:val="000000"/>
          <w:sz w:val="22"/>
          <w:szCs w:val="22"/>
        </w:rPr>
        <w:t>предоставленная</w:t>
      </w:r>
      <w:proofErr w:type="gramEnd"/>
      <w:r>
        <w:rPr>
          <w:color w:val="000000"/>
          <w:sz w:val="22"/>
          <w:szCs w:val="22"/>
        </w:rPr>
        <w:t xml:space="preserve"> Заказчику с приложением (путевых листов), подписанных Заказчиком.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</w:t>
      </w:r>
      <w:proofErr w:type="gramStart"/>
      <w:r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3.4. настоящего договора,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</w:r>
      <w:proofErr w:type="gramEnd"/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3.6. Работы по настоящему договору финансируются за счет средств городского бюджета.</w:t>
      </w:r>
    </w:p>
    <w:p w:rsidR="00DF0064" w:rsidRDefault="00DF0064" w:rsidP="00DF0064">
      <w:pPr>
        <w:spacing w:line="100" w:lineRule="atLeast"/>
        <w:ind w:left="2832" w:firstLine="708"/>
        <w:jc w:val="both"/>
      </w:pPr>
      <w:r>
        <w:t xml:space="preserve"> </w:t>
      </w:r>
    </w:p>
    <w:p w:rsidR="00DF0064" w:rsidRDefault="00DF0064" w:rsidP="00DF0064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DF0064" w:rsidRDefault="00DF0064" w:rsidP="00DF0064">
      <w:pPr>
        <w:shd w:val="clear" w:color="auto" w:fill="FFFFFF"/>
      </w:pPr>
    </w:p>
    <w:p w:rsidR="00DF0064" w:rsidRDefault="00DF0064" w:rsidP="00DF0064">
      <w:pPr>
        <w:shd w:val="clear" w:color="auto" w:fill="FFFFFF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При оказании услуг Исполнитель обеспечивает надлежащее качество их выполнения. Качество услуг определяется их соответствием требованиям настоящего договора и условиям технического задания (приложение № 1). Состав качественных услуг предусматривает: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Обязательное проведение </w:t>
      </w:r>
      <w:proofErr w:type="spellStart"/>
      <w:r>
        <w:rPr>
          <w:sz w:val="24"/>
          <w:szCs w:val="24"/>
        </w:rPr>
        <w:t>предрейсовых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технических  осмотров транспортного средства.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медицинского осмотра водителя согласно рекомендациям Минздрава РФ и Минтранса РФ от 21.08.2003г.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основного автомобиля на техническом обслуживании или ремонте.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Соответствие технического состояния транспортного средства требованиям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без дополнительных знаков отличия (</w:t>
      </w:r>
      <w:r w:rsidRPr="00020794">
        <w:rPr>
          <w:i/>
          <w:sz w:val="22"/>
          <w:szCs w:val="22"/>
        </w:rPr>
        <w:t>отличительные знаки «Такси», рекламные надписи, аэрография и пр</w:t>
      </w:r>
      <w:r w:rsidRPr="00020794">
        <w:rPr>
          <w:i/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предоставление транспортного средства:</w:t>
      </w:r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чистого как внутри, так и снаружи,</w:t>
      </w:r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с опрятно одетым водителем, </w:t>
      </w:r>
    </w:p>
    <w:p w:rsidR="00DF0064" w:rsidRDefault="00DF0064" w:rsidP="00DF0064">
      <w:pPr>
        <w:pStyle w:val="af2"/>
        <w:jc w:val="both"/>
        <w:rPr>
          <w:i/>
          <w:sz w:val="22"/>
          <w:szCs w:val="22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- без посторонних запахов в салоне (</w:t>
      </w:r>
      <w:r w:rsidRPr="00020794">
        <w:rPr>
          <w:i/>
          <w:sz w:val="22"/>
          <w:szCs w:val="22"/>
        </w:rPr>
        <w:t xml:space="preserve">дыма от сигарет, парфюмерии, алкоголя и </w:t>
      </w:r>
      <w:proofErr w:type="gramEnd"/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i/>
          <w:sz w:val="22"/>
          <w:szCs w:val="22"/>
        </w:rPr>
        <w:t xml:space="preserve">             </w:t>
      </w:r>
      <w:r w:rsidRPr="00020794">
        <w:rPr>
          <w:i/>
          <w:sz w:val="22"/>
          <w:szCs w:val="22"/>
        </w:rPr>
        <w:t>пр.</w:t>
      </w:r>
      <w:r>
        <w:rPr>
          <w:sz w:val="24"/>
          <w:szCs w:val="24"/>
        </w:rPr>
        <w:t>)</w:t>
      </w:r>
    </w:p>
    <w:p w:rsidR="00DF0064" w:rsidRDefault="00DF0064" w:rsidP="00DF0064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4.2. 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пассажиров.</w:t>
      </w:r>
    </w:p>
    <w:p w:rsidR="00DF0064" w:rsidRDefault="00DF0064" w:rsidP="00DF0064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FR3"/>
        <w:ind w:left="2124" w:firstLine="708"/>
        <w:jc w:val="both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t>5. Права и обязанности Исполнителя.</w:t>
      </w:r>
    </w:p>
    <w:p w:rsidR="00DF0064" w:rsidRDefault="00DF0064" w:rsidP="00DF0064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Исполнитель обязан</w:t>
      </w:r>
    </w:p>
    <w:p w:rsidR="00DF0064" w:rsidRDefault="00DF0064" w:rsidP="00DF006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5.1. Обеспечить постоянное выполнение требований правил дорожного движения и условий безопасной перевозки пассажиров, требования технических нормативных актов по эксплуатационному содержанию и техническому состоянию транспортного средства, а также требований установленных техническим заданием (приложение №1к настоящему договору);   </w:t>
      </w:r>
    </w:p>
    <w:p w:rsidR="00DF0064" w:rsidRDefault="00DF0064" w:rsidP="00DF006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5.2.  Представлять автотранспорт Заказчику в соответствии с условиями договора и технического задания; </w:t>
      </w:r>
    </w:p>
    <w:p w:rsidR="00DF0064" w:rsidRDefault="00DF0064" w:rsidP="005829A6">
      <w:pPr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6.1. Производить оплату выполненных и принятых к оплате услуг в порядке и в сроки, установленные в разделе 3 настоящего договора.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6.2. 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услуг, оказываемых Исполнителем.  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 Отражать в актах и предписаниях недостатки (замечания) по ненадлежащей работе Исполнителя, устанавливать сроки на их устранение.  </w:t>
      </w:r>
    </w:p>
    <w:p w:rsidR="00DF0064" w:rsidRDefault="00DF0064" w:rsidP="00DF0064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Акты  и предписания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Исполнителя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Исполнителю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Замечания, отмеченные Заказчиком в одностороннем 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Исполнителем,  и могут быть оспорены  (признаны недействительными) только в судебном порядке. 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6.5.   Наличие не устраненных недостатков отмеченных в актах  и предписаниях Заказчика, служат основанием для отказа в подписании Акта приемки выполненных работ и их оплаты.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</w:p>
    <w:p w:rsidR="00DF0064" w:rsidRDefault="00DF0064" w:rsidP="00DF0064">
      <w:pPr>
        <w:pStyle w:val="af2"/>
        <w:widowControl w:val="0"/>
        <w:numPr>
          <w:ilvl w:val="0"/>
          <w:numId w:val="22"/>
        </w:numPr>
        <w:autoSpaceDE w:val="0"/>
        <w:jc w:val="both"/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DF0064" w:rsidRDefault="00DF0064" w:rsidP="00DF0064">
      <w:pPr>
        <w:pStyle w:val="af2"/>
        <w:ind w:left="0"/>
        <w:jc w:val="both"/>
        <w:rPr>
          <w:b/>
          <w:bCs/>
          <w:sz w:val="24"/>
        </w:rPr>
      </w:pP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 по настоящему договору стороны несут имущественную ответственность в соответствии с действующим законодательством РФ. 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7.2.  В случае неисполнения либо ненадлежащего исполнения условий договора на Исполнителя накладывается </w:t>
      </w:r>
      <w:r>
        <w:rPr>
          <w:sz w:val="22"/>
          <w:szCs w:val="22"/>
        </w:rPr>
        <w:t xml:space="preserve">неустойка (уменьшение оплаты) в размере до 10% от цены договора ежемесячно за период, в котором было установлено неисполнение или ненадлежащее исполнение условий договора,  Исполнитель  освобождается от уплаты неустойки, если ненадлежащее исполнение произошло вследствие непреодолимой силы или по вине Заказчика. 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 w:rsidRPr="00EF5244">
        <w:rPr>
          <w:sz w:val="22"/>
          <w:szCs w:val="22"/>
        </w:rPr>
        <w:t>7.3.</w:t>
      </w:r>
      <w:r>
        <w:rPr>
          <w:sz w:val="22"/>
          <w:szCs w:val="22"/>
        </w:rPr>
        <w:t xml:space="preserve">  Размер неустойки рассчитывается по итогам исполнения условий настоящего договора в соответствии с Приложением №2.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7.4.  Основанием для удержания неустойки будет являться акт приемки оказанных услуг с указанием выявленных нарушений и расчетом размера неустойки. В случае отказа Исполнителя от подписания акта и непредставления мотивированного отказа от подписания в течение 3-х дней со дня подписания акта, подписанный Заказчиком в одностороннем порядке акт считается надлежащим образом оформленным.</w:t>
      </w:r>
    </w:p>
    <w:p w:rsidR="00DF0064" w:rsidRDefault="00DF0064" w:rsidP="00DF0064">
      <w:pPr>
        <w:shd w:val="clear" w:color="auto" w:fill="FFFFFF"/>
        <w:tabs>
          <w:tab w:val="left" w:pos="117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 За несвоевременную оплату договора Заказчик  уплачивает неустойку в размере 1/300 действующей на день уплаты неустойки ставки рефинансирования Центрального банка Российской Федерации от неоплаченной суммы за каждый день просрочки, и освобождается от уплаты неустойки, если просрочка произошла вследствие непреодолимой силы или по вине Исполнителя.  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неустойки производится Заказчиком непосредственно при расчетах согласно  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п. 3.5. настоящего договора.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неустойки не освобождает стороны от выполнения принятых по договору обязательств.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 Российской Федерации. </w:t>
      </w:r>
    </w:p>
    <w:p w:rsidR="00DF0064" w:rsidRDefault="00DF0064" w:rsidP="00DF00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DF0064" w:rsidRDefault="00DF0064" w:rsidP="00DF00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8. Срок действия  договора  и его прекращение. 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Исполнителю;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8.2.Договор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изменено или прекращено досрочно. Дополнения и изменения договора действительны за подписями представителей обеих его сторон.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Исполнителя, Исполнитель уплачивает Заказчику единовременно неустойку в размере 25% от общей цены, указанной в п.п. 3.1. настоящего договора.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pStyle w:val="af2"/>
        <w:widowControl w:val="0"/>
        <w:numPr>
          <w:ilvl w:val="0"/>
          <w:numId w:val="23"/>
        </w:numPr>
        <w:autoSpaceDE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DF0064" w:rsidRDefault="00DF0064" w:rsidP="00DF0064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DF0064" w:rsidRDefault="00DF0064" w:rsidP="00DF0064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DF0064" w:rsidRDefault="00DF0064" w:rsidP="00DF0064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ConsNormal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10.   Обстоятельства непреодолимой силы.</w:t>
      </w:r>
    </w:p>
    <w:p w:rsidR="00DF0064" w:rsidRDefault="00DF0064" w:rsidP="00DF0064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4"/>
        </w:rPr>
      </w:pPr>
    </w:p>
    <w:p w:rsidR="00DF0064" w:rsidRDefault="00DF0064" w:rsidP="00DF0064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DF0064" w:rsidRDefault="00DF0064" w:rsidP="00DF0064">
      <w:pPr>
        <w:ind w:left="2124" w:firstLine="708"/>
        <w:rPr>
          <w:b/>
          <w:sz w:val="24"/>
          <w:szCs w:val="24"/>
        </w:rPr>
      </w:pPr>
    </w:p>
    <w:p w:rsidR="00DF0064" w:rsidRDefault="00DF0064" w:rsidP="00DF0064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Исполнитель для заключения договора обязан представить обеспечение его исполнения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gramStart"/>
      <w:r>
        <w:rPr>
          <w:sz w:val="22"/>
          <w:szCs w:val="22"/>
        </w:rPr>
        <w:t>виде</w:t>
      </w:r>
      <w:proofErr w:type="gramEnd"/>
      <w:r>
        <w:rPr>
          <w:sz w:val="22"/>
          <w:szCs w:val="22"/>
        </w:rPr>
        <w:t>: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передачи Заказчику в залог денежных средств, в том числе в форме вклада (депозита),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 размере 5 % от начальной (максимальной) цены Договора.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11.2. В случае выбора Исполнителем  в качестве обеспечения исполнения настоящего договор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залога денежных средств, Заказчик возвращает перечисленную Исполнителем сумму: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обязательств Исполнителя  по договору, Исполнитель должен в течение 10 (десяти) банковских дней с момента прекращения обеспечения исполнения договора  первоначальным способом -  предоставить Заказчику иное обеспечение исполнения договора, установленное п.11.1. в размере аналогичном первоначальному; </w:t>
      </w:r>
      <w:proofErr w:type="gramEnd"/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11.4. При расторжении настоящего договора по решению суда по вине Исполнителя, обеспечение его исполнения в виде залога денежных средств Исполнителю не возвращается.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действует до полного исполнения Сторонами всех своих обязательств по нему.</w:t>
      </w: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spacing w:line="301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pStyle w:val="af2"/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12. Юридические адреса и банковские реквизиты сторон</w:t>
      </w:r>
    </w:p>
    <w:p w:rsidR="00DF0064" w:rsidRDefault="00DF0064" w:rsidP="00DF0064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Исполнитель: </w:t>
      </w:r>
    </w:p>
    <w:p w:rsidR="00DF0064" w:rsidRDefault="008C668B" w:rsidP="00DF0064">
      <w:pPr>
        <w:spacing w:line="100" w:lineRule="atLeast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8.3pt;margin-top:.25pt;width:494.9pt;height:193.9pt;z-index:251660288;mso-wrap-distance-left:0;mso-wrap-distance-right:9.05pt" stroked="f">
            <v:fill opacity="0"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CB6159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CB6159" w:rsidRDefault="00CB6159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CB6159" w:rsidRDefault="00CB615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тел. 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</w:pPr>
                        <w:r>
                          <w:t>БИК __________________________</w:t>
                        </w:r>
                      </w:p>
                    </w:tc>
                  </w:tr>
                  <w:tr w:rsidR="00CB6159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CB6159" w:rsidRDefault="00CB615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CB6159" w:rsidRDefault="00CB615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Директор_____________ __________________</w:t>
                        </w:r>
                      </w:p>
                      <w:p w:rsidR="00CB6159" w:rsidRDefault="00CB6159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CB6159" w:rsidRDefault="00CB6159" w:rsidP="00DF0064"/>
              </w:txbxContent>
            </v:textbox>
            <w10:wrap type="square" side="largest"/>
          </v:shape>
        </w:pict>
      </w:r>
      <w:r w:rsidR="00DF0064">
        <w:t xml:space="preserve">                                             </w:t>
      </w: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6867AB" w:rsidRDefault="006867AB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C505E9" w:rsidRDefault="00C505E9" w:rsidP="00C505E9">
      <w:pPr>
        <w:pStyle w:val="af"/>
      </w:pPr>
    </w:p>
    <w:p w:rsidR="006867AB" w:rsidRDefault="006867AB" w:rsidP="00DF0064">
      <w:pPr>
        <w:pStyle w:val="af"/>
        <w:jc w:val="right"/>
      </w:pPr>
    </w:p>
    <w:p w:rsidR="00DF0064" w:rsidRDefault="00DF0064" w:rsidP="00DF0064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DF0064" w:rsidRDefault="00DF0064" w:rsidP="00DF0064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Договору № 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DF0064" w:rsidRPr="00446503" w:rsidRDefault="00DF0064" w:rsidP="00DF0064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________ 2011  г</w:t>
      </w:r>
      <w:r>
        <w:rPr>
          <w:rFonts w:ascii="Times New Roman" w:hAnsi="Times New Roman"/>
          <w:b/>
        </w:rPr>
        <w:t>.</w:t>
      </w:r>
    </w:p>
    <w:p w:rsidR="00DF0064" w:rsidRDefault="00DF0064" w:rsidP="00DF0064">
      <w:pPr>
        <w:jc w:val="right"/>
        <w:rPr>
          <w:b/>
          <w:bCs/>
          <w:sz w:val="24"/>
          <w:szCs w:val="24"/>
        </w:rPr>
      </w:pPr>
    </w:p>
    <w:p w:rsidR="00DF0064" w:rsidRDefault="00DF0064" w:rsidP="00DF00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DF0064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="00C505E9" w:rsidRPr="00C505E9">
        <w:rPr>
          <w:b/>
          <w:bCs/>
          <w:sz w:val="24"/>
          <w:szCs w:val="24"/>
        </w:rPr>
        <w:t>оказание автотранспортных услуг по перевозке должностных лиц муниципального бюджетного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DF0064" w:rsidRDefault="00DF0064" w:rsidP="00C505E9">
      <w:pPr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Автомобиль</w:t>
      </w:r>
      <w:proofErr w:type="gramEnd"/>
      <w:r>
        <w:rPr>
          <w:b/>
          <w:bCs/>
          <w:sz w:val="24"/>
          <w:szCs w:val="24"/>
        </w:rPr>
        <w:t xml:space="preserve">  закрепленный на постоянной основе</w:t>
      </w:r>
      <w:r>
        <w:rPr>
          <w:bCs/>
          <w:sz w:val="24"/>
          <w:szCs w:val="24"/>
        </w:rPr>
        <w:t xml:space="preserve"> не ранее 200</w:t>
      </w:r>
      <w:r w:rsidR="00D82D53">
        <w:rPr>
          <w:bCs/>
          <w:sz w:val="24"/>
          <w:szCs w:val="24"/>
        </w:rPr>
        <w:t>9</w:t>
      </w:r>
      <w:r w:rsidR="00C505E9">
        <w:rPr>
          <w:bCs/>
          <w:sz w:val="24"/>
          <w:szCs w:val="24"/>
        </w:rPr>
        <w:t xml:space="preserve">г. выпуска со </w:t>
      </w:r>
      <w:r>
        <w:rPr>
          <w:bCs/>
          <w:sz w:val="24"/>
          <w:szCs w:val="24"/>
        </w:rPr>
        <w:t xml:space="preserve">следующими техническими характеристиками: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Габаритные размеры  не менее:  длина  –  4470 мм,  ширина –1810 мм,  высота – 1695мм, колесная база – 2640 мм.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- до 3л.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Кол-во  мест – 5.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универсал, количество дверей – 5.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rStyle w:val="propvalue"/>
        </w:rPr>
      </w:pPr>
      <w:r>
        <w:rPr>
          <w:bCs/>
          <w:sz w:val="24"/>
          <w:szCs w:val="24"/>
        </w:rPr>
        <w:t>Комплектация:     Полный привод, подушки безопас</w:t>
      </w:r>
      <w:r>
        <w:rPr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proofErr w:type="spellStart"/>
      <w:r>
        <w:rPr>
          <w:rStyle w:val="propvalue"/>
          <w:color w:val="000000"/>
          <w:sz w:val="24"/>
          <w:szCs w:val="24"/>
        </w:rPr>
        <w:t>антиблокировочная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система распределения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противобуксовочная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>
        <w:rPr>
          <w:rStyle w:val="propvalue"/>
          <w:color w:val="000000"/>
          <w:sz w:val="24"/>
          <w:szCs w:val="24"/>
        </w:rPr>
        <w:t>Traction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control</w:t>
      </w:r>
      <w:proofErr w:type="spellEnd"/>
      <w:r>
        <w:rPr>
          <w:rStyle w:val="propvalue"/>
          <w:color w:val="000000"/>
          <w:sz w:val="24"/>
          <w:szCs w:val="24"/>
        </w:rPr>
        <w:t>, ASR), система аварийного торможения (</w:t>
      </w:r>
      <w:proofErr w:type="spellStart"/>
      <w:r>
        <w:rPr>
          <w:rStyle w:val="propvalue"/>
          <w:color w:val="000000"/>
          <w:sz w:val="24"/>
          <w:szCs w:val="24"/>
        </w:rPr>
        <w:t>Brake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Assist</w:t>
      </w:r>
      <w:proofErr w:type="spellEnd"/>
      <w:r>
        <w:rPr>
          <w:rStyle w:val="propvalue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>
        <w:rPr>
          <w:rStyle w:val="propvalue"/>
          <w:color w:val="000000"/>
          <w:sz w:val="24"/>
          <w:szCs w:val="24"/>
        </w:rPr>
        <w:t>электро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gramStart"/>
      <w:r>
        <w:rPr>
          <w:rStyle w:val="propvalue"/>
          <w:color w:val="000000"/>
          <w:sz w:val="24"/>
          <w:szCs w:val="24"/>
        </w:rPr>
        <w:t>–с</w:t>
      </w:r>
      <w:proofErr w:type="gramEnd"/>
      <w:r>
        <w:rPr>
          <w:rStyle w:val="propvalue"/>
          <w:color w:val="000000"/>
          <w:sz w:val="24"/>
          <w:szCs w:val="24"/>
        </w:rPr>
        <w:t>теклоподъемники всех дверей, кондиционер.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Плановое количество часов  и режим использования автомобиля:</w:t>
      </w:r>
    </w:p>
    <w:p w:rsidR="00D82D53" w:rsidRDefault="00DF0064" w:rsidP="00D82D53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</w:t>
      </w:r>
      <w:r w:rsidR="00D82D53">
        <w:rPr>
          <w:sz w:val="24"/>
          <w:szCs w:val="24"/>
        </w:rPr>
        <w:t>30 до 18.30 ч. (1 час обед)</w:t>
      </w:r>
    </w:p>
    <w:p w:rsidR="00D82D53" w:rsidRDefault="00D82D53" w:rsidP="00D82D53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выходные и праздничные дни – по 4 часа</w:t>
      </w:r>
    </w:p>
    <w:p w:rsidR="00D82D53" w:rsidRDefault="00D82D53" w:rsidP="00D82D53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ночное время – лето (с 15.04.2012г. по 14.10.2012г.) –  по 8 часов в неделю</w:t>
      </w:r>
    </w:p>
    <w:p w:rsidR="00D82D53" w:rsidRDefault="00D82D53" w:rsidP="00D82D53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- зима (с 01.01.2012г. по 14.04.2012г. и с 15.10.2012г. по 31.12.2012г.) – по 16  часов неделю</w:t>
      </w:r>
    </w:p>
    <w:p w:rsidR="00D82D53" w:rsidRDefault="00D82D53" w:rsidP="00D82D53">
      <w:pPr>
        <w:pStyle w:val="af2"/>
        <w:ind w:left="1440"/>
        <w:jc w:val="both"/>
        <w:rPr>
          <w:sz w:val="24"/>
          <w:szCs w:val="24"/>
        </w:rPr>
      </w:pPr>
      <w:r>
        <w:rPr>
          <w:b/>
          <w:sz w:val="24"/>
          <w:szCs w:val="24"/>
        </w:rPr>
        <w:t>ИТОГО:    3602  часа</w:t>
      </w:r>
      <w:r>
        <w:rPr>
          <w:sz w:val="24"/>
          <w:szCs w:val="24"/>
        </w:rPr>
        <w:t>.</w:t>
      </w:r>
    </w:p>
    <w:p w:rsidR="00DF0064" w:rsidRDefault="00DF0064" w:rsidP="00D82D53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DF0064" w:rsidRDefault="00DF0064" w:rsidP="00DF0064">
      <w:pPr>
        <w:pStyle w:val="af2"/>
        <w:autoSpaceDN w:val="0"/>
        <w:spacing w:after="200"/>
        <w:ind w:left="360"/>
        <w:contextualSpacing/>
        <w:jc w:val="both"/>
        <w:rPr>
          <w:sz w:val="24"/>
          <w:szCs w:val="24"/>
        </w:rPr>
      </w:pPr>
      <w:r w:rsidRPr="009B7F1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Использование автомобиля закрепленного на постоянной основе только для нужд Заказчика (</w:t>
      </w:r>
      <w:r w:rsidRPr="009B7F15">
        <w:rPr>
          <w:i/>
          <w:sz w:val="24"/>
          <w:szCs w:val="24"/>
        </w:rPr>
        <w:t>не допускается использование автомобиля для целей не связанных с обслуживанием Заказчика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B7F1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технического  осмотра транспортного средства.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послерейсового</w:t>
      </w:r>
      <w:proofErr w:type="spellEnd"/>
      <w:r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предоставление транспортного средства:</w:t>
      </w:r>
    </w:p>
    <w:p w:rsidR="00DF0064" w:rsidRDefault="00DF0064" w:rsidP="00DF0064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>- чистого как внутри, так и снаружи,</w:t>
      </w:r>
    </w:p>
    <w:p w:rsidR="00DF0064" w:rsidRDefault="00DF0064" w:rsidP="00DF0064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опрятно одетым водителем,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-без посторонних запахов в салоне (</w:t>
      </w:r>
      <w:r w:rsidRPr="009B7F15">
        <w:rPr>
          <w:i/>
          <w:sz w:val="24"/>
          <w:szCs w:val="24"/>
        </w:rPr>
        <w:t>дыма от сигарет, парфюмерии, алкоголя и пр.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7F15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Требования по обеспечению заказа: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по требованию Заказчика: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 сопроводительных докум</w:t>
      </w:r>
      <w:r w:rsidR="005829A6">
        <w:rPr>
          <w:sz w:val="24"/>
          <w:szCs w:val="24"/>
        </w:rPr>
        <w:t>ентов Исполнителя (путевой лист</w:t>
      </w:r>
      <w:r>
        <w:rPr>
          <w:sz w:val="24"/>
          <w:szCs w:val="24"/>
        </w:rPr>
        <w:t>) о фактическом времени использования транспорта и километров пробега  с соответствующими пометками;</w:t>
      </w:r>
    </w:p>
    <w:p w:rsidR="00DF0064" w:rsidRDefault="00DF0064" w:rsidP="00DF0064">
      <w:pPr>
        <w:jc w:val="both"/>
        <w:rPr>
          <w:sz w:val="24"/>
          <w:szCs w:val="24"/>
        </w:rPr>
      </w:pPr>
    </w:p>
    <w:p w:rsidR="00DF0064" w:rsidRPr="00341240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b/>
          <w:color w:val="000000"/>
          <w:sz w:val="24"/>
          <w:szCs w:val="24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341240">
        <w:rPr>
          <w:b/>
          <w:color w:val="000000"/>
          <w:spacing w:val="-13"/>
          <w:sz w:val="24"/>
          <w:szCs w:val="24"/>
        </w:rPr>
        <w:t>Заказчик:</w:t>
      </w:r>
      <w:r w:rsidRPr="00341240">
        <w:rPr>
          <w:b/>
          <w:color w:val="000000"/>
          <w:sz w:val="24"/>
          <w:szCs w:val="24"/>
        </w:rPr>
        <w:t xml:space="preserve"> </w:t>
      </w:r>
      <w:r w:rsidRPr="00341240">
        <w:rPr>
          <w:b/>
          <w:color w:val="000000"/>
          <w:sz w:val="24"/>
          <w:szCs w:val="24"/>
        </w:rPr>
        <w:tab/>
        <w:t xml:space="preserve">               </w:t>
      </w:r>
      <w:r>
        <w:rPr>
          <w:b/>
          <w:color w:val="000000"/>
          <w:sz w:val="24"/>
          <w:szCs w:val="24"/>
        </w:rPr>
        <w:t xml:space="preserve">    </w:t>
      </w:r>
      <w:r w:rsidRPr="00341240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F0064" w:rsidRDefault="00DF0064" w:rsidP="00DF0064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F0064" w:rsidTr="004C1CA1">
        <w:trPr>
          <w:trHeight w:val="535"/>
        </w:trPr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  (С.В. </w:t>
            </w:r>
            <w:proofErr w:type="spellStart"/>
            <w:r>
              <w:rPr>
                <w:sz w:val="22"/>
                <w:szCs w:val="22"/>
              </w:rPr>
              <w:t>Пивнев</w:t>
            </w:r>
            <w:proofErr w:type="spellEnd"/>
            <w:r>
              <w:rPr>
                <w:sz w:val="22"/>
                <w:szCs w:val="22"/>
              </w:rPr>
              <w:t xml:space="preserve">)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________________ (____________)                                                            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м.п.</w:t>
            </w:r>
          </w:p>
        </w:tc>
      </w:tr>
    </w:tbl>
    <w:p w:rsidR="00DF0064" w:rsidRDefault="00DF0064" w:rsidP="00DF0064">
      <w:pPr>
        <w:tabs>
          <w:tab w:val="left" w:pos="0"/>
        </w:tabs>
        <w:jc w:val="right"/>
        <w:rPr>
          <w:b/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DF0064" w:rsidRDefault="00DF0064" w:rsidP="00DF0064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F0064" w:rsidRDefault="00DF0064" w:rsidP="00DF0064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Приложение №2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к Договору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№ __ от «__» _______ 20__г.</w:t>
      </w:r>
    </w:p>
    <w:p w:rsidR="00D54194" w:rsidRPr="001A1833" w:rsidRDefault="00D54194" w:rsidP="00D54194">
      <w:pPr>
        <w:jc w:val="both"/>
        <w:rPr>
          <w:sz w:val="24"/>
          <w:szCs w:val="24"/>
        </w:rPr>
      </w:pPr>
      <w:r w:rsidRPr="001A1833">
        <w:rPr>
          <w:sz w:val="24"/>
          <w:szCs w:val="24"/>
        </w:rPr>
        <w:t xml:space="preserve"> 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</w:p>
    <w:p w:rsidR="00D54194" w:rsidRPr="001A1833" w:rsidRDefault="00D54194" w:rsidP="00D54194">
      <w:pPr>
        <w:rPr>
          <w:sz w:val="24"/>
          <w:szCs w:val="24"/>
        </w:rPr>
      </w:pPr>
    </w:p>
    <w:p w:rsidR="00D54194" w:rsidRDefault="00D54194" w:rsidP="00D54194">
      <w:pPr>
        <w:jc w:val="center"/>
      </w:pPr>
    </w:p>
    <w:p w:rsidR="00D54194" w:rsidRDefault="00D54194" w:rsidP="00D54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стоимости</w:t>
      </w:r>
    </w:p>
    <w:p w:rsidR="00D54194" w:rsidRDefault="00D54194" w:rsidP="00D54194">
      <w:pPr>
        <w:jc w:val="center"/>
        <w:rPr>
          <w:sz w:val="16"/>
          <w:szCs w:val="16"/>
        </w:rPr>
      </w:pPr>
    </w:p>
    <w:p w:rsidR="00C505E9" w:rsidRDefault="00C505E9" w:rsidP="00D54194">
      <w:pPr>
        <w:jc w:val="center"/>
        <w:rPr>
          <w:sz w:val="16"/>
          <w:szCs w:val="16"/>
        </w:rPr>
      </w:pPr>
    </w:p>
    <w:p w:rsidR="00D54194" w:rsidRPr="001A1833" w:rsidRDefault="00D54194" w:rsidP="00D54194">
      <w:pPr>
        <w:jc w:val="center"/>
        <w:rPr>
          <w:sz w:val="24"/>
          <w:szCs w:val="24"/>
        </w:rPr>
      </w:pPr>
      <w:r w:rsidRPr="001A1833">
        <w:rPr>
          <w:sz w:val="24"/>
          <w:szCs w:val="24"/>
        </w:rPr>
        <w:t xml:space="preserve">на оказание </w:t>
      </w:r>
      <w:r w:rsidR="00C505E9">
        <w:rPr>
          <w:sz w:val="24"/>
          <w:szCs w:val="24"/>
        </w:rPr>
        <w:t>ав</w:t>
      </w:r>
      <w:r w:rsidRPr="001A1833">
        <w:rPr>
          <w:sz w:val="24"/>
          <w:szCs w:val="24"/>
        </w:rPr>
        <w:t>т</w:t>
      </w:r>
      <w:r w:rsidR="00C505E9">
        <w:rPr>
          <w:sz w:val="24"/>
          <w:szCs w:val="24"/>
        </w:rPr>
        <w:t>от</w:t>
      </w:r>
      <w:r w:rsidRPr="001A1833">
        <w:rPr>
          <w:sz w:val="24"/>
          <w:szCs w:val="24"/>
        </w:rPr>
        <w:t>ранспортных услуг по перевозке должностных лиц муниципального бюджетного учреждения «Благоустройство Ленинского района»</w:t>
      </w:r>
    </w:p>
    <w:p w:rsidR="00D54194" w:rsidRPr="001A1833" w:rsidRDefault="00D54194" w:rsidP="00D54194">
      <w:pPr>
        <w:jc w:val="center"/>
        <w:rPr>
          <w:sz w:val="24"/>
          <w:szCs w:val="24"/>
        </w:rPr>
      </w:pPr>
    </w:p>
    <w:p w:rsidR="00D54194" w:rsidRDefault="00D82D53" w:rsidP="00D82D53">
      <w:r>
        <w:t xml:space="preserve"> </w:t>
      </w: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D54194" w:rsidTr="00D54194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Кол-во,  </w:t>
            </w:r>
          </w:p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Итого, руб.</w:t>
            </w:r>
          </w:p>
        </w:tc>
      </w:tr>
      <w:tr w:rsidR="00D54194" w:rsidTr="00D54194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комплектации </w:t>
            </w:r>
            <w:proofErr w:type="gramStart"/>
            <w:r>
              <w:rPr>
                <w:color w:val="000000"/>
              </w:rPr>
              <w:t>согласно</w:t>
            </w:r>
            <w:proofErr w:type="gramEnd"/>
            <w:r>
              <w:rPr>
                <w:color w:val="000000"/>
              </w:rPr>
              <w:t xml:space="preserve"> </w:t>
            </w:r>
            <w:r w:rsidR="00B006F7">
              <w:rPr>
                <w:color w:val="000000"/>
              </w:rPr>
              <w:t>технического</w:t>
            </w:r>
            <w:r>
              <w:rPr>
                <w:color w:val="000000"/>
              </w:rPr>
              <w:t xml:space="preserve">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82D5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D54194" w:rsidRDefault="00D54194" w:rsidP="00D54194">
      <w:pPr>
        <w:jc w:val="both"/>
      </w:pPr>
    </w:p>
    <w:p w:rsidR="00D54194" w:rsidRDefault="00D54194" w:rsidP="00D54194">
      <w:pPr>
        <w:jc w:val="both"/>
      </w:pPr>
    </w:p>
    <w:p w:rsidR="00D54194" w:rsidRDefault="00D54194" w:rsidP="00D54194">
      <w:pPr>
        <w:ind w:left="360"/>
        <w:jc w:val="both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both"/>
        <w:rPr>
          <w:sz w:val="24"/>
          <w:szCs w:val="24"/>
        </w:rPr>
      </w:pPr>
      <w:r>
        <w:t>Заказчик ___________/</w:t>
      </w:r>
      <w:proofErr w:type="spellStart"/>
      <w:r>
        <w:t>С.В.Пивнев</w:t>
      </w:r>
      <w:proofErr w:type="spellEnd"/>
      <w:r>
        <w:t xml:space="preserve">/                </w:t>
      </w:r>
      <w:r w:rsidR="00B006F7">
        <w:t xml:space="preserve">                                  </w:t>
      </w:r>
      <w:r>
        <w:t xml:space="preserve">    Подрядчик ___________/____________/</w:t>
      </w:r>
    </w:p>
    <w:p w:rsidR="00D54194" w:rsidRDefault="00D54194" w:rsidP="00D54194">
      <w:pPr>
        <w:jc w:val="right"/>
      </w:pPr>
    </w:p>
    <w:p w:rsidR="00D54194" w:rsidRDefault="00D54194" w:rsidP="00D54194"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МП</w:t>
      </w:r>
      <w:proofErr w:type="gramEnd"/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rPr>
          <w:sz w:val="24"/>
          <w:szCs w:val="24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DF0064" w:rsidRDefault="00DF0064" w:rsidP="00DF0064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Договору № 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DF0064" w:rsidRDefault="00DF0064" w:rsidP="00DF0064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________ 2011  г</w:t>
      </w:r>
      <w:r>
        <w:rPr>
          <w:rFonts w:ascii="Times New Roman" w:hAnsi="Times New Roman"/>
          <w:b/>
        </w:rPr>
        <w:t>.</w:t>
      </w:r>
    </w:p>
    <w:p w:rsidR="00DF0064" w:rsidRDefault="00DF0064" w:rsidP="00DF0064">
      <w:pPr>
        <w:tabs>
          <w:tab w:val="left" w:pos="6096"/>
        </w:tabs>
        <w:ind w:left="6096" w:firstLine="701"/>
        <w:rPr>
          <w:sz w:val="22"/>
          <w:szCs w:val="22"/>
        </w:rPr>
      </w:pP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Критерии и условия снижения оплаты предоставленных услуг, </w:t>
      </w: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неустойки по Договору №___/</w:t>
      </w:r>
      <w:proofErr w:type="gramStart"/>
      <w:r>
        <w:rPr>
          <w:b/>
          <w:sz w:val="22"/>
          <w:szCs w:val="22"/>
        </w:rPr>
        <w:t>к</w:t>
      </w:r>
      <w:proofErr w:type="gramEnd"/>
    </w:p>
    <w:p w:rsidR="00DF0064" w:rsidRDefault="00DF0064" w:rsidP="00DF0064">
      <w:pPr>
        <w:ind w:firstLine="709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5393"/>
        <w:gridCol w:w="1853"/>
        <w:gridCol w:w="2161"/>
      </w:tblGrid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Основания для снижения оплаты услуг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Размер снижения в процентах от стоимости услуг  за месяц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Примечание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при простое на техническом обслуживании и ремонте в установленные сроки.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Простой автотранспорта при исполнении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заказа более 10 мин, по вине Исполнителя (технические неисправности, отсутствие ГСМ,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в течение 1 часа при возникновении ДТП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медицинских осмотров водителей согласно рекомендациям Минздрава РФ и Минтранса РФ от 21.08.2003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технических  осмотров транспортных средств,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6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грязного транспортного средства внутри и снаружи в начале рабочего дня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Присутствие в салоне предоставляемого транспортного средства резких запахов  (сигаретный дым, алкоголь, парфюмерия 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8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 xml:space="preserve">Опоздание транспортного средства более чем на 5  мин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каждое опоздание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9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предоставление по требованию Заказчика:</w:t>
            </w:r>
          </w:p>
          <w:p w:rsidR="00DF0064" w:rsidRDefault="00DF0064" w:rsidP="004C1CA1">
            <w:pPr>
              <w:ind w:hanging="101"/>
              <w:rPr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отчетной документации об учете машино-часов предоставляемого транспорта в цифровом виде и на бумажных носителях;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 день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предоставления документации</w:t>
            </w:r>
          </w:p>
        </w:tc>
      </w:tr>
    </w:tbl>
    <w:p w:rsidR="00DF0064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</w:t>
      </w:r>
    </w:p>
    <w:p w:rsidR="00DF0064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z w:val="24"/>
          <w:szCs w:val="24"/>
        </w:rPr>
        <w:tab/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F0064" w:rsidRDefault="00DF0064" w:rsidP="00DF0064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F0064" w:rsidTr="004C1CA1">
        <w:trPr>
          <w:trHeight w:val="535"/>
        </w:trPr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</w:t>
            </w:r>
            <w:proofErr w:type="spellStart"/>
            <w:r>
              <w:rPr>
                <w:sz w:val="22"/>
                <w:szCs w:val="22"/>
              </w:rPr>
              <w:t>Пивнев</w:t>
            </w:r>
            <w:proofErr w:type="spellEnd"/>
            <w:r>
              <w:rPr>
                <w:sz w:val="22"/>
                <w:szCs w:val="22"/>
              </w:rPr>
              <w:t xml:space="preserve">)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(________________)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DF0064" w:rsidRDefault="00DF0064" w:rsidP="00DF0064">
      <w:pPr>
        <w:tabs>
          <w:tab w:val="left" w:pos="0"/>
        </w:tabs>
        <w:jc w:val="right"/>
        <w:rPr>
          <w:b/>
          <w:sz w:val="22"/>
          <w:szCs w:val="22"/>
        </w:rPr>
      </w:pPr>
    </w:p>
    <w:p w:rsidR="006867AB" w:rsidRDefault="006867AB" w:rsidP="00DF0064">
      <w:pPr>
        <w:ind w:left="5670"/>
        <w:rPr>
          <w:sz w:val="22"/>
          <w:szCs w:val="22"/>
        </w:rPr>
      </w:pPr>
    </w:p>
    <w:p w:rsidR="00C505E9" w:rsidRDefault="00C505E9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DF0064" w:rsidRP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Приложение №3</w:t>
      </w:r>
    </w:p>
    <w:p w:rsid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к Договору №__/</w:t>
      </w:r>
      <w:proofErr w:type="gramStart"/>
      <w:r w:rsidRPr="006867AB">
        <w:rPr>
          <w:sz w:val="24"/>
          <w:szCs w:val="24"/>
        </w:rPr>
        <w:t>к</w:t>
      </w:r>
      <w:proofErr w:type="gramEnd"/>
      <w:r w:rsidRPr="006867AB">
        <w:rPr>
          <w:sz w:val="24"/>
          <w:szCs w:val="24"/>
        </w:rPr>
        <w:t xml:space="preserve"> </w:t>
      </w:r>
    </w:p>
    <w:p w:rsidR="00DF0064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от «__» __________ 2011г.</w:t>
      </w:r>
    </w:p>
    <w:p w:rsidR="006867AB" w:rsidRPr="006867AB" w:rsidRDefault="006867AB" w:rsidP="00DF0064">
      <w:pPr>
        <w:ind w:left="5670"/>
        <w:rPr>
          <w:sz w:val="24"/>
          <w:szCs w:val="24"/>
        </w:rPr>
      </w:pPr>
    </w:p>
    <w:p w:rsidR="00DF0064" w:rsidRPr="006867AB" w:rsidRDefault="00DF0064" w:rsidP="00DF0064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sz w:val="24"/>
          <w:szCs w:val="24"/>
        </w:rPr>
        <w:t xml:space="preserve">                                                                                             </w:t>
      </w:r>
      <w:r w:rsidRPr="006867AB">
        <w:rPr>
          <w:b/>
          <w:sz w:val="24"/>
          <w:szCs w:val="24"/>
        </w:rPr>
        <w:t>АКТ</w:t>
      </w:r>
    </w:p>
    <w:p w:rsidR="00DF0064" w:rsidRDefault="00DF0064" w:rsidP="00DF0064">
      <w:pPr>
        <w:tabs>
          <w:tab w:val="left" w:pos="0"/>
        </w:tabs>
      </w:pPr>
      <w:r>
        <w:t xml:space="preserve">                                                                                      от ________________ № ______</w:t>
      </w:r>
    </w:p>
    <w:p w:rsidR="00DF0064" w:rsidRDefault="00DF0064" w:rsidP="00DF0064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приемки  выполненных работ</w:t>
      </w:r>
    </w:p>
    <w:p w:rsidR="00DF0064" w:rsidRDefault="00DF0064" w:rsidP="00DF0064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851"/>
        <w:gridCol w:w="940"/>
        <w:gridCol w:w="1318"/>
        <w:gridCol w:w="1144"/>
        <w:gridCol w:w="1666"/>
      </w:tblGrid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работ,  марка транспортного средства.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Тариф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1-го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маш</w:t>
            </w:r>
            <w:proofErr w:type="spellEnd"/>
            <w:r>
              <w:rPr>
                <w:b/>
              </w:rPr>
              <w:t>.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Отраб</w:t>
            </w:r>
            <w:proofErr w:type="spellEnd"/>
            <w:r>
              <w:rPr>
                <w:b/>
              </w:rPr>
              <w:t>.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Наличие,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замечаний и % снижения оплаты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по тарифу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с  учетом снижения</w:t>
            </w:r>
          </w:p>
          <w:p w:rsidR="00DF0064" w:rsidRPr="00893DAB" w:rsidRDefault="00DF0064" w:rsidP="004C1CA1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 xml:space="preserve"> </w:t>
            </w: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rPr>
          <w:trHeight w:val="465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autoSpaceDN w:val="0"/>
              <w:rPr>
                <w:b/>
              </w:rPr>
            </w:pPr>
          </w:p>
          <w:p w:rsidR="00DF0064" w:rsidRDefault="00DF0064" w:rsidP="004C1CA1">
            <w:pPr>
              <w:rPr>
                <w:b/>
              </w:rPr>
            </w:pPr>
          </w:p>
        </w:tc>
      </w:tr>
      <w:tr w:rsidR="00DF0064" w:rsidTr="004C1CA1">
        <w:trPr>
          <w:trHeight w:val="27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DF0064" w:rsidRDefault="00DF0064" w:rsidP="004C1CA1">
            <w:pPr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</w:p>
        </w:tc>
      </w:tr>
      <w:tr w:rsidR="00DF0064" w:rsidTr="004C1CA1">
        <w:trPr>
          <w:trHeight w:val="24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ind w:left="108"/>
              <w:rPr>
                <w:b/>
              </w:rPr>
            </w:pPr>
            <w:r>
              <w:rPr>
                <w:b/>
              </w:rPr>
              <w:t>Итого к оплате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</w:p>
        </w:tc>
      </w:tr>
    </w:tbl>
    <w:p w:rsidR="00DF0064" w:rsidRDefault="00DF0064" w:rsidP="00DF0064">
      <w:pPr>
        <w:tabs>
          <w:tab w:val="left" w:pos="0"/>
        </w:tabs>
        <w:rPr>
          <w:b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Процент выполнения</w:t>
      </w:r>
      <w:proofErr w:type="gramStart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________________________________________________________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Исполнитель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C505E9" w:rsidRDefault="00C505E9" w:rsidP="00DF0064">
      <w:pPr>
        <w:ind w:left="4962" w:firstLine="708"/>
        <w:rPr>
          <w:sz w:val="22"/>
          <w:szCs w:val="22"/>
        </w:rPr>
      </w:pPr>
    </w:p>
    <w:p w:rsidR="00DF0064" w:rsidRPr="006867AB" w:rsidRDefault="00DF0064" w:rsidP="00DF0064">
      <w:pPr>
        <w:ind w:left="4962" w:firstLine="708"/>
        <w:rPr>
          <w:sz w:val="24"/>
          <w:szCs w:val="24"/>
        </w:rPr>
      </w:pPr>
      <w:r>
        <w:rPr>
          <w:sz w:val="18"/>
          <w:szCs w:val="18"/>
        </w:rPr>
        <w:t xml:space="preserve">    </w:t>
      </w:r>
      <w:r w:rsidRPr="006867AB">
        <w:rPr>
          <w:sz w:val="24"/>
          <w:szCs w:val="24"/>
        </w:rPr>
        <w:t>Приложение № 4</w:t>
      </w:r>
    </w:p>
    <w:p w:rsid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 xml:space="preserve">    к Договору №__/</w:t>
      </w:r>
      <w:proofErr w:type="gramStart"/>
      <w:r w:rsidRPr="006867AB">
        <w:rPr>
          <w:sz w:val="24"/>
          <w:szCs w:val="24"/>
        </w:rPr>
        <w:t>к</w:t>
      </w:r>
      <w:proofErr w:type="gramEnd"/>
      <w:r w:rsidRPr="006867AB">
        <w:rPr>
          <w:sz w:val="24"/>
          <w:szCs w:val="24"/>
        </w:rPr>
        <w:t xml:space="preserve"> </w:t>
      </w:r>
    </w:p>
    <w:p w:rsidR="00DF0064" w:rsidRP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от «__» __________ 2011г.</w:t>
      </w:r>
    </w:p>
    <w:p w:rsidR="00DF0064" w:rsidRPr="006867AB" w:rsidRDefault="00DF0064" w:rsidP="00DF0064">
      <w:pPr>
        <w:ind w:left="5670"/>
        <w:rPr>
          <w:sz w:val="24"/>
          <w:szCs w:val="24"/>
        </w:rPr>
      </w:pPr>
    </w:p>
    <w:p w:rsidR="00DF0064" w:rsidRPr="006867AB" w:rsidRDefault="00DF0064" w:rsidP="00DF0064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ПРЕДПИСАНИЕ</w:t>
      </w:r>
    </w:p>
    <w:p w:rsidR="00DF0064" w:rsidRDefault="00DF0064" w:rsidP="00DF0064">
      <w:pPr>
        <w:tabs>
          <w:tab w:val="left" w:pos="0"/>
        </w:tabs>
      </w:pPr>
      <w:r>
        <w:t xml:space="preserve">                                                                                          от ________________ № ______</w:t>
      </w:r>
    </w:p>
    <w:p w:rsidR="00DF0064" w:rsidRPr="006867AB" w:rsidRDefault="00DF0064" w:rsidP="00DF0064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по качеству выполненных услуг</w:t>
      </w:r>
    </w:p>
    <w:p w:rsidR="00DF0064" w:rsidRDefault="00DF0064" w:rsidP="00DF0064">
      <w:pPr>
        <w:tabs>
          <w:tab w:val="left" w:pos="0"/>
        </w:tabs>
        <w:jc w:val="center"/>
        <w:rPr>
          <w:b/>
        </w:rPr>
      </w:pPr>
    </w:p>
    <w:p w:rsidR="00DF0064" w:rsidRDefault="00DF0064" w:rsidP="00DF0064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0064" w:rsidRDefault="00DF0064" w:rsidP="00DF0064">
      <w:pPr>
        <w:tabs>
          <w:tab w:val="left" w:pos="1395"/>
        </w:tabs>
        <w:ind w:firstLine="709"/>
        <w:jc w:val="center"/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автотранспортных услуг произведена: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Исполнителя:</w:t>
      </w:r>
      <w:r>
        <w:rPr>
          <w:sz w:val="22"/>
          <w:szCs w:val="22"/>
        </w:rPr>
        <w:tab/>
        <w:t>___________________________________________</w:t>
      </w:r>
    </w:p>
    <w:p w:rsidR="00DF0064" w:rsidRDefault="00DF0064" w:rsidP="00DF0064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DF0064" w:rsidTr="004C1CA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r>
              <w:t>Вид услуги в комплексе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Замечания по отдельным  обязательствам предоставления</w:t>
            </w:r>
          </w:p>
          <w:p w:rsidR="00DF0064" w:rsidRDefault="00DF0064" w:rsidP="004C1CA1">
            <w:pPr>
              <w:jc w:val="center"/>
            </w:pPr>
            <w: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Процент снижения стоимости работ</w:t>
            </w: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</w:tbl>
    <w:p w:rsidR="00DF0064" w:rsidRDefault="00DF0064" w:rsidP="00DF0064">
      <w:pPr>
        <w:tabs>
          <w:tab w:val="left" w:pos="1395"/>
        </w:tabs>
        <w:rPr>
          <w:color w:val="000000"/>
        </w:rPr>
      </w:pPr>
    </w:p>
    <w:p w:rsidR="00DF0064" w:rsidRDefault="00DF0064" w:rsidP="00DF0064">
      <w:pPr>
        <w:tabs>
          <w:tab w:val="left" w:pos="1395"/>
        </w:tabs>
        <w:rPr>
          <w:color w:val="000000"/>
        </w:rPr>
      </w:pPr>
    </w:p>
    <w:p w:rsidR="00DF0064" w:rsidRDefault="00DF0064" w:rsidP="00DF0064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проверки: </w:t>
      </w:r>
    </w:p>
    <w:p w:rsidR="00DF0064" w:rsidRDefault="00DF0064" w:rsidP="00DF0064">
      <w:pPr>
        <w:tabs>
          <w:tab w:val="left" w:pos="1395"/>
        </w:tabs>
        <w:rPr>
          <w:b/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tabs>
          <w:tab w:val="left" w:pos="1395"/>
        </w:tabs>
        <w:autoSpaceDN w:val="0"/>
        <w:ind w:left="360"/>
        <w:rPr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DF0064" w:rsidRDefault="00DF0064" w:rsidP="00DF0064">
      <w:pPr>
        <w:tabs>
          <w:tab w:val="left" w:pos="1395"/>
        </w:tabs>
      </w:pPr>
    </w:p>
    <w:p w:rsidR="00DF0064" w:rsidRDefault="00DF0064" w:rsidP="00DF0064"/>
    <w:p w:rsidR="00DF0064" w:rsidRDefault="00DF0064" w:rsidP="00DF0064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DF0064" w:rsidRDefault="00DF0064" w:rsidP="00DF0064"/>
    <w:p w:rsidR="00DF0064" w:rsidRDefault="00DF0064" w:rsidP="00DF0064">
      <w:r>
        <w:rPr>
          <w:b/>
          <w:sz w:val="24"/>
          <w:szCs w:val="24"/>
        </w:rPr>
        <w:t>Представитель Исполнителя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>
      <w:pPr>
        <w:pStyle w:val="ConsPlusNonformat"/>
        <w:rPr>
          <w:b/>
          <w:u w:val="single"/>
        </w:rPr>
      </w:pPr>
    </w:p>
    <w:p w:rsidR="00DF0064" w:rsidRDefault="00DF0064" w:rsidP="00DF0064">
      <w:pPr>
        <w:pStyle w:val="ConsPlusNonformat"/>
        <w:rPr>
          <w:b/>
          <w:u w:val="single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/>
    <w:p w:rsidR="00F559BC" w:rsidRDefault="00F559BC" w:rsidP="00DF0064">
      <w:pPr>
        <w:pStyle w:val="af1"/>
        <w:ind w:left="30" w:firstLine="15"/>
        <w:jc w:val="center"/>
        <w:rPr>
          <w:b/>
          <w:bCs/>
          <w:sz w:val="28"/>
          <w:szCs w:val="28"/>
        </w:rPr>
      </w:pPr>
    </w:p>
    <w:sectPr w:rsidR="00F559BC" w:rsidSect="006801C8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59" w:rsidRDefault="00CB6159" w:rsidP="0001403B">
      <w:r>
        <w:separator/>
      </w:r>
    </w:p>
  </w:endnote>
  <w:endnote w:type="continuationSeparator" w:id="0">
    <w:p w:rsidR="00CB6159" w:rsidRDefault="00CB6159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59" w:rsidRDefault="008C668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615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6159" w:rsidRDefault="00CB615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59" w:rsidRDefault="008C668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615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6159">
      <w:rPr>
        <w:rStyle w:val="a9"/>
        <w:noProof/>
      </w:rPr>
      <w:t>2</w:t>
    </w:r>
    <w:r>
      <w:rPr>
        <w:rStyle w:val="a9"/>
      </w:rPr>
      <w:fldChar w:fldCharType="end"/>
    </w:r>
  </w:p>
  <w:p w:rsidR="00CB6159" w:rsidRDefault="00CB615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59" w:rsidRDefault="008C668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615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6159" w:rsidRDefault="00CB615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59" w:rsidRDefault="008C668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615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7825">
      <w:rPr>
        <w:rStyle w:val="a9"/>
        <w:noProof/>
      </w:rPr>
      <w:t>2</w:t>
    </w:r>
    <w:r>
      <w:rPr>
        <w:rStyle w:val="a9"/>
      </w:rPr>
      <w:fldChar w:fldCharType="end"/>
    </w:r>
  </w:p>
  <w:p w:rsidR="00CB6159" w:rsidRDefault="00CB61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59" w:rsidRDefault="00CB6159" w:rsidP="0001403B">
      <w:r>
        <w:separator/>
      </w:r>
    </w:p>
  </w:footnote>
  <w:footnote w:type="continuationSeparator" w:id="0">
    <w:p w:rsidR="00CB6159" w:rsidRDefault="00CB6159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59" w:rsidRDefault="00CB615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D2B88"/>
    <w:multiLevelType w:val="hybridMultilevel"/>
    <w:tmpl w:val="6152F0B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725DC"/>
    <w:multiLevelType w:val="hybridMultilevel"/>
    <w:tmpl w:val="596875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312761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25B447F"/>
    <w:multiLevelType w:val="hybridMultilevel"/>
    <w:tmpl w:val="E700825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1E253C"/>
    <w:multiLevelType w:val="hybridMultilevel"/>
    <w:tmpl w:val="43184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5"/>
  </w:num>
  <w:num w:numId="5">
    <w:abstractNumId w:val="8"/>
  </w:num>
  <w:num w:numId="6">
    <w:abstractNumId w:val="12"/>
  </w:num>
  <w:num w:numId="7">
    <w:abstractNumId w:val="17"/>
  </w:num>
  <w:num w:numId="8">
    <w:abstractNumId w:val="13"/>
  </w:num>
  <w:num w:numId="9">
    <w:abstractNumId w:val="6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7"/>
    </w:lvlOverride>
  </w:num>
  <w:num w:numId="2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25AA2"/>
    <w:rsid w:val="00055F53"/>
    <w:rsid w:val="00077337"/>
    <w:rsid w:val="00077C01"/>
    <w:rsid w:val="000D6843"/>
    <w:rsid w:val="00101296"/>
    <w:rsid w:val="001102CD"/>
    <w:rsid w:val="00114DBD"/>
    <w:rsid w:val="00133306"/>
    <w:rsid w:val="0014351C"/>
    <w:rsid w:val="0016687B"/>
    <w:rsid w:val="00177FCA"/>
    <w:rsid w:val="0018048A"/>
    <w:rsid w:val="00192D38"/>
    <w:rsid w:val="001A1833"/>
    <w:rsid w:val="001D369A"/>
    <w:rsid w:val="001E1401"/>
    <w:rsid w:val="001E1E11"/>
    <w:rsid w:val="001E2EBE"/>
    <w:rsid w:val="001E3B4B"/>
    <w:rsid w:val="001F6135"/>
    <w:rsid w:val="002132F9"/>
    <w:rsid w:val="002355A9"/>
    <w:rsid w:val="002952F2"/>
    <w:rsid w:val="002A6383"/>
    <w:rsid w:val="002F5B96"/>
    <w:rsid w:val="003072D5"/>
    <w:rsid w:val="00346835"/>
    <w:rsid w:val="00364AE8"/>
    <w:rsid w:val="00423170"/>
    <w:rsid w:val="00444229"/>
    <w:rsid w:val="004500E0"/>
    <w:rsid w:val="00466F64"/>
    <w:rsid w:val="004A4069"/>
    <w:rsid w:val="004A633E"/>
    <w:rsid w:val="004A6A32"/>
    <w:rsid w:val="004C17DB"/>
    <w:rsid w:val="004C1CA1"/>
    <w:rsid w:val="004D10BB"/>
    <w:rsid w:val="004E3346"/>
    <w:rsid w:val="00501BB9"/>
    <w:rsid w:val="00504D09"/>
    <w:rsid w:val="0050777C"/>
    <w:rsid w:val="00577D4D"/>
    <w:rsid w:val="005829A6"/>
    <w:rsid w:val="005829ED"/>
    <w:rsid w:val="005855BC"/>
    <w:rsid w:val="005A7B0B"/>
    <w:rsid w:val="005E545B"/>
    <w:rsid w:val="00674C28"/>
    <w:rsid w:val="006801C8"/>
    <w:rsid w:val="006867AB"/>
    <w:rsid w:val="006B3BC7"/>
    <w:rsid w:val="006B46DA"/>
    <w:rsid w:val="006B5924"/>
    <w:rsid w:val="006C3E1E"/>
    <w:rsid w:val="006E60CF"/>
    <w:rsid w:val="00721090"/>
    <w:rsid w:val="00721A75"/>
    <w:rsid w:val="00750255"/>
    <w:rsid w:val="00765A8D"/>
    <w:rsid w:val="007C0D7E"/>
    <w:rsid w:val="007E6632"/>
    <w:rsid w:val="008044AD"/>
    <w:rsid w:val="008250C3"/>
    <w:rsid w:val="00827A15"/>
    <w:rsid w:val="00827D86"/>
    <w:rsid w:val="008512D8"/>
    <w:rsid w:val="00886D73"/>
    <w:rsid w:val="008B0BE7"/>
    <w:rsid w:val="008B18E4"/>
    <w:rsid w:val="008C668B"/>
    <w:rsid w:val="00920E20"/>
    <w:rsid w:val="009618C9"/>
    <w:rsid w:val="00963755"/>
    <w:rsid w:val="00980FD2"/>
    <w:rsid w:val="00987315"/>
    <w:rsid w:val="00992F39"/>
    <w:rsid w:val="009972A8"/>
    <w:rsid w:val="009B32C7"/>
    <w:rsid w:val="009C7ABF"/>
    <w:rsid w:val="009D71F9"/>
    <w:rsid w:val="009E6F60"/>
    <w:rsid w:val="00A06D5F"/>
    <w:rsid w:val="00A2560D"/>
    <w:rsid w:val="00A34F6E"/>
    <w:rsid w:val="00A66E73"/>
    <w:rsid w:val="00A92E00"/>
    <w:rsid w:val="00AB2E9E"/>
    <w:rsid w:val="00B00481"/>
    <w:rsid w:val="00B006F7"/>
    <w:rsid w:val="00B0075A"/>
    <w:rsid w:val="00B17003"/>
    <w:rsid w:val="00B65195"/>
    <w:rsid w:val="00B9084D"/>
    <w:rsid w:val="00B9141A"/>
    <w:rsid w:val="00B94148"/>
    <w:rsid w:val="00BB2CD9"/>
    <w:rsid w:val="00C07C68"/>
    <w:rsid w:val="00C121E7"/>
    <w:rsid w:val="00C2112F"/>
    <w:rsid w:val="00C234CB"/>
    <w:rsid w:val="00C505E9"/>
    <w:rsid w:val="00C87FE3"/>
    <w:rsid w:val="00C91AED"/>
    <w:rsid w:val="00C92B19"/>
    <w:rsid w:val="00CB0560"/>
    <w:rsid w:val="00CB6159"/>
    <w:rsid w:val="00CC5C90"/>
    <w:rsid w:val="00CE7825"/>
    <w:rsid w:val="00D274AB"/>
    <w:rsid w:val="00D2785D"/>
    <w:rsid w:val="00D54194"/>
    <w:rsid w:val="00D82D53"/>
    <w:rsid w:val="00DD2BC2"/>
    <w:rsid w:val="00DF0064"/>
    <w:rsid w:val="00DF1F3F"/>
    <w:rsid w:val="00E2167E"/>
    <w:rsid w:val="00E35E73"/>
    <w:rsid w:val="00E3621E"/>
    <w:rsid w:val="00E41CBE"/>
    <w:rsid w:val="00E77953"/>
    <w:rsid w:val="00EC55AB"/>
    <w:rsid w:val="00EE5B07"/>
    <w:rsid w:val="00EF2A7A"/>
    <w:rsid w:val="00EF7ED9"/>
    <w:rsid w:val="00F33BA7"/>
    <w:rsid w:val="00F46BFB"/>
    <w:rsid w:val="00F54BEC"/>
    <w:rsid w:val="00F559BC"/>
    <w:rsid w:val="00F671B5"/>
    <w:rsid w:val="00F71FC1"/>
    <w:rsid w:val="00F94483"/>
    <w:rsid w:val="00F965F4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ropvalue">
    <w:name w:val="propvalue"/>
    <w:basedOn w:val="a0"/>
    <w:rsid w:val="00DF0064"/>
    <w:rPr>
      <w:color w:val="800000"/>
    </w:rPr>
  </w:style>
  <w:style w:type="character" w:styleId="af7">
    <w:name w:val="Hyperlink"/>
    <w:basedOn w:val="a0"/>
    <w:uiPriority w:val="99"/>
    <w:unhideWhenUsed/>
    <w:rsid w:val="00CB61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-alians.per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transperm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aktperm/ru/uslugy/price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2687-EF79-422A-B4C9-105D5414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22</Pages>
  <Words>6789</Words>
  <Characters>38698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2011-04-19T03:52:00Z</cp:lastPrinted>
  <dcterms:created xsi:type="dcterms:W3CDTF">2011-02-01T06:22:00Z</dcterms:created>
  <dcterms:modified xsi:type="dcterms:W3CDTF">2011-11-01T04:05:00Z</dcterms:modified>
</cp:coreProperties>
</file>