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6F" w:rsidRDefault="0035536F" w:rsidP="0035536F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3 к извещению </w:t>
      </w:r>
    </w:p>
    <w:p w:rsidR="0035536F" w:rsidRDefault="0035536F" w:rsidP="0035536F">
      <w:pPr>
        <w:jc w:val="right"/>
        <w:rPr>
          <w:sz w:val="16"/>
          <w:szCs w:val="16"/>
        </w:rPr>
      </w:pPr>
      <w:r>
        <w:rPr>
          <w:sz w:val="16"/>
          <w:szCs w:val="16"/>
        </w:rPr>
        <w:t>о проведении запроса котировок</w:t>
      </w:r>
    </w:p>
    <w:p w:rsidR="0035536F" w:rsidRDefault="0035536F" w:rsidP="0035536F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2379BB">
        <w:rPr>
          <w:sz w:val="16"/>
          <w:szCs w:val="16"/>
        </w:rPr>
        <w:t>2</w:t>
      </w:r>
      <w:r w:rsidR="00EC6851">
        <w:rPr>
          <w:sz w:val="16"/>
          <w:szCs w:val="16"/>
        </w:rPr>
        <w:t>4</w:t>
      </w:r>
      <w:r w:rsidRPr="003D28FE">
        <w:rPr>
          <w:sz w:val="16"/>
          <w:szCs w:val="16"/>
        </w:rPr>
        <w:t xml:space="preserve"> н</w:t>
      </w:r>
      <w:r>
        <w:rPr>
          <w:sz w:val="16"/>
          <w:szCs w:val="16"/>
        </w:rPr>
        <w:t>оября 2011</w:t>
      </w:r>
    </w:p>
    <w:p w:rsidR="0035536F" w:rsidRDefault="0035536F" w:rsidP="003553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ПРОЕКТ МУНИЦИПАЛЬНОГО КОНТРАКТА</w:t>
      </w:r>
    </w:p>
    <w:p w:rsidR="00B2795E" w:rsidRPr="00B2795E" w:rsidRDefault="0035536F" w:rsidP="00B2795E">
      <w:pPr>
        <w:pStyle w:val="ab"/>
        <w:rPr>
          <w:sz w:val="24"/>
          <w:szCs w:val="24"/>
          <w:lang w:eastAsia="en-US"/>
        </w:rPr>
      </w:pPr>
      <w:r w:rsidRPr="00B2795E">
        <w:rPr>
          <w:sz w:val="22"/>
          <w:szCs w:val="22"/>
        </w:rPr>
        <w:t xml:space="preserve">на  поставку  </w:t>
      </w:r>
      <w:r w:rsidR="00C57722">
        <w:rPr>
          <w:sz w:val="22"/>
          <w:szCs w:val="22"/>
        </w:rPr>
        <w:t>системных блоков</w:t>
      </w:r>
    </w:p>
    <w:p w:rsidR="0035536F" w:rsidRDefault="0035536F" w:rsidP="00B2795E">
      <w:pPr>
        <w:jc w:val="center"/>
        <w:rPr>
          <w:b/>
          <w:sz w:val="22"/>
          <w:szCs w:val="22"/>
        </w:rPr>
      </w:pPr>
    </w:p>
    <w:p w:rsidR="0035536F" w:rsidRDefault="0035536F" w:rsidP="0035536F">
      <w:pPr>
        <w:jc w:val="both"/>
        <w:rPr>
          <w:sz w:val="22"/>
          <w:szCs w:val="22"/>
        </w:rPr>
      </w:pPr>
      <w:r>
        <w:rPr>
          <w:sz w:val="22"/>
          <w:szCs w:val="22"/>
        </w:rPr>
        <w:t>г. Пермь                                                                                                           «___  » ___________ 201</w:t>
      </w:r>
      <w:r w:rsidR="00E757CD">
        <w:rPr>
          <w:sz w:val="22"/>
          <w:szCs w:val="22"/>
        </w:rPr>
        <w:t>1</w:t>
      </w:r>
      <w:r>
        <w:rPr>
          <w:sz w:val="22"/>
          <w:szCs w:val="22"/>
        </w:rPr>
        <w:t xml:space="preserve"> г. </w:t>
      </w:r>
    </w:p>
    <w:p w:rsidR="0035536F" w:rsidRDefault="0035536F" w:rsidP="0035536F">
      <w:pPr>
        <w:jc w:val="both"/>
        <w:rPr>
          <w:sz w:val="22"/>
          <w:szCs w:val="22"/>
        </w:rPr>
      </w:pPr>
    </w:p>
    <w:p w:rsidR="002379BB" w:rsidRPr="002379BB" w:rsidRDefault="002379BB" w:rsidP="002379BB">
      <w:pPr>
        <w:pStyle w:val="21"/>
        <w:spacing w:after="0" w:line="240" w:lineRule="auto"/>
        <w:ind w:firstLine="708"/>
        <w:jc w:val="both"/>
        <w:rPr>
          <w:sz w:val="22"/>
          <w:szCs w:val="22"/>
        </w:rPr>
      </w:pPr>
      <w:proofErr w:type="gramStart"/>
      <w:r w:rsidRPr="002379BB">
        <w:rPr>
          <w:sz w:val="22"/>
          <w:szCs w:val="22"/>
        </w:rPr>
        <w:t xml:space="preserve">Муниципальное учреждение «Управление строительства города Перми» (далее - МУ «УС города Перми»), именуемое в дальнейшем «Заказчик», в лице   директора Вишневского Сергея Борисовича, действующего на основании Устава и приказа начальника управления развития коммунальной инфраструктуры администрации города Перми от 01.06.2011 № СЭД-36-02-14-К-19 и ___________________________, именуемое в дальнейшем «Поставщик», в лице ____________________________, действующего на основании __________, </w:t>
      </w:r>
      <w:r w:rsidRPr="002379BB">
        <w:rPr>
          <w:sz w:val="22"/>
          <w:szCs w:val="22"/>
          <w:lang w:val="en-US"/>
        </w:rPr>
        <w:t>c</w:t>
      </w:r>
      <w:r w:rsidRPr="002379BB">
        <w:rPr>
          <w:sz w:val="22"/>
          <w:szCs w:val="22"/>
        </w:rPr>
        <w:t xml:space="preserve"> другой стороны, в дальнейшем именуемые «Стороны», на основании протокола заседания котировочной</w:t>
      </w:r>
      <w:proofErr w:type="gramEnd"/>
      <w:r w:rsidRPr="002379BB">
        <w:rPr>
          <w:sz w:val="22"/>
          <w:szCs w:val="22"/>
        </w:rPr>
        <w:t xml:space="preserve"> комиссии по рассмотрению и оценке котировочных заявок от «___»  _______ 2011 г.  № ___  заключили настоящий муниципальный контракт (далее – Контракт) о нижеследующем:</w:t>
      </w:r>
    </w:p>
    <w:p w:rsidR="0035536F" w:rsidRDefault="0035536F" w:rsidP="0035536F">
      <w:pPr>
        <w:pStyle w:val="21"/>
        <w:spacing w:after="0" w:line="240" w:lineRule="auto"/>
        <w:jc w:val="both"/>
        <w:rPr>
          <w:sz w:val="22"/>
          <w:szCs w:val="22"/>
        </w:rPr>
      </w:pP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Контракта.</w:t>
      </w:r>
    </w:p>
    <w:p w:rsidR="0035536F" w:rsidRPr="00F73749" w:rsidRDefault="0035536F" w:rsidP="00FA3EB1">
      <w:pPr>
        <w:pStyle w:val="ab"/>
        <w:jc w:val="both"/>
        <w:rPr>
          <w:b w:val="0"/>
          <w:sz w:val="22"/>
          <w:szCs w:val="22"/>
        </w:rPr>
      </w:pPr>
      <w:r w:rsidRPr="00F73749">
        <w:rPr>
          <w:b w:val="0"/>
          <w:sz w:val="22"/>
          <w:szCs w:val="22"/>
        </w:rPr>
        <w:t xml:space="preserve">        1.1. Поставщик   обязуется поставить  Заказчику  </w:t>
      </w:r>
      <w:r w:rsidR="00C57722">
        <w:rPr>
          <w:b w:val="0"/>
          <w:sz w:val="22"/>
          <w:szCs w:val="22"/>
        </w:rPr>
        <w:t>системные блоки</w:t>
      </w:r>
      <w:r w:rsidR="00B2795E">
        <w:rPr>
          <w:b w:val="0"/>
          <w:sz w:val="22"/>
          <w:szCs w:val="22"/>
        </w:rPr>
        <w:t xml:space="preserve"> </w:t>
      </w:r>
      <w:r w:rsidRPr="00F73749">
        <w:rPr>
          <w:b w:val="0"/>
          <w:sz w:val="22"/>
          <w:szCs w:val="22"/>
        </w:rPr>
        <w:t xml:space="preserve"> (далее – товар)  в соответствии с наименованием, техническими характеристиками, в комплектации </w:t>
      </w:r>
      <w:r w:rsidR="00F73749">
        <w:rPr>
          <w:b w:val="0"/>
          <w:sz w:val="22"/>
          <w:szCs w:val="22"/>
        </w:rPr>
        <w:t xml:space="preserve"> </w:t>
      </w:r>
      <w:r w:rsidRPr="00F73749">
        <w:rPr>
          <w:b w:val="0"/>
          <w:sz w:val="22"/>
          <w:szCs w:val="22"/>
        </w:rPr>
        <w:t xml:space="preserve">согласно спецификации на поставку Товара (Приложение № 1 к Контракту), являющейся неотъемлемой частью настоящего Контракта, а Заказчик обязуется принять и оплатить поставленный Товар в соответствии с условиями настоящего Контракта.  </w:t>
      </w:r>
    </w:p>
    <w:p w:rsidR="0035536F" w:rsidRDefault="0035536F" w:rsidP="00FA3EB1">
      <w:pPr>
        <w:pStyle w:val="a4"/>
        <w:rPr>
          <w:sz w:val="22"/>
          <w:szCs w:val="22"/>
        </w:rPr>
      </w:pP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контракта.</w:t>
      </w:r>
    </w:p>
    <w:p w:rsidR="0035536F" w:rsidRDefault="0035536F" w:rsidP="0035536F">
      <w:pPr>
        <w:pStyle w:val="a4"/>
        <w:ind w:firstLine="708"/>
        <w:jc w:val="left"/>
        <w:rPr>
          <w:sz w:val="22"/>
          <w:szCs w:val="22"/>
        </w:rPr>
      </w:pPr>
      <w:r>
        <w:rPr>
          <w:sz w:val="22"/>
          <w:szCs w:val="22"/>
        </w:rPr>
        <w:t>2.1. Цена настоящего Контракта составляет</w:t>
      </w:r>
      <w:r w:rsidR="00E757C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___________рублей</w:t>
      </w:r>
      <w:proofErr w:type="spellEnd"/>
      <w:proofErr w:type="gramStart"/>
      <w:r>
        <w:rPr>
          <w:sz w:val="22"/>
          <w:szCs w:val="22"/>
        </w:rPr>
        <w:t xml:space="preserve"> (___________________), </w:t>
      </w:r>
      <w:proofErr w:type="gramEnd"/>
      <w:r>
        <w:rPr>
          <w:sz w:val="22"/>
          <w:szCs w:val="22"/>
        </w:rPr>
        <w:t xml:space="preserve">в т.ч. НДС 18% </w:t>
      </w:r>
      <w:proofErr w:type="spellStart"/>
      <w:r>
        <w:rPr>
          <w:sz w:val="22"/>
          <w:szCs w:val="22"/>
        </w:rPr>
        <w:t>__________руб</w:t>
      </w:r>
      <w:proofErr w:type="spellEnd"/>
      <w:r>
        <w:rPr>
          <w:sz w:val="22"/>
          <w:szCs w:val="22"/>
        </w:rPr>
        <w:t>. (_____________).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  <w:t xml:space="preserve">2.2. В цену Товара включены </w:t>
      </w:r>
      <w:r>
        <w:rPr>
          <w:color w:val="000000"/>
          <w:spacing w:val="-2"/>
          <w:sz w:val="22"/>
          <w:szCs w:val="22"/>
        </w:rPr>
        <w:t xml:space="preserve">все </w:t>
      </w:r>
      <w:r>
        <w:rPr>
          <w:color w:val="000000"/>
          <w:spacing w:val="-4"/>
          <w:sz w:val="22"/>
          <w:szCs w:val="22"/>
        </w:rPr>
        <w:t xml:space="preserve">налоги, таможенные пошлины, выплаченные или подлежащие выплате, оплату транспортных </w:t>
      </w:r>
      <w:r>
        <w:rPr>
          <w:color w:val="000000"/>
          <w:spacing w:val="-3"/>
          <w:sz w:val="22"/>
          <w:szCs w:val="22"/>
        </w:rPr>
        <w:t xml:space="preserve">расходов и прочих расходов, связанных с доставкой и разгрузкой Товара в </w:t>
      </w:r>
      <w:r>
        <w:rPr>
          <w:color w:val="000000"/>
          <w:spacing w:val="-4"/>
          <w:sz w:val="22"/>
          <w:szCs w:val="22"/>
        </w:rPr>
        <w:t>конечном пункте назначения,</w:t>
      </w:r>
      <w:r>
        <w:rPr>
          <w:color w:val="000000"/>
          <w:spacing w:val="-3"/>
          <w:sz w:val="22"/>
          <w:szCs w:val="22"/>
        </w:rPr>
        <w:t xml:space="preserve"> также включает расходы на гарантийное обслуживание в течение гарантийного срока согласно условиям настоящего Контракта</w:t>
      </w:r>
      <w:r>
        <w:rPr>
          <w:sz w:val="22"/>
          <w:szCs w:val="22"/>
        </w:rPr>
        <w:t xml:space="preserve">         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2.3. Цена настоящего Контракта не может изменяться в ходе его исполнения, за исключением случаев, предусмотренных законодательством Российской Федерации.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2.4. Наименование и технические характеристики поставляемого Товара указаны в Спецификации на поставку Товара (Приложение № 1).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2.5. Оплата Товара по настоящему Контракту осуществляется Заказчиком по безналичному расчету путем перечисления денежных средств на расчетный счет Поставщика после поставки Товара на основании акта сдачи-приемки, товарной накладной, счета (счета-фактуры), подписанных Сторонами (их представителями). Перечисление денежных средств осуществляется в течение 15 (пятнадцати) банковских дней со дня получения указанных документов Заказчиком.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2.6. Расчеты по настоящему Контракту производятся в российских рублях.</w:t>
      </w:r>
      <w:r>
        <w:rPr>
          <w:sz w:val="22"/>
          <w:szCs w:val="22"/>
        </w:rPr>
        <w:tab/>
      </w:r>
    </w:p>
    <w:p w:rsidR="0035536F" w:rsidRDefault="0035536F" w:rsidP="0035536F">
      <w:pPr>
        <w:pStyle w:val="a4"/>
        <w:rPr>
          <w:sz w:val="22"/>
          <w:szCs w:val="22"/>
        </w:rPr>
      </w:pP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Условия и срок поставки.</w:t>
      </w:r>
    </w:p>
    <w:p w:rsidR="00C2139F" w:rsidRDefault="0035536F" w:rsidP="00C2139F">
      <w:pPr>
        <w:tabs>
          <w:tab w:val="left" w:pos="0"/>
        </w:tabs>
        <w:ind w:firstLine="540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3.1. Поставка Товара производится Поставщиком собственными силами и за свой счет в соответствии со Спецификацией на поставку товара (Приложение № 1) </w:t>
      </w:r>
      <w:r w:rsidR="002D37D1">
        <w:rPr>
          <w:sz w:val="22"/>
          <w:szCs w:val="22"/>
        </w:rPr>
        <w:t>в</w:t>
      </w:r>
      <w:r w:rsidR="00C2139F">
        <w:rPr>
          <w:sz w:val="22"/>
          <w:szCs w:val="22"/>
          <w:lang w:eastAsia="en-US"/>
        </w:rPr>
        <w:t xml:space="preserve"> течение </w:t>
      </w:r>
      <w:r w:rsidR="00C57722">
        <w:rPr>
          <w:sz w:val="22"/>
          <w:szCs w:val="22"/>
          <w:lang w:eastAsia="en-US"/>
        </w:rPr>
        <w:t xml:space="preserve">5 </w:t>
      </w:r>
      <w:r w:rsidR="00C2139F">
        <w:rPr>
          <w:sz w:val="22"/>
          <w:szCs w:val="22"/>
          <w:lang w:eastAsia="en-US"/>
        </w:rPr>
        <w:t>(</w:t>
      </w:r>
      <w:r w:rsidR="00C57722">
        <w:rPr>
          <w:sz w:val="22"/>
          <w:szCs w:val="22"/>
          <w:lang w:eastAsia="en-US"/>
        </w:rPr>
        <w:t>пяти</w:t>
      </w:r>
      <w:r w:rsidR="00C2139F">
        <w:rPr>
          <w:sz w:val="22"/>
          <w:szCs w:val="22"/>
          <w:lang w:eastAsia="en-US"/>
        </w:rPr>
        <w:t xml:space="preserve">) </w:t>
      </w:r>
      <w:r w:rsidR="00C57722">
        <w:rPr>
          <w:sz w:val="22"/>
          <w:szCs w:val="22"/>
          <w:lang w:eastAsia="en-US"/>
        </w:rPr>
        <w:t>рабочих</w:t>
      </w:r>
      <w:r w:rsidR="00C2139F">
        <w:rPr>
          <w:sz w:val="22"/>
          <w:szCs w:val="22"/>
          <w:lang w:eastAsia="en-US"/>
        </w:rPr>
        <w:t xml:space="preserve"> дней со дня, следующего за днем подписания муниципального контракта</w:t>
      </w:r>
      <w:proofErr w:type="gramStart"/>
      <w:r w:rsidR="00C2139F">
        <w:rPr>
          <w:sz w:val="22"/>
          <w:szCs w:val="22"/>
          <w:lang w:eastAsia="en-US"/>
        </w:rPr>
        <w:t xml:space="preserve"> .</w:t>
      </w:r>
      <w:proofErr w:type="gramEnd"/>
    </w:p>
    <w:p w:rsidR="0035536F" w:rsidRDefault="0035536F" w:rsidP="00C2139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3.2. Датой поставки Товара считается дата, указанная в товарной накладной и счете (счете-фактуре).</w:t>
      </w:r>
    </w:p>
    <w:p w:rsidR="0035536F" w:rsidRDefault="0035536F" w:rsidP="0035536F">
      <w:pPr>
        <w:pStyle w:val="a4"/>
        <w:ind w:firstLine="540"/>
        <w:rPr>
          <w:sz w:val="22"/>
          <w:szCs w:val="22"/>
        </w:rPr>
      </w:pPr>
    </w:p>
    <w:p w:rsidR="0035536F" w:rsidRDefault="0035536F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4. Обязательства Сторон</w:t>
      </w:r>
    </w:p>
    <w:p w:rsidR="0035536F" w:rsidRDefault="0035536F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  <w:t>4.1. Поставщик обязуется:</w:t>
      </w:r>
    </w:p>
    <w:p w:rsidR="00322BED" w:rsidRDefault="00322BED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4.1.1.  Известить    Заказчика  о точном времени и дате поставки Товара.</w:t>
      </w:r>
    </w:p>
    <w:p w:rsidR="0035536F" w:rsidRDefault="0035536F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>4.1.</w:t>
      </w:r>
      <w:r w:rsidR="00322BED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.  Поставить  Товар  в  соответствии  с  условиями  настоящего Контракта</w:t>
      </w:r>
      <w:r w:rsidR="00322BED">
        <w:rPr>
          <w:rFonts w:ascii="Times New Roman" w:hAnsi="Times New Roman" w:cs="Times New Roman"/>
          <w:sz w:val="22"/>
          <w:szCs w:val="22"/>
        </w:rPr>
        <w:t>, в соответствии со Спецификацией (Приложение № 1)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22BED" w:rsidRDefault="00322BED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4.1.3. </w:t>
      </w:r>
      <w:r w:rsidR="00DC6353">
        <w:rPr>
          <w:rFonts w:ascii="Times New Roman" w:hAnsi="Times New Roman" w:cs="Times New Roman"/>
          <w:sz w:val="22"/>
          <w:szCs w:val="22"/>
        </w:rPr>
        <w:t>Представить сертификаты, обязательные для данного вида Товара, и иные документы, подтверждающие качество Товара, оформленные в соответствии с законодательством Российской Федерации.</w:t>
      </w:r>
    </w:p>
    <w:p w:rsidR="00DC6353" w:rsidRDefault="00DC6353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4.1.4.  Устранять недостатки Товара в срок не более 5 (пяти) рабочих дней после получения извещения и неисправности. Расходы, связанные с устранением недостатков Товара, несет Поставщик.</w:t>
      </w:r>
    </w:p>
    <w:p w:rsidR="00DC6353" w:rsidRDefault="00DC6353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C6353" w:rsidRDefault="00DC6353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4.1.5. При поставке Товара ненадлежащего качества по требованию Заказчика, Поставщик обязан </w:t>
      </w:r>
      <w:proofErr w:type="gramStart"/>
      <w:r>
        <w:rPr>
          <w:rFonts w:ascii="Times New Roman" w:hAnsi="Times New Roman" w:cs="Times New Roman"/>
          <w:sz w:val="22"/>
          <w:szCs w:val="22"/>
        </w:rPr>
        <w:t>заменить Товар на соответствующий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качественный Товар. Товар подлежит возврату при невозможности установки данного Товара в уже имеющееся оборудование Заказчика.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</w:r>
      <w:r w:rsidR="00DC6353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.1.</w:t>
      </w:r>
      <w:r w:rsidR="00DC6353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 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Обеспечить  соответствие  поставляемого Товара  техническим требованиям  и  техническим  условиям  изготовителя  при  его эксплуатации и хранении  в  течение срока, оговоренного в сопроводительной документации на Товар,  и  нести все расходы по замене или ремонту дефектного Товара, выявленного  Заказчиком  в  течение срока действия гарантийных обязательств, если   дефект   не   обусловлен   условиями   хранения   или   неправильной эксплуатацией.</w:t>
      </w:r>
      <w:proofErr w:type="gramEnd"/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>4.1.</w:t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.  Передать  Заказчику  в  течение  </w:t>
      </w:r>
      <w:r w:rsidR="00726A65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="00726A65">
        <w:rPr>
          <w:rFonts w:ascii="Times New Roman" w:hAnsi="Times New Roman" w:cs="Times New Roman"/>
          <w:sz w:val="22"/>
          <w:szCs w:val="22"/>
        </w:rPr>
        <w:t>дву</w:t>
      </w:r>
      <w:r>
        <w:rPr>
          <w:rFonts w:ascii="Times New Roman" w:hAnsi="Times New Roman" w:cs="Times New Roman"/>
          <w:sz w:val="22"/>
          <w:szCs w:val="22"/>
        </w:rPr>
        <w:t>х) рабочих дней со дня поставки Товара   счет (счет-фактуру),  товарную  накладную  и (или) акт сдачи-приемки, оформленные надлежащим образом.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4.2. Заказчик обязуется: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4.2.1.   Принять  и  оплатить  Товар  в  соответствии  с  условиями настоящего Контракта.</w:t>
      </w:r>
    </w:p>
    <w:p w:rsidR="0035536F" w:rsidRDefault="0035536F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4.3.  Ни одна из Сторон не вправе передавать свои права и обязательства по   настоящему Контракту  третьей стороне без письменного согласия другой Стороны.</w:t>
      </w:r>
    </w:p>
    <w:p w:rsidR="0035536F" w:rsidRDefault="0035536F" w:rsidP="002D37D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 Порядок приемки Товара.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ab/>
        <w:t>5.</w:t>
      </w:r>
      <w:r w:rsidR="00726A65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Приемка и проверка на соответствие количества и качества Товара требованиям, установленным в настоящем Контракте, проводится в порядке, установленном действующим законодательством Российской Федерации, Инструкцией 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15.06.1965 г. № П-6, Инструкцией о порядке приемки продукции производственно-технического назначения и товаров народного потребления по качеству, утвержденной</w:t>
      </w:r>
      <w:proofErr w:type="gramEnd"/>
      <w:r>
        <w:rPr>
          <w:sz w:val="22"/>
          <w:szCs w:val="22"/>
        </w:rPr>
        <w:t xml:space="preserve"> Постановлением Госарбитража при Совете Министров СССР от 25.04.1966 № П-7, в части, не противоречащей Гражданскому кодексу Российской Федерации. 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ab/>
        <w:t>Качество поставляемого Товара должно соответствовать сертификату качества завода-производителя и условиям, указанным в Контракте  (Приложение № 1).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С Товаром Заказчику передаются </w:t>
      </w:r>
      <w:r w:rsidRPr="00E765EB">
        <w:rPr>
          <w:sz w:val="22"/>
          <w:szCs w:val="22"/>
        </w:rPr>
        <w:t xml:space="preserve">товарная накладная, счет (счет-фактура), гарантийный талон и иные документы (в случае необходимости), </w:t>
      </w:r>
      <w:r>
        <w:rPr>
          <w:sz w:val="22"/>
          <w:szCs w:val="22"/>
        </w:rPr>
        <w:t>предусмотренные действующим законодательством Российской Федерации.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5.</w:t>
      </w:r>
      <w:r w:rsidR="002E00A8">
        <w:rPr>
          <w:sz w:val="22"/>
          <w:szCs w:val="22"/>
        </w:rPr>
        <w:t>2</w:t>
      </w:r>
      <w:r>
        <w:rPr>
          <w:sz w:val="22"/>
          <w:szCs w:val="22"/>
        </w:rPr>
        <w:t>. Датой поставки Товара считается день подписания Сторонами (их представителями) акта сдачи-приемки, товарной накладной и др.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5.</w:t>
      </w:r>
      <w:r w:rsidR="002E00A8">
        <w:rPr>
          <w:sz w:val="22"/>
          <w:szCs w:val="22"/>
        </w:rPr>
        <w:t>3</w:t>
      </w:r>
      <w:r>
        <w:rPr>
          <w:sz w:val="22"/>
          <w:szCs w:val="22"/>
        </w:rPr>
        <w:t>.  Право собственности на Товар от Поставщика к Заказчику переходит в момент передачи Товара и подписания акта сдачи-приемки. Сдача-приемка Товара осуществляется в присутствии уполномоченных представителей Сторон.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</w:p>
    <w:p w:rsidR="00352E88" w:rsidRPr="00352E88" w:rsidRDefault="00352E88" w:rsidP="00352E88">
      <w:pPr>
        <w:jc w:val="center"/>
        <w:rPr>
          <w:b/>
          <w:sz w:val="22"/>
          <w:szCs w:val="22"/>
        </w:rPr>
      </w:pPr>
      <w:r w:rsidRPr="00352E88">
        <w:rPr>
          <w:b/>
          <w:sz w:val="22"/>
          <w:szCs w:val="22"/>
        </w:rPr>
        <w:t>6. Гарантии качества Товара</w:t>
      </w:r>
    </w:p>
    <w:p w:rsidR="00352E88" w:rsidRPr="00352E88" w:rsidRDefault="00352E88" w:rsidP="00352E88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352E88">
        <w:rPr>
          <w:sz w:val="22"/>
          <w:szCs w:val="22"/>
        </w:rPr>
        <w:t>.1. Поставщик   гарантирует  качество   и   безопасность</w:t>
      </w:r>
      <w:r w:rsidRPr="00352E88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352E88">
        <w:rPr>
          <w:sz w:val="22"/>
          <w:szCs w:val="22"/>
        </w:rPr>
        <w:t>поставляемого   Товара   в</w:t>
      </w:r>
      <w:r w:rsidRPr="00352E88">
        <w:rPr>
          <w:sz w:val="22"/>
          <w:szCs w:val="22"/>
        </w:rPr>
        <w:br/>
        <w:t>соответствии с действующими стандартами, утвержденными</w:t>
      </w:r>
      <w:r w:rsidRPr="00352E88">
        <w:rPr>
          <w:sz w:val="22"/>
          <w:szCs w:val="22"/>
        </w:rPr>
        <w:tab/>
        <w:t>на данный вид Товара, и</w:t>
      </w:r>
      <w:r w:rsidRPr="00352E88">
        <w:rPr>
          <w:sz w:val="22"/>
          <w:szCs w:val="22"/>
        </w:rPr>
        <w:br/>
        <w:t>наличием   сертификатов,   обязательных   для   данного   вида</w:t>
      </w:r>
      <w:r w:rsidRPr="00352E88">
        <w:rPr>
          <w:sz w:val="22"/>
          <w:szCs w:val="22"/>
        </w:rPr>
        <w:tab/>
        <w:t>Товара,   оформленных   в</w:t>
      </w:r>
      <w:r w:rsidRPr="00352E88">
        <w:rPr>
          <w:sz w:val="22"/>
          <w:szCs w:val="22"/>
        </w:rPr>
        <w:br/>
        <w:t>соответствии с российским законодательством.</w:t>
      </w:r>
    </w:p>
    <w:p w:rsidR="00352E88" w:rsidRPr="00352E88" w:rsidRDefault="00352E88" w:rsidP="00352E88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352E88">
        <w:rPr>
          <w:sz w:val="22"/>
          <w:szCs w:val="22"/>
        </w:rPr>
        <w:t xml:space="preserve">.2. На поставляемый Товар Поставщик дает гарантию качества в соответствии с нормативными документами на данный вид Товара, но не менее 12  месяцев. </w:t>
      </w:r>
    </w:p>
    <w:p w:rsidR="00352E88" w:rsidRDefault="00352E88" w:rsidP="0035536F">
      <w:pPr>
        <w:pStyle w:val="a4"/>
        <w:ind w:firstLine="708"/>
        <w:rPr>
          <w:sz w:val="22"/>
          <w:szCs w:val="22"/>
        </w:rPr>
      </w:pPr>
    </w:p>
    <w:p w:rsidR="00352E88" w:rsidRDefault="00352E88" w:rsidP="0035536F">
      <w:pPr>
        <w:pStyle w:val="a4"/>
        <w:ind w:firstLine="708"/>
        <w:rPr>
          <w:sz w:val="22"/>
          <w:szCs w:val="22"/>
        </w:rPr>
      </w:pPr>
    </w:p>
    <w:p w:rsidR="0035536F" w:rsidRDefault="00352E88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</w:t>
      </w:r>
      <w:r w:rsidR="0035536F">
        <w:rPr>
          <w:rFonts w:ascii="Times New Roman" w:hAnsi="Times New Roman" w:cs="Times New Roman"/>
          <w:b/>
          <w:sz w:val="22"/>
          <w:szCs w:val="22"/>
        </w:rPr>
        <w:t>. Ответственность Сторон</w:t>
      </w:r>
    </w:p>
    <w:p w:rsidR="0035536F" w:rsidRDefault="0035536F" w:rsidP="0035536F">
      <w:pPr>
        <w:pStyle w:val="ConsPlusNonformat"/>
        <w:widowControl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.2.  Поставщик  при  нарушении  срока  поставки  Товара  уплачивает Заказчику  пени  в размере 0,1% общей стоимости Контракта за каждый календарный  день просрочки исполнения обязательств,  начиная со дня, следующего после дня истечения срока поставки, но не более 30% от общей стоимости по настоящему Контракту. Заказчик вправе удержать пени с Поставщика из любого платежа, подлежащего уплате последнему. В случае если Заказчик при расчетах с Поставщиком не воспользовался правом на удержание суммы пени, указанные суммы взыскиваются с Поставщика в судебном порядке.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.3. Факт нарушения сроков исполнения настоящему Контракта и сумма пени, удерживаемая с Поставщика, фиксируется в соответствующем акте (сдачи-приемки или поставки Товара) и утверждается Заказчиком.</w:t>
      </w:r>
    </w:p>
    <w:p w:rsidR="0035536F" w:rsidRDefault="00352E88" w:rsidP="003553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7</w:t>
      </w:r>
      <w:r w:rsidR="0035536F">
        <w:rPr>
          <w:rFonts w:ascii="Times New Roman" w:hAnsi="Times New Roman" w:cs="Times New Roman"/>
          <w:sz w:val="22"/>
          <w:szCs w:val="22"/>
        </w:rPr>
        <w:t>.4.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.5.  Заказчик  при  нарушении  сроков  оплаты  поставленного Товара уплачивает  Поставщику  пени  в размере одной трехсотой действующей на день уплаты   пеней   ставки   рефинансирования  Центрального  банка  Российской Федерации  от  не  перечисленной  в  срок  суммы,  включая  НДС,  за каждый календарный  день просрочки, начиная со дня, следующего после дня истечения срока платежа.</w:t>
      </w:r>
    </w:p>
    <w:p w:rsidR="0035536F" w:rsidRDefault="0035536F" w:rsidP="0035536F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>.6.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352E88">
        <w:rPr>
          <w:color w:val="FF0000"/>
          <w:sz w:val="22"/>
          <w:szCs w:val="22"/>
        </w:rPr>
        <w:t>7</w:t>
      </w:r>
      <w:r>
        <w:rPr>
          <w:sz w:val="22"/>
          <w:szCs w:val="22"/>
        </w:rPr>
        <w:t>.7.  Уплата пеней не освобождает Стороны от исполнения обязательств по настоящему Контракту.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 xml:space="preserve">.8. </w:t>
      </w:r>
      <w:proofErr w:type="gramStart"/>
      <w:r>
        <w:rPr>
          <w:sz w:val="22"/>
          <w:szCs w:val="22"/>
        </w:rPr>
        <w:t>В случае поставки некачественного товара, Заказчик вправе потребовать от Поставщика уплату неустойки в размере 0,1% от стоимости поставленного Поставщиком некачественного товара, за каждый день с момента направления Поставщику заявления, содержащего требование о безвозмездном устранении недостатков товаров (либо возмещении своих расходов на устранение недостатков товара, либо замене некачественного товара товаром надлежащего качества) до момента надлежащего исполнения Поставщиком соответствующего обязательства (устранения недостатков</w:t>
      </w:r>
      <w:proofErr w:type="gramEnd"/>
      <w:r>
        <w:rPr>
          <w:sz w:val="22"/>
          <w:szCs w:val="22"/>
        </w:rPr>
        <w:t xml:space="preserve"> товара ненадлежащего качества/поступления на банковский счет Заказчика суммы его расходов на устранение недостатков товара/приемки Заказчиком качественного товара, поставленного взамен товара ненадлежащего качества). 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>.9. В случае поставки некомплектного товара, Заказчик вправе потребовать от Поставщика уплаты неустойки в размере 0,1% от стоимости товара за каждый день с момента направления Поставщику требования о  доукомплектовании товара до момента надлежащего исполнения Поставщиком соответствующего обязательства (доукомплектования товара/приемки Заказчиком товара, поставленного взамен некомплектного товара). Заказчик незамедлительно уведомляет об этом Поставщика, составляет акт устранения недостатков и направляет Поставщику.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>.10. Поставщик обязан произвести замену некачественного Товара без дополнительной оплаты в течение 10 (десяти) дней, а при необходимости дополнительной проверки качества такого Товара в течение 20 (двадцати) дней с момента получения акта устранения недостатков.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 xml:space="preserve">.11. Товар, не отвечающий условиям, предъявляемым настоящим Контрактом к его качеству, а так же некомплектный Товар считается </w:t>
      </w:r>
      <w:proofErr w:type="spellStart"/>
      <w:r>
        <w:rPr>
          <w:sz w:val="22"/>
          <w:szCs w:val="22"/>
        </w:rPr>
        <w:t>непоставленным</w:t>
      </w:r>
      <w:proofErr w:type="spellEnd"/>
      <w:r>
        <w:rPr>
          <w:sz w:val="22"/>
          <w:szCs w:val="22"/>
        </w:rPr>
        <w:t>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>.12. 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Товар не будет сертифицирован или Товар не будет соответствовать техническим характеристикам, заявленным в Спецификации (Приложение № 1 к настоящему Контракту) и (или) будут отсутствовать сопроводительные документы, Заказчик имеет право не принимать Товар.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.13. Ответственность Сторон в иных случаях определяется в соответствии с законодательством Российском Федерации. </w:t>
      </w:r>
    </w:p>
    <w:p w:rsidR="0035536F" w:rsidRDefault="0035536F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5536F" w:rsidRDefault="00352E88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8</w:t>
      </w:r>
      <w:r w:rsidR="0035536F">
        <w:rPr>
          <w:rFonts w:ascii="Times New Roman" w:hAnsi="Times New Roman" w:cs="Times New Roman"/>
          <w:b/>
          <w:sz w:val="22"/>
          <w:szCs w:val="22"/>
        </w:rPr>
        <w:t>. Действие обстоятельств непреодолимой силы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 xml:space="preserve">   </w:t>
      </w:r>
      <w:r w:rsidR="00352E8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.1.  </w:t>
      </w:r>
      <w:proofErr w:type="gramStart"/>
      <w:r>
        <w:rPr>
          <w:rFonts w:ascii="Times New Roman" w:hAnsi="Times New Roman" w:cs="Times New Roman"/>
          <w:sz w:val="22"/>
          <w:szCs w:val="22"/>
        </w:rPr>
        <w:t>Ни  одна из Сторон не несет ответственности перед другой Стороной за  неисполнение  обязательств  по  настоящему Контракту,  обусловленное действием обстоятельств непреодолимой силы, т.е. чрезвычайных  и  непредотвратимых  при данных условиях обстоятельств, в том числе  объявленной  или  фактической войны, гражданских волнений, эпидемии, блокады,  эмбарго,  пожаров,  землетрясений,  наводнений и других природных стихийных бедствий, а также изданием актов государственных органов.</w:t>
      </w:r>
      <w:proofErr w:type="gramEnd"/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352E8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.2.  Свидетельство,  выданное  соответствующим  компетентным  органом, является  достаточным  подтверждением  наличия и продолжительности действия обстоятельств непреодолимой силы.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 xml:space="preserve">   </w:t>
      </w:r>
      <w:r w:rsidR="00352E8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.3.   Сторона,   которая   не  исполняет  обязательств  по  настоящему Контракту    вследствие  действия обстоятельств непреодолимой силы, должна незамедлительно известить другую Сторону о таких обстоятельствах и об их влиянии на исполнение обязательств.</w:t>
      </w:r>
    </w:p>
    <w:p w:rsidR="0035536F" w:rsidRDefault="0035536F" w:rsidP="0035536F">
      <w:pPr>
        <w:pStyle w:val="ConsPlusNonformat"/>
        <w:widowControl/>
        <w:jc w:val="both"/>
        <w:rPr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352E8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.4.  Если  обстоятельства непреодолимой силы действуют на протяжении 3 (трех)   последовательных   месяцев,   настоящий  </w:t>
      </w:r>
      <w:proofErr w:type="gramStart"/>
      <w:r>
        <w:rPr>
          <w:rFonts w:ascii="Times New Roman" w:hAnsi="Times New Roman" w:cs="Times New Roman"/>
          <w:sz w:val="22"/>
          <w:szCs w:val="22"/>
        </w:rPr>
        <w:t>Контракт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может   быть  расторгнут  любой  из  Сторон  путем  направления письменного уведомления другой Стороне.</w:t>
      </w:r>
      <w:r>
        <w:rPr>
          <w:b/>
          <w:sz w:val="22"/>
          <w:szCs w:val="22"/>
        </w:rPr>
        <w:t xml:space="preserve">              </w:t>
      </w:r>
    </w:p>
    <w:p w:rsidR="0035536F" w:rsidRDefault="0035536F" w:rsidP="0035536F">
      <w:pPr>
        <w:pStyle w:val="ConsPlusNonformat"/>
        <w:widowControl/>
        <w:rPr>
          <w:b/>
          <w:sz w:val="22"/>
          <w:szCs w:val="22"/>
        </w:rPr>
      </w:pPr>
    </w:p>
    <w:p w:rsidR="0035536F" w:rsidRDefault="00352E88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9</w:t>
      </w:r>
      <w:r w:rsidR="0035536F">
        <w:rPr>
          <w:rFonts w:ascii="Times New Roman" w:hAnsi="Times New Roman" w:cs="Times New Roman"/>
          <w:b/>
          <w:sz w:val="22"/>
          <w:szCs w:val="22"/>
        </w:rPr>
        <w:t>. Порядок разрешения споров</w:t>
      </w:r>
    </w:p>
    <w:p w:rsidR="00F73749" w:rsidRPr="00F73749" w:rsidRDefault="0035536F" w:rsidP="00F73749">
      <w:pPr>
        <w:pStyle w:val="3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F73749">
        <w:rPr>
          <w:rFonts w:ascii="Times New Roman" w:hAnsi="Times New Roman" w:cs="Times New Roman"/>
          <w:sz w:val="22"/>
          <w:szCs w:val="22"/>
        </w:rPr>
        <w:t xml:space="preserve">   </w:t>
      </w:r>
      <w:r w:rsidR="00F73749" w:rsidRPr="00F73749">
        <w:rPr>
          <w:rFonts w:ascii="Times New Roman" w:hAnsi="Times New Roman" w:cs="Times New Roman"/>
          <w:sz w:val="22"/>
          <w:szCs w:val="22"/>
        </w:rPr>
        <w:t xml:space="preserve">        </w:t>
      </w:r>
      <w:r w:rsidR="00352E88">
        <w:rPr>
          <w:rFonts w:ascii="Times New Roman" w:hAnsi="Times New Roman" w:cs="Times New Roman"/>
          <w:sz w:val="22"/>
          <w:szCs w:val="22"/>
        </w:rPr>
        <w:t>9</w:t>
      </w:r>
      <w:r w:rsidR="00F73749" w:rsidRPr="00F73749">
        <w:rPr>
          <w:rFonts w:ascii="Times New Roman" w:hAnsi="Times New Roman" w:cs="Times New Roman"/>
          <w:sz w:val="22"/>
          <w:szCs w:val="22"/>
        </w:rPr>
        <w:t>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F73749" w:rsidRPr="00F73749" w:rsidRDefault="00352E88" w:rsidP="00F73749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="00F73749" w:rsidRPr="00F73749">
        <w:rPr>
          <w:sz w:val="22"/>
          <w:szCs w:val="22"/>
        </w:rPr>
        <w:t>.2. При рассмотрении спора между Заказчиком и Подрядчиком  по поводу недостатков выполненной работы (этапов работ) или 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Подрядчиком условий контракта или причиной связи между действиями Подрядчика и обнаруженными недостатками, расходы на экспертизу, назначенную судом, несет Подрядчик. В случае если экспертиза назначена по соглашению между Сторонами, расходы несут обе Стороны поровну.</w:t>
      </w:r>
    </w:p>
    <w:p w:rsidR="00F73749" w:rsidRDefault="00352E88" w:rsidP="00F7374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F73749" w:rsidRPr="00F73749">
        <w:rPr>
          <w:sz w:val="22"/>
          <w:szCs w:val="22"/>
        </w:rPr>
        <w:t>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роспись.</w:t>
      </w:r>
    </w:p>
    <w:p w:rsidR="00352E88" w:rsidRPr="00F73749" w:rsidRDefault="00352E88" w:rsidP="00F73749">
      <w:pPr>
        <w:ind w:firstLine="567"/>
        <w:jc w:val="both"/>
        <w:rPr>
          <w:sz w:val="22"/>
          <w:szCs w:val="22"/>
        </w:rPr>
      </w:pPr>
    </w:p>
    <w:p w:rsidR="0035536F" w:rsidRDefault="00352E88" w:rsidP="00F7374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10</w:t>
      </w:r>
      <w:r w:rsidR="0035536F">
        <w:rPr>
          <w:rFonts w:ascii="Times New Roman" w:hAnsi="Times New Roman" w:cs="Times New Roman"/>
          <w:b/>
          <w:sz w:val="22"/>
          <w:szCs w:val="22"/>
        </w:rPr>
        <w:t>. Порядок изменения и расторжения Контракта.</w:t>
      </w:r>
    </w:p>
    <w:p w:rsidR="006D2D2D" w:rsidRPr="006D2D2D" w:rsidRDefault="006D2D2D" w:rsidP="006D2D2D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10.1. </w:t>
      </w:r>
      <w:r w:rsidRPr="006D2D2D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законодательством РФ</w:t>
      </w:r>
    </w:p>
    <w:p w:rsidR="0035536F" w:rsidRDefault="0035536F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 w:rsidR="006D2D2D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.  Любые  изменения  и  дополнения  к  настоящему  Контракту   имеют  силу  только  при  условии  их  оформления  в письменном виде и подписания Сторонами.</w:t>
      </w:r>
    </w:p>
    <w:p w:rsidR="0035536F" w:rsidRDefault="0035536F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 w:rsidR="006D2D2D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   Досрочное  расторжение  настоящего  Контракта   может  иметь  место  в  соответствии  с  пунктом 7.4 настоящего Контракта,  по соглашению Сторон либо решению суда по основаниям, предусмотренным законодательством Российской Федерации.</w:t>
      </w:r>
    </w:p>
    <w:p w:rsidR="0035536F" w:rsidRDefault="00352E88" w:rsidP="0035536F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</w:t>
      </w:r>
      <w:r w:rsidR="0035536F">
        <w:rPr>
          <w:rFonts w:ascii="Times New Roman" w:hAnsi="Times New Roman" w:cs="Times New Roman"/>
          <w:sz w:val="22"/>
          <w:szCs w:val="22"/>
        </w:rPr>
        <w:t>.</w:t>
      </w:r>
      <w:r w:rsidR="006D2D2D">
        <w:rPr>
          <w:rFonts w:ascii="Times New Roman" w:hAnsi="Times New Roman" w:cs="Times New Roman"/>
          <w:sz w:val="22"/>
          <w:szCs w:val="22"/>
        </w:rPr>
        <w:t>4</w:t>
      </w:r>
      <w:r w:rsidR="0035536F">
        <w:rPr>
          <w:rFonts w:ascii="Times New Roman" w:hAnsi="Times New Roman" w:cs="Times New Roman"/>
          <w:sz w:val="22"/>
          <w:szCs w:val="22"/>
        </w:rPr>
        <w:t>.  Сторона, решившая расторгнуть настоящий Контракт, должна направить письменное уведомление о своем намерении другой Стороне не позднее</w:t>
      </w:r>
      <w:r w:rsidR="00FA3EB1">
        <w:rPr>
          <w:rFonts w:ascii="Times New Roman" w:hAnsi="Times New Roman" w:cs="Times New Roman"/>
          <w:sz w:val="22"/>
          <w:szCs w:val="22"/>
        </w:rPr>
        <w:t>,</w:t>
      </w:r>
      <w:r w:rsidR="0035536F">
        <w:rPr>
          <w:rFonts w:ascii="Times New Roman" w:hAnsi="Times New Roman" w:cs="Times New Roman"/>
          <w:sz w:val="22"/>
          <w:szCs w:val="22"/>
        </w:rPr>
        <w:t xml:space="preserve"> чем за 2 (два) рабочих дня до предполагаемого дня его расторжения.</w:t>
      </w:r>
    </w:p>
    <w:p w:rsidR="0035536F" w:rsidRDefault="0035536F" w:rsidP="0035536F">
      <w:pPr>
        <w:pStyle w:val="ConsPlusNonformat"/>
        <w:widowControl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35536F" w:rsidRDefault="0035536F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352E88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. Прочие условия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  <w:t>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.1.  Настоящий  Контра</w:t>
      </w:r>
      <w:proofErr w:type="gramStart"/>
      <w:r>
        <w:rPr>
          <w:rFonts w:ascii="Times New Roman" w:hAnsi="Times New Roman" w:cs="Times New Roman"/>
          <w:sz w:val="22"/>
          <w:szCs w:val="22"/>
        </w:rPr>
        <w:t>кт  вст</w:t>
      </w:r>
      <w:proofErr w:type="gramEnd"/>
      <w:r>
        <w:rPr>
          <w:rFonts w:ascii="Times New Roman" w:hAnsi="Times New Roman" w:cs="Times New Roman"/>
          <w:sz w:val="22"/>
          <w:szCs w:val="22"/>
        </w:rPr>
        <w:t>упает в силу с момента  его  подписания  Сторонами  и  действует  до  исполнения Сторонами своих обязательств и завершения всех  взаиморасчетов по Контракту.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.2.  При  изменен</w:t>
      </w:r>
      <w:proofErr w:type="gramStart"/>
      <w:r>
        <w:rPr>
          <w:rFonts w:ascii="Times New Roman" w:hAnsi="Times New Roman" w:cs="Times New Roman"/>
          <w:sz w:val="22"/>
          <w:szCs w:val="22"/>
        </w:rPr>
        <w:t>ии  у о</w:t>
      </w:r>
      <w:proofErr w:type="gramEnd"/>
      <w:r>
        <w:rPr>
          <w:rFonts w:ascii="Times New Roman" w:hAnsi="Times New Roman" w:cs="Times New Roman"/>
          <w:sz w:val="22"/>
          <w:szCs w:val="22"/>
        </w:rPr>
        <w:t>дной из Сторон местонахождения, наименования, банковских  и  других  реквизитов  она  обязана  в течение 3 рабочих  дней письменно  известить  об  этом другую Сторону. В письме необходимо указать, что  оно является неотъемлемой частью настоящего Контракта.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.3.  Настоящий  Контракт   составлен в двух экземплярах,  имеющих одинаковую юридическую силу, по одному экземпляру для каждой из Сторон.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.4.   Неотъемлемой   частью   настоящего  Контракта  является  Приложение  N  1.  Спецификация  на поставку Товара на </w:t>
      </w:r>
      <w:proofErr w:type="spellStart"/>
      <w:r>
        <w:rPr>
          <w:rFonts w:ascii="Times New Roman" w:hAnsi="Times New Roman" w:cs="Times New Roman"/>
          <w:sz w:val="22"/>
          <w:szCs w:val="22"/>
        </w:rPr>
        <w:t>____листах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.5.  Вопросы, не урегулированные настоящим Контрактом,  разрешаются  в  соответствии  с  законодательством Российской Федерации.</w:t>
      </w:r>
    </w:p>
    <w:p w:rsidR="0035536F" w:rsidRDefault="0035536F" w:rsidP="0035536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5536F" w:rsidRDefault="0035536F" w:rsidP="0035536F">
      <w:pPr>
        <w:tabs>
          <w:tab w:val="left" w:pos="4536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11. Юридические адреса, реквизиты и подписи Сторон</w:t>
      </w:r>
    </w:p>
    <w:p w:rsidR="0035536F" w:rsidRDefault="0035536F" w:rsidP="0035536F">
      <w:pPr>
        <w:tabs>
          <w:tab w:val="left" w:pos="4536"/>
        </w:tabs>
        <w:jc w:val="center"/>
        <w:rPr>
          <w:b/>
          <w:sz w:val="22"/>
          <w:szCs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1"/>
        <w:gridCol w:w="4990"/>
      </w:tblGrid>
      <w:tr w:rsidR="002379BB" w:rsidRPr="00C20681" w:rsidTr="000530F5">
        <w:tc>
          <w:tcPr>
            <w:tcW w:w="4644" w:type="dxa"/>
          </w:tcPr>
          <w:p w:rsidR="002379BB" w:rsidRPr="00C20681" w:rsidRDefault="002379BB" w:rsidP="000530F5">
            <w:pPr>
              <w:pStyle w:val="a6"/>
              <w:rPr>
                <w:rFonts w:ascii="Times New Roman" w:hAnsi="Times New Roman"/>
                <w:b/>
              </w:rPr>
            </w:pPr>
            <w:r w:rsidRPr="00C20681">
              <w:rPr>
                <w:rFonts w:ascii="Times New Roman" w:hAnsi="Times New Roman"/>
                <w:b/>
              </w:rPr>
              <w:t>Заказчик:</w:t>
            </w:r>
            <w:r w:rsidRPr="00C20681">
              <w:rPr>
                <w:rFonts w:ascii="Times New Roman" w:hAnsi="Times New Roman"/>
                <w:b/>
              </w:rPr>
              <w:tab/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  <w:b/>
              </w:rPr>
              <w:t xml:space="preserve"> </w:t>
            </w:r>
            <w:r w:rsidRPr="00C20681">
              <w:rPr>
                <w:rFonts w:ascii="Times New Roman" w:hAnsi="Times New Roman"/>
              </w:rPr>
              <w:t xml:space="preserve">МУ «УС города Перми»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614000 г"/>
              </w:smartTagPr>
              <w:r w:rsidRPr="00C20681">
                <w:rPr>
                  <w:rFonts w:ascii="Times New Roman" w:hAnsi="Times New Roman"/>
                </w:rPr>
                <w:t>614000 г</w:t>
              </w:r>
            </w:smartTag>
            <w:proofErr w:type="gramStart"/>
            <w:r w:rsidRPr="00C20681">
              <w:rPr>
                <w:rFonts w:ascii="Times New Roman" w:hAnsi="Times New Roman"/>
              </w:rPr>
              <w:t>.П</w:t>
            </w:r>
            <w:proofErr w:type="gramEnd"/>
            <w:r w:rsidRPr="00C20681">
              <w:rPr>
                <w:rFonts w:ascii="Times New Roman" w:hAnsi="Times New Roman"/>
              </w:rPr>
              <w:t xml:space="preserve">ермь, ул.Кирова, 70             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 xml:space="preserve">тел/факс: 8 342 210 34 96                                  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 xml:space="preserve">ИНН/КПП 5902293058/590201001,      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 xml:space="preserve">БИК 045773001                                           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proofErr w:type="spellStart"/>
            <w:proofErr w:type="gramStart"/>
            <w:r w:rsidRPr="00C20681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C20681">
              <w:rPr>
                <w:rFonts w:ascii="Times New Roman" w:hAnsi="Times New Roman"/>
              </w:rPr>
              <w:t xml:space="preserve">/с 40204810300000000006 в ГРКЦ ГУ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>Банка России по Пермскому краю г</w:t>
            </w:r>
            <w:proofErr w:type="gramStart"/>
            <w:r w:rsidRPr="00C20681">
              <w:rPr>
                <w:rFonts w:ascii="Times New Roman" w:hAnsi="Times New Roman"/>
              </w:rPr>
              <w:t>.П</w:t>
            </w:r>
            <w:proofErr w:type="gramEnd"/>
            <w:r w:rsidRPr="00C20681">
              <w:rPr>
                <w:rFonts w:ascii="Times New Roman" w:hAnsi="Times New Roman"/>
              </w:rPr>
              <w:t xml:space="preserve">ермь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 xml:space="preserve">Директор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C20681">
              <w:rPr>
                <w:rFonts w:ascii="Times New Roman" w:hAnsi="Times New Roman"/>
              </w:rPr>
              <w:t>________________С.Б.Вишневский</w:t>
            </w:r>
            <w:proofErr w:type="spellEnd"/>
            <w:r w:rsidRPr="00C20681">
              <w:rPr>
                <w:rFonts w:ascii="Times New Roman" w:hAnsi="Times New Roman"/>
              </w:rPr>
              <w:tab/>
              <w:t xml:space="preserve">                                           </w:t>
            </w:r>
          </w:p>
          <w:p w:rsidR="002379BB" w:rsidRPr="00C20681" w:rsidRDefault="002379BB" w:rsidP="000530F5">
            <w:pPr>
              <w:jc w:val="center"/>
              <w:rPr>
                <w:b/>
              </w:rPr>
            </w:pPr>
          </w:p>
        </w:tc>
        <w:tc>
          <w:tcPr>
            <w:tcW w:w="5209" w:type="dxa"/>
          </w:tcPr>
          <w:p w:rsidR="002379BB" w:rsidRPr="00C20681" w:rsidRDefault="002379BB" w:rsidP="000530F5">
            <w:pPr>
              <w:pStyle w:val="a6"/>
              <w:rPr>
                <w:rFonts w:ascii="Times New Roman" w:hAnsi="Times New Roman"/>
                <w:b/>
              </w:rPr>
            </w:pPr>
            <w:r w:rsidRPr="00C20681">
              <w:rPr>
                <w:rFonts w:ascii="Times New Roman" w:hAnsi="Times New Roman"/>
                <w:b/>
              </w:rPr>
              <w:t>Подрядчик:</w:t>
            </w:r>
          </w:p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>
            <w:pPr>
              <w:rPr>
                <w:b/>
              </w:rPr>
            </w:pPr>
          </w:p>
        </w:tc>
      </w:tr>
    </w:tbl>
    <w:p w:rsidR="0035536F" w:rsidRDefault="0035536F" w:rsidP="0035536F">
      <w:pPr>
        <w:tabs>
          <w:tab w:val="left" w:pos="4536"/>
        </w:tabs>
        <w:jc w:val="center"/>
        <w:rPr>
          <w:b/>
          <w:sz w:val="24"/>
          <w:szCs w:val="24"/>
        </w:rPr>
      </w:pPr>
    </w:p>
    <w:p w:rsidR="0035536F" w:rsidRDefault="0035536F" w:rsidP="0035536F">
      <w:pPr>
        <w:ind w:left="6270"/>
        <w:rPr>
          <w:bCs/>
        </w:rPr>
      </w:pPr>
    </w:p>
    <w:p w:rsidR="0035536F" w:rsidRDefault="0035536F" w:rsidP="0035536F">
      <w:pPr>
        <w:ind w:left="6270"/>
        <w:rPr>
          <w:bCs/>
        </w:rPr>
      </w:pPr>
    </w:p>
    <w:p w:rsidR="0035536F" w:rsidRDefault="0035536F" w:rsidP="0035536F">
      <w:pPr>
        <w:autoSpaceDE w:val="0"/>
        <w:autoSpaceDN w:val="0"/>
        <w:adjustRightInd w:val="0"/>
        <w:rPr>
          <w:b/>
        </w:rPr>
      </w:pPr>
      <w:r>
        <w:rPr>
          <w:bCs/>
        </w:rPr>
        <w:br w:type="page"/>
      </w:r>
    </w:p>
    <w:p w:rsidR="0035536F" w:rsidRDefault="0035536F" w:rsidP="0035536F">
      <w:pPr>
        <w:ind w:left="6270"/>
        <w:rPr>
          <w:bCs/>
        </w:rPr>
      </w:pPr>
      <w:r>
        <w:rPr>
          <w:bCs/>
        </w:rPr>
        <w:lastRenderedPageBreak/>
        <w:t>Приложение № 1</w:t>
      </w:r>
    </w:p>
    <w:p w:rsidR="0035536F" w:rsidRDefault="0035536F" w:rsidP="0035536F">
      <w:pPr>
        <w:ind w:left="6270"/>
        <w:rPr>
          <w:bCs/>
        </w:rPr>
      </w:pPr>
      <w:r>
        <w:rPr>
          <w:bCs/>
        </w:rPr>
        <w:t xml:space="preserve">к муниципальному контракту   </w:t>
      </w:r>
    </w:p>
    <w:p w:rsidR="0035536F" w:rsidRDefault="0035536F" w:rsidP="0035536F">
      <w:pPr>
        <w:ind w:left="6270"/>
        <w:rPr>
          <w:bCs/>
        </w:rPr>
      </w:pPr>
      <w:r>
        <w:rPr>
          <w:bCs/>
        </w:rPr>
        <w:t>от  «     » ___________ 201</w:t>
      </w:r>
      <w:r w:rsidR="002379BB">
        <w:rPr>
          <w:bCs/>
        </w:rPr>
        <w:t>1</w:t>
      </w:r>
      <w:r>
        <w:rPr>
          <w:bCs/>
        </w:rPr>
        <w:t xml:space="preserve"> года  №___</w:t>
      </w:r>
    </w:p>
    <w:p w:rsidR="0035536F" w:rsidRDefault="0035536F" w:rsidP="0035536F">
      <w:pPr>
        <w:rPr>
          <w:bCs/>
          <w:sz w:val="22"/>
          <w:szCs w:val="22"/>
        </w:rPr>
      </w:pPr>
    </w:p>
    <w:p w:rsidR="00E757CD" w:rsidRPr="00B2795E" w:rsidRDefault="00E757CD" w:rsidP="00E757CD">
      <w:pPr>
        <w:spacing w:before="100" w:after="100"/>
        <w:jc w:val="center"/>
        <w:rPr>
          <w:b/>
          <w:sz w:val="24"/>
          <w:szCs w:val="24"/>
        </w:rPr>
      </w:pPr>
      <w:r w:rsidRPr="00B2795E">
        <w:rPr>
          <w:b/>
          <w:sz w:val="24"/>
          <w:szCs w:val="24"/>
        </w:rPr>
        <w:t xml:space="preserve">С </w:t>
      </w:r>
      <w:proofErr w:type="gramStart"/>
      <w:r w:rsidRPr="00B2795E">
        <w:rPr>
          <w:b/>
          <w:sz w:val="24"/>
          <w:szCs w:val="24"/>
        </w:rPr>
        <w:t>П</w:t>
      </w:r>
      <w:proofErr w:type="gramEnd"/>
      <w:r w:rsidRPr="00B2795E">
        <w:rPr>
          <w:b/>
          <w:sz w:val="24"/>
          <w:szCs w:val="24"/>
        </w:rPr>
        <w:t xml:space="preserve"> Е Ц И Ф И К А Ц И Я </w:t>
      </w:r>
      <w:r w:rsidRPr="00B2795E">
        <w:rPr>
          <w:b/>
          <w:sz w:val="24"/>
          <w:szCs w:val="24"/>
          <w:vertAlign w:val="superscript"/>
        </w:rPr>
        <w:t>1</w:t>
      </w:r>
    </w:p>
    <w:p w:rsidR="00E63DDA" w:rsidRPr="00E63DDA" w:rsidRDefault="0035536F" w:rsidP="00E63DDA">
      <w:pPr>
        <w:pStyle w:val="ab"/>
        <w:rPr>
          <w:sz w:val="24"/>
          <w:szCs w:val="24"/>
          <w:lang w:eastAsia="en-US"/>
        </w:rPr>
      </w:pPr>
      <w:r w:rsidRPr="00E63DDA">
        <w:rPr>
          <w:sz w:val="22"/>
          <w:szCs w:val="22"/>
        </w:rPr>
        <w:t xml:space="preserve">на поставку  </w:t>
      </w:r>
      <w:r w:rsidR="00C57722">
        <w:rPr>
          <w:sz w:val="22"/>
          <w:szCs w:val="22"/>
        </w:rPr>
        <w:t>системных блоков</w:t>
      </w:r>
    </w:p>
    <w:p w:rsidR="00E63DDA" w:rsidRDefault="00E63DDA" w:rsidP="00E63DDA">
      <w:pPr>
        <w:pStyle w:val="ab"/>
        <w:jc w:val="left"/>
        <w:rPr>
          <w:spacing w:val="20"/>
        </w:rPr>
      </w:pPr>
      <w:r>
        <w:rPr>
          <w:sz w:val="24"/>
          <w:szCs w:val="24"/>
        </w:rPr>
        <w:t xml:space="preserve"> 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5"/>
        <w:gridCol w:w="1614"/>
        <w:gridCol w:w="4839"/>
        <w:gridCol w:w="2158"/>
        <w:gridCol w:w="934"/>
      </w:tblGrid>
      <w:tr w:rsidR="00C57722" w:rsidRPr="00927506" w:rsidTr="00E50B9B">
        <w:trPr>
          <w:cantSplit/>
          <w:trHeight w:val="270"/>
        </w:trPr>
        <w:tc>
          <w:tcPr>
            <w:tcW w:w="475" w:type="dxa"/>
          </w:tcPr>
          <w:p w:rsidR="00C57722" w:rsidRPr="00927506" w:rsidRDefault="00C57722" w:rsidP="00E50B9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506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7506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27506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927506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14" w:type="dxa"/>
          </w:tcPr>
          <w:p w:rsidR="00C57722" w:rsidRPr="00927506" w:rsidRDefault="00C57722" w:rsidP="00E50B9B">
            <w:pPr>
              <w:rPr>
                <w:b/>
                <w:bCs/>
                <w:sz w:val="24"/>
                <w:szCs w:val="24"/>
              </w:rPr>
            </w:pPr>
            <w:r w:rsidRPr="00927506">
              <w:rPr>
                <w:b/>
                <w:bCs/>
                <w:sz w:val="24"/>
                <w:szCs w:val="24"/>
              </w:rPr>
              <w:t>Наименование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39" w:type="dxa"/>
          </w:tcPr>
          <w:p w:rsidR="00C57722" w:rsidRPr="00927506" w:rsidRDefault="00C57722" w:rsidP="00E50B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Технические х</w:t>
            </w:r>
            <w:r w:rsidRPr="00927506">
              <w:rPr>
                <w:b/>
                <w:bCs/>
                <w:sz w:val="24"/>
                <w:szCs w:val="24"/>
              </w:rPr>
              <w:t>арактеристик</w:t>
            </w:r>
            <w:r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506">
              <w:rPr>
                <w:b/>
                <w:bCs/>
                <w:sz w:val="24"/>
                <w:szCs w:val="24"/>
              </w:rPr>
              <w:t>Значение</w:t>
            </w:r>
            <w:r>
              <w:rPr>
                <w:b/>
                <w:bCs/>
                <w:sz w:val="24"/>
                <w:szCs w:val="24"/>
              </w:rPr>
              <w:t>, показатели</w:t>
            </w:r>
          </w:p>
        </w:tc>
        <w:tc>
          <w:tcPr>
            <w:tcW w:w="934" w:type="dxa"/>
          </w:tcPr>
          <w:p w:rsidR="00C57722" w:rsidRPr="00927506" w:rsidRDefault="00C57722" w:rsidP="00E50B9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506">
              <w:rPr>
                <w:b/>
                <w:bCs/>
                <w:sz w:val="24"/>
                <w:szCs w:val="24"/>
              </w:rPr>
              <w:t>Кол-во</w:t>
            </w:r>
            <w:r>
              <w:rPr>
                <w:b/>
                <w:bCs/>
                <w:sz w:val="24"/>
                <w:szCs w:val="24"/>
              </w:rPr>
              <w:t>, шт.</w:t>
            </w: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 w:val="restart"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14" w:type="dxa"/>
            <w:vMerge w:val="restart"/>
          </w:tcPr>
          <w:p w:rsidR="00C57722" w:rsidRPr="00927506" w:rsidRDefault="00C57722" w:rsidP="00C57722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Системный блок </w:t>
            </w:r>
            <w:r>
              <w:rPr>
                <w:sz w:val="24"/>
                <w:szCs w:val="24"/>
              </w:rPr>
              <w:t>______________________________________________________________</w:t>
            </w: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Корпус: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2</w:t>
            </w: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мощность блока питания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типоразмер корпуса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USB и аудио разъемы на передней панели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место для вентилятора на задней стенке корпуса 92х92 мм или 120 </w:t>
            </w:r>
            <w:proofErr w:type="spellStart"/>
            <w:r w:rsidRPr="00927506">
              <w:rPr>
                <w:sz w:val="24"/>
                <w:szCs w:val="24"/>
              </w:rPr>
              <w:t>х</w:t>
            </w:r>
            <w:proofErr w:type="spellEnd"/>
            <w:r w:rsidRPr="00927506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мм"/>
              </w:smartTagPr>
              <w:r w:rsidRPr="00927506">
                <w:rPr>
                  <w:sz w:val="24"/>
                  <w:szCs w:val="24"/>
                </w:rPr>
                <w:t>120 мм</w:t>
              </w:r>
            </w:smartTag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кнопки (</w:t>
            </w:r>
            <w:proofErr w:type="spellStart"/>
            <w:r w:rsidRPr="00927506">
              <w:rPr>
                <w:sz w:val="24"/>
                <w:szCs w:val="24"/>
              </w:rPr>
              <w:t>Power</w:t>
            </w:r>
            <w:proofErr w:type="spellEnd"/>
            <w:r w:rsidRPr="00927506">
              <w:rPr>
                <w:sz w:val="24"/>
                <w:szCs w:val="24"/>
              </w:rPr>
              <w:t xml:space="preserve">, </w:t>
            </w:r>
            <w:proofErr w:type="spellStart"/>
            <w:r w:rsidRPr="00927506">
              <w:rPr>
                <w:sz w:val="24"/>
                <w:szCs w:val="24"/>
              </w:rPr>
              <w:t>Reset</w:t>
            </w:r>
            <w:proofErr w:type="spellEnd"/>
            <w:r w:rsidRPr="00927506">
              <w:rPr>
                <w:sz w:val="24"/>
                <w:szCs w:val="24"/>
              </w:rPr>
              <w:t>)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петля для висячего замка на задней стенке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Материнская плата: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форм-фактор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частота шины процессора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</w:rPr>
              <w:t xml:space="preserve">Каналы </w:t>
            </w:r>
            <w:r w:rsidRPr="00927506">
              <w:rPr>
                <w:sz w:val="24"/>
                <w:szCs w:val="24"/>
                <w:lang w:val="en-US"/>
              </w:rPr>
              <w:t>SATA/SATAII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поддержка DDR-III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Порт </w:t>
            </w:r>
            <w:proofErr w:type="spellStart"/>
            <w:r w:rsidRPr="00927506">
              <w:rPr>
                <w:sz w:val="24"/>
                <w:szCs w:val="24"/>
              </w:rPr>
              <w:t>Ethernet</w:t>
            </w:r>
            <w:proofErr w:type="spellEnd"/>
            <w:r w:rsidRPr="00927506">
              <w:rPr>
                <w:sz w:val="24"/>
                <w:szCs w:val="24"/>
              </w:rPr>
              <w:t xml:space="preserve"> 10/100/1000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Звук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порт PS/2 клавиатура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порт PS/2 мышь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порты USB на задней панели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</w:rPr>
              <w:t xml:space="preserve">порт </w:t>
            </w:r>
            <w:r w:rsidRPr="00927506">
              <w:rPr>
                <w:sz w:val="24"/>
                <w:szCs w:val="24"/>
                <w:lang w:val="en-US"/>
              </w:rPr>
              <w:t>D-sub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</w:rPr>
              <w:t xml:space="preserve">порт </w:t>
            </w:r>
            <w:r w:rsidRPr="00927506">
              <w:rPr>
                <w:sz w:val="24"/>
                <w:szCs w:val="24"/>
                <w:lang w:val="en-US"/>
              </w:rPr>
              <w:t>DVI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Процессор: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количество ядер на процессор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тактовая частота процессора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поддержка памяти PC3-10600 (DDR-</w:t>
            </w:r>
            <w:r w:rsidRPr="00927506">
              <w:rPr>
                <w:sz w:val="24"/>
                <w:szCs w:val="24"/>
                <w:lang w:val="en-US"/>
              </w:rPr>
              <w:t>III</w:t>
            </w:r>
            <w:r w:rsidRPr="00927506">
              <w:rPr>
                <w:sz w:val="24"/>
                <w:szCs w:val="24"/>
              </w:rPr>
              <w:t xml:space="preserve"> 1333 МГц)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объем </w:t>
            </w:r>
            <w:proofErr w:type="spellStart"/>
            <w:r w:rsidRPr="00927506">
              <w:rPr>
                <w:sz w:val="24"/>
                <w:szCs w:val="24"/>
              </w:rPr>
              <w:t>КЭШа</w:t>
            </w:r>
            <w:proofErr w:type="spellEnd"/>
            <w:r w:rsidRPr="00927506">
              <w:rPr>
                <w:sz w:val="24"/>
                <w:szCs w:val="24"/>
              </w:rPr>
              <w:t xml:space="preserve"> (</w:t>
            </w:r>
            <w:r w:rsidRPr="00927506">
              <w:rPr>
                <w:sz w:val="24"/>
                <w:szCs w:val="24"/>
                <w:lang w:val="en-US"/>
              </w:rPr>
              <w:t>L3</w:t>
            </w:r>
            <w:r w:rsidRPr="00927506">
              <w:rPr>
                <w:sz w:val="24"/>
                <w:szCs w:val="24"/>
              </w:rPr>
              <w:t>)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встроенный видеопроцессор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процессорный </w:t>
            </w:r>
            <w:proofErr w:type="spellStart"/>
            <w:r w:rsidRPr="00927506">
              <w:rPr>
                <w:sz w:val="24"/>
                <w:szCs w:val="24"/>
              </w:rPr>
              <w:t>кулер</w:t>
            </w:r>
            <w:proofErr w:type="spellEnd"/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Оперативная память: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комплект из 2х модулей памяти для использования в 2х канальных </w:t>
            </w:r>
            <w:proofErr w:type="spellStart"/>
            <w:r w:rsidRPr="00927506">
              <w:rPr>
                <w:sz w:val="24"/>
                <w:szCs w:val="24"/>
              </w:rPr>
              <w:t>чипсетах</w:t>
            </w:r>
            <w:proofErr w:type="spellEnd"/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тип памяти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частота памяти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общий объём памяти 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Жесткий диск: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интерфейс жесткого диска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объем жесткого диска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скорость вращения шпинделя жесткого диска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буфер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 xml:space="preserve">Оптический привод: 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поддержка DVD RAM &amp; DVD±R/RW &amp; CDRW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интерфейс оптического привода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буфер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19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proofErr w:type="spellStart"/>
            <w:r w:rsidRPr="00927506">
              <w:rPr>
                <w:b/>
                <w:sz w:val="24"/>
                <w:szCs w:val="24"/>
              </w:rPr>
              <w:t>Картридер</w:t>
            </w:r>
            <w:proofErr w:type="spellEnd"/>
            <w:r w:rsidRPr="0092750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23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Встроенный </w:t>
            </w:r>
            <w:proofErr w:type="spellStart"/>
            <w:r w:rsidRPr="00927506">
              <w:rPr>
                <w:sz w:val="24"/>
                <w:szCs w:val="24"/>
              </w:rPr>
              <w:t>мультиформатный</w:t>
            </w:r>
            <w:proofErr w:type="spellEnd"/>
            <w:r w:rsidRPr="00927506">
              <w:rPr>
                <w:sz w:val="24"/>
                <w:szCs w:val="24"/>
              </w:rPr>
              <w:t xml:space="preserve"> </w:t>
            </w:r>
            <w:proofErr w:type="spellStart"/>
            <w:r w:rsidRPr="00927506">
              <w:rPr>
                <w:sz w:val="24"/>
                <w:szCs w:val="24"/>
              </w:rPr>
              <w:t>картридер</w:t>
            </w:r>
            <w:proofErr w:type="spellEnd"/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23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Вентилятор: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размеры (ширина </w:t>
            </w:r>
            <w:proofErr w:type="spellStart"/>
            <w:r w:rsidRPr="00927506">
              <w:rPr>
                <w:sz w:val="24"/>
                <w:szCs w:val="24"/>
              </w:rPr>
              <w:t>х</w:t>
            </w:r>
            <w:proofErr w:type="spellEnd"/>
            <w:r w:rsidRPr="00927506">
              <w:rPr>
                <w:sz w:val="24"/>
                <w:szCs w:val="24"/>
              </w:rPr>
              <w:t xml:space="preserve"> высота)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уровень шума, не более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Гарантийное обслуживание компьютера</w:t>
            </w:r>
          </w:p>
        </w:tc>
        <w:tc>
          <w:tcPr>
            <w:tcW w:w="2158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  <w:tr w:rsidR="00C57722" w:rsidRPr="00927506" w:rsidTr="00E50B9B">
        <w:trPr>
          <w:cantSplit/>
          <w:trHeight w:val="53"/>
        </w:trPr>
        <w:tc>
          <w:tcPr>
            <w:tcW w:w="475" w:type="dxa"/>
          </w:tcPr>
          <w:p w:rsidR="00C57722" w:rsidRPr="00927506" w:rsidRDefault="00C57722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C57722" w:rsidRPr="00927506" w:rsidRDefault="00C57722" w:rsidP="00E50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выпуска</w:t>
            </w:r>
          </w:p>
        </w:tc>
        <w:tc>
          <w:tcPr>
            <w:tcW w:w="2158" w:type="dxa"/>
          </w:tcPr>
          <w:p w:rsidR="00C57722" w:rsidRDefault="00C57722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C57722" w:rsidRPr="00927506" w:rsidRDefault="00C57722" w:rsidP="00E50B9B">
            <w:pPr>
              <w:rPr>
                <w:sz w:val="24"/>
                <w:szCs w:val="24"/>
              </w:rPr>
            </w:pPr>
          </w:p>
        </w:tc>
      </w:tr>
    </w:tbl>
    <w:p w:rsidR="00C57722" w:rsidRPr="00927506" w:rsidRDefault="00C57722" w:rsidP="00C57722">
      <w:pPr>
        <w:pStyle w:val="a4"/>
        <w:numPr>
          <w:ilvl w:val="0"/>
          <w:numId w:val="2"/>
        </w:numPr>
        <w:spacing w:before="120"/>
        <w:rPr>
          <w:szCs w:val="24"/>
        </w:rPr>
      </w:pPr>
      <w:r w:rsidRPr="00927506">
        <w:rPr>
          <w:szCs w:val="24"/>
        </w:rPr>
        <w:t xml:space="preserve">Всё поставляемое оборудование </w:t>
      </w:r>
      <w:r>
        <w:rPr>
          <w:szCs w:val="24"/>
        </w:rPr>
        <w:t xml:space="preserve">должно быть новым, </w:t>
      </w:r>
      <w:r w:rsidRPr="00927506">
        <w:rPr>
          <w:szCs w:val="24"/>
        </w:rPr>
        <w:t>находит</w:t>
      </w:r>
      <w:r>
        <w:rPr>
          <w:szCs w:val="24"/>
        </w:rPr>
        <w:t>ь</w:t>
      </w:r>
      <w:r w:rsidRPr="00927506">
        <w:rPr>
          <w:szCs w:val="24"/>
        </w:rPr>
        <w:t>ся в работоспособном состоянии и обеспечива</w:t>
      </w:r>
      <w:r>
        <w:rPr>
          <w:szCs w:val="24"/>
        </w:rPr>
        <w:t>ть</w:t>
      </w:r>
      <w:r w:rsidRPr="00927506">
        <w:rPr>
          <w:szCs w:val="24"/>
        </w:rPr>
        <w:t xml:space="preserve"> предусмотренную производителем функциональность</w:t>
      </w:r>
      <w:r>
        <w:rPr>
          <w:szCs w:val="24"/>
        </w:rPr>
        <w:t>.</w:t>
      </w:r>
    </w:p>
    <w:p w:rsidR="00C57722" w:rsidRPr="00927506" w:rsidRDefault="00C57722" w:rsidP="00C57722">
      <w:pPr>
        <w:pStyle w:val="a4"/>
        <w:numPr>
          <w:ilvl w:val="0"/>
          <w:numId w:val="2"/>
        </w:numPr>
        <w:spacing w:before="120"/>
        <w:rPr>
          <w:szCs w:val="24"/>
        </w:rPr>
      </w:pPr>
      <w:r w:rsidRPr="00927506">
        <w:rPr>
          <w:szCs w:val="24"/>
        </w:rPr>
        <w:t>Товар поставляется с комплектом сопроводительной документации,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</w:t>
      </w:r>
      <w:r>
        <w:rPr>
          <w:szCs w:val="24"/>
        </w:rPr>
        <w:t xml:space="preserve"> в г</w:t>
      </w:r>
      <w:proofErr w:type="gramStart"/>
      <w:r>
        <w:rPr>
          <w:szCs w:val="24"/>
        </w:rPr>
        <w:t>.П</w:t>
      </w:r>
      <w:proofErr w:type="gramEnd"/>
      <w:r>
        <w:rPr>
          <w:szCs w:val="24"/>
        </w:rPr>
        <w:t>ерми</w:t>
      </w:r>
      <w:r w:rsidRPr="00927506">
        <w:rPr>
          <w:szCs w:val="24"/>
        </w:rPr>
        <w:t>, адреса и способы связи с ними.</w:t>
      </w:r>
    </w:p>
    <w:p w:rsidR="00C57722" w:rsidRPr="00927506" w:rsidRDefault="00C57722" w:rsidP="00C57722">
      <w:pPr>
        <w:pStyle w:val="a"/>
        <w:keepNext w:val="0"/>
        <w:numPr>
          <w:ilvl w:val="0"/>
          <w:numId w:val="0"/>
        </w:numPr>
        <w:rPr>
          <w:b/>
          <w:color w:val="auto"/>
          <w:szCs w:val="24"/>
        </w:rPr>
      </w:pPr>
      <w:r w:rsidRPr="00927506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  </w:t>
      </w:r>
      <w:r w:rsidRPr="00927506">
        <w:rPr>
          <w:color w:val="auto"/>
          <w:szCs w:val="24"/>
        </w:rPr>
        <w:t xml:space="preserve">   </w:t>
      </w:r>
      <w:r>
        <w:rPr>
          <w:color w:val="auto"/>
          <w:szCs w:val="24"/>
        </w:rPr>
        <w:t xml:space="preserve">3) </w:t>
      </w:r>
      <w:r w:rsidRPr="00927506">
        <w:rPr>
          <w:color w:val="auto"/>
          <w:szCs w:val="24"/>
        </w:rPr>
        <w:t>На товаре не должно быть следов механических повреждений, а также иных несоответствий официальному техническому описанию поставляемой модели.</w:t>
      </w:r>
    </w:p>
    <w:p w:rsidR="0035536F" w:rsidRPr="002D37D1" w:rsidRDefault="0035536F" w:rsidP="00E63DDA">
      <w:pPr>
        <w:pStyle w:val="ab"/>
        <w:rPr>
          <w:b w:val="0"/>
          <w:sz w:val="22"/>
          <w:szCs w:val="22"/>
        </w:rPr>
      </w:pPr>
    </w:p>
    <w:p w:rsidR="002D37D1" w:rsidRPr="002D37D1" w:rsidRDefault="002D37D1" w:rsidP="002D37D1">
      <w:pPr>
        <w:pStyle w:val="ab"/>
        <w:jc w:val="left"/>
        <w:rPr>
          <w:spacing w:val="20"/>
          <w:sz w:val="22"/>
          <w:szCs w:val="22"/>
        </w:rPr>
      </w:pPr>
    </w:p>
    <w:p w:rsidR="002D37D1" w:rsidRPr="002D37D1" w:rsidRDefault="002D37D1" w:rsidP="002D37D1">
      <w:pPr>
        <w:pStyle w:val="ad"/>
        <w:spacing w:after="300"/>
        <w:ind w:left="0"/>
        <w:rPr>
          <w:spacing w:val="20"/>
        </w:rPr>
      </w:pPr>
    </w:p>
    <w:p w:rsidR="00E757CD" w:rsidRPr="002D37D1" w:rsidRDefault="00E757CD" w:rsidP="00E757CD">
      <w:pPr>
        <w:rPr>
          <w:sz w:val="22"/>
          <w:szCs w:val="22"/>
        </w:rPr>
      </w:pPr>
      <w:r w:rsidRPr="002D37D1">
        <w:rPr>
          <w:sz w:val="22"/>
          <w:szCs w:val="22"/>
        </w:rPr>
        <w:t>Цена контракта: _______________________________(руб.), в т.ч. НДС _________(руб.)</w:t>
      </w:r>
    </w:p>
    <w:p w:rsidR="00E757CD" w:rsidRPr="002D37D1" w:rsidRDefault="00E757CD" w:rsidP="00E757CD">
      <w:pPr>
        <w:rPr>
          <w:sz w:val="22"/>
          <w:szCs w:val="22"/>
        </w:rPr>
      </w:pPr>
    </w:p>
    <w:p w:rsidR="00E757CD" w:rsidRPr="002D37D1" w:rsidRDefault="00E757CD" w:rsidP="00E757CD">
      <w:pPr>
        <w:rPr>
          <w:sz w:val="22"/>
          <w:szCs w:val="22"/>
        </w:rPr>
      </w:pPr>
    </w:p>
    <w:p w:rsidR="00E757CD" w:rsidRPr="002D37D1" w:rsidRDefault="00E757CD" w:rsidP="00E757CD">
      <w:pPr>
        <w:spacing w:before="100" w:after="100"/>
        <w:jc w:val="center"/>
        <w:rPr>
          <w:caps/>
          <w:sz w:val="22"/>
          <w:szCs w:val="22"/>
        </w:rPr>
      </w:pPr>
    </w:p>
    <w:p w:rsidR="00E757CD" w:rsidRPr="002D37D1" w:rsidRDefault="00E757CD" w:rsidP="00E757CD">
      <w:pPr>
        <w:spacing w:before="100" w:after="100"/>
        <w:jc w:val="center"/>
        <w:rPr>
          <w:caps/>
          <w:sz w:val="22"/>
          <w:szCs w:val="22"/>
        </w:rPr>
      </w:pP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  <w:r w:rsidRPr="002D37D1">
        <w:rPr>
          <w:rFonts w:ascii="Times New Roman" w:hAnsi="Times New Roman"/>
        </w:rPr>
        <w:t>Заказчик:</w:t>
      </w:r>
      <w:r w:rsidRPr="002D37D1">
        <w:rPr>
          <w:rFonts w:ascii="Times New Roman" w:hAnsi="Times New Roman"/>
        </w:rPr>
        <w:tab/>
        <w:t xml:space="preserve">                                                                 Поставщик:</w:t>
      </w: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  <w:r w:rsidRPr="002D37D1">
        <w:rPr>
          <w:rFonts w:ascii="Times New Roman" w:hAnsi="Times New Roman"/>
        </w:rPr>
        <w:t xml:space="preserve">Директор </w:t>
      </w: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  <w:proofErr w:type="spellStart"/>
      <w:r w:rsidRPr="002D37D1">
        <w:rPr>
          <w:rFonts w:ascii="Times New Roman" w:hAnsi="Times New Roman"/>
        </w:rPr>
        <w:t>________________С.Б.Вишневский</w:t>
      </w:r>
      <w:proofErr w:type="spellEnd"/>
      <w:r w:rsidRPr="002D37D1">
        <w:rPr>
          <w:rFonts w:ascii="Times New Roman" w:hAnsi="Times New Roman"/>
        </w:rPr>
        <w:tab/>
        <w:t xml:space="preserve">                          ___________________/__________/</w:t>
      </w: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</w:p>
    <w:p w:rsidR="0035536F" w:rsidRPr="00BF2BDA" w:rsidRDefault="00E757CD" w:rsidP="00B2795E">
      <w:pPr>
        <w:ind w:left="-720" w:firstLine="360"/>
        <w:jc w:val="both"/>
      </w:pPr>
      <w:r w:rsidRPr="00C20681">
        <w:rPr>
          <w:rStyle w:val="aa"/>
          <w:i/>
        </w:rPr>
        <w:footnoteRef/>
      </w:r>
      <w:r w:rsidRPr="00C20681">
        <w:rPr>
          <w:i/>
        </w:rPr>
        <w:t xml:space="preserve">  Наименование, характеристики и количество товара, гарантийный срок на товар  будут заполнены Заказчиком в соответствии с котировочной заявкой участника размещения заказа и запросом котировок. </w:t>
      </w:r>
    </w:p>
    <w:sectPr w:rsidR="0035536F" w:rsidRPr="00BF2BDA" w:rsidSect="004530B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pStyle w:val="a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">
    <w:nsid w:val="2DEA37FF"/>
    <w:multiLevelType w:val="hybridMultilevel"/>
    <w:tmpl w:val="014E6D52"/>
    <w:lvl w:ilvl="0" w:tplc="42589D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36F"/>
    <w:rsid w:val="00022B36"/>
    <w:rsid w:val="000A1246"/>
    <w:rsid w:val="000B29B4"/>
    <w:rsid w:val="000E0A38"/>
    <w:rsid w:val="00211E32"/>
    <w:rsid w:val="00230F3D"/>
    <w:rsid w:val="002379BB"/>
    <w:rsid w:val="002D37D1"/>
    <w:rsid w:val="002E00A8"/>
    <w:rsid w:val="00322BED"/>
    <w:rsid w:val="00352E88"/>
    <w:rsid w:val="0035536F"/>
    <w:rsid w:val="006D2D2D"/>
    <w:rsid w:val="00703F29"/>
    <w:rsid w:val="00726A65"/>
    <w:rsid w:val="00770E28"/>
    <w:rsid w:val="00773F00"/>
    <w:rsid w:val="0091343D"/>
    <w:rsid w:val="009E778E"/>
    <w:rsid w:val="00A21201"/>
    <w:rsid w:val="00B2795E"/>
    <w:rsid w:val="00C2139F"/>
    <w:rsid w:val="00C57722"/>
    <w:rsid w:val="00C81B5F"/>
    <w:rsid w:val="00C9382F"/>
    <w:rsid w:val="00D019AB"/>
    <w:rsid w:val="00D84395"/>
    <w:rsid w:val="00DC6353"/>
    <w:rsid w:val="00E63DDA"/>
    <w:rsid w:val="00E757CD"/>
    <w:rsid w:val="00E803DE"/>
    <w:rsid w:val="00EC6851"/>
    <w:rsid w:val="00F73749"/>
    <w:rsid w:val="00FA3EB1"/>
    <w:rsid w:val="00FD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536F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D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 Знак1,Список 1,Знак1"/>
    <w:basedOn w:val="a0"/>
    <w:link w:val="a5"/>
    <w:rsid w:val="0035536F"/>
    <w:pPr>
      <w:jc w:val="both"/>
    </w:pPr>
    <w:rPr>
      <w:sz w:val="24"/>
    </w:rPr>
  </w:style>
  <w:style w:type="character" w:customStyle="1" w:styleId="a5">
    <w:name w:val="Основной текст Знак"/>
    <w:aliases w:val=" Знак1 Знак,Список 1 Знак,Знак1 Знак"/>
    <w:basedOn w:val="a1"/>
    <w:link w:val="a4"/>
    <w:rsid w:val="0035536F"/>
    <w:rPr>
      <w:rFonts w:eastAsia="Times New Roman"/>
      <w:b w:val="0"/>
      <w:smallCaps w:val="0"/>
      <w:sz w:val="24"/>
      <w:lang w:eastAsia="ru-RU"/>
    </w:rPr>
  </w:style>
  <w:style w:type="paragraph" w:styleId="21">
    <w:name w:val="Body Text 2"/>
    <w:basedOn w:val="a0"/>
    <w:link w:val="22"/>
    <w:semiHidden/>
    <w:unhideWhenUsed/>
    <w:rsid w:val="003553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35536F"/>
    <w:rPr>
      <w:rFonts w:eastAsia="Times New Roman"/>
      <w:b w:val="0"/>
      <w:smallCaps w:val="0"/>
      <w:lang w:eastAsia="ru-RU"/>
    </w:rPr>
  </w:style>
  <w:style w:type="paragraph" w:styleId="a6">
    <w:name w:val="No Spacing"/>
    <w:uiPriority w:val="1"/>
    <w:qFormat/>
    <w:rsid w:val="0035536F"/>
    <w:pPr>
      <w:spacing w:after="0" w:line="240" w:lineRule="auto"/>
    </w:pPr>
    <w:rPr>
      <w:rFonts w:ascii="Calibri" w:eastAsia="Times New Roman" w:hAnsi="Calibri"/>
      <w:b w:val="0"/>
      <w:smallCaps w:val="0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355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 w:val="0"/>
      <w:smallCaps w:val="0"/>
      <w:lang w:eastAsia="ru-RU"/>
    </w:rPr>
  </w:style>
  <w:style w:type="paragraph" w:styleId="a7">
    <w:name w:val="Plain Text"/>
    <w:basedOn w:val="a0"/>
    <w:link w:val="a8"/>
    <w:uiPriority w:val="99"/>
    <w:unhideWhenUsed/>
    <w:rsid w:val="0035536F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1"/>
    <w:link w:val="a7"/>
    <w:uiPriority w:val="99"/>
    <w:rsid w:val="0035536F"/>
    <w:rPr>
      <w:rFonts w:ascii="Consolas" w:eastAsia="Calibri" w:hAnsi="Consolas"/>
      <w:b w:val="0"/>
      <w:smallCaps w:val="0"/>
      <w:sz w:val="21"/>
      <w:szCs w:val="21"/>
    </w:rPr>
  </w:style>
  <w:style w:type="table" w:styleId="a9">
    <w:name w:val="Table Grid"/>
    <w:basedOn w:val="a2"/>
    <w:rsid w:val="002379BB"/>
    <w:pPr>
      <w:spacing w:after="0" w:line="240" w:lineRule="auto"/>
    </w:pPr>
    <w:rPr>
      <w:rFonts w:eastAsia="Times New Roman"/>
      <w:b w:val="0"/>
      <w:smallCaps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basedOn w:val="a1"/>
    <w:semiHidden/>
    <w:rsid w:val="00E757CD"/>
    <w:rPr>
      <w:vertAlign w:val="superscript"/>
    </w:rPr>
  </w:style>
  <w:style w:type="paragraph" w:styleId="ab">
    <w:name w:val="Title"/>
    <w:basedOn w:val="a0"/>
    <w:link w:val="ac"/>
    <w:qFormat/>
    <w:rsid w:val="00F73749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F73749"/>
    <w:rPr>
      <w:rFonts w:eastAsia="Times New Roman"/>
      <w:smallCaps w:val="0"/>
      <w:sz w:val="28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F73749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F73749"/>
    <w:rPr>
      <w:rFonts w:asciiTheme="minorHAnsi" w:eastAsiaTheme="minorEastAsia" w:hAnsiTheme="minorHAnsi" w:cstheme="minorBidi"/>
      <w:b w:val="0"/>
      <w:smallCaps w:val="0"/>
      <w:sz w:val="16"/>
      <w:szCs w:val="16"/>
      <w:lang w:eastAsia="ru-RU"/>
    </w:rPr>
  </w:style>
  <w:style w:type="paragraph" w:customStyle="1" w:styleId="xl53">
    <w:name w:val="xl53"/>
    <w:basedOn w:val="a0"/>
    <w:uiPriority w:val="99"/>
    <w:rsid w:val="00F73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d">
    <w:name w:val="List Paragraph"/>
    <w:basedOn w:val="a0"/>
    <w:uiPriority w:val="34"/>
    <w:qFormat/>
    <w:rsid w:val="00B279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7">
    <w:name w:val="Основной текст (7)"/>
    <w:basedOn w:val="a1"/>
    <w:link w:val="71"/>
    <w:rsid w:val="00B2795E"/>
    <w:rPr>
      <w:bCs/>
      <w:sz w:val="22"/>
      <w:szCs w:val="22"/>
      <w:shd w:val="clear" w:color="auto" w:fill="FFFFFF"/>
    </w:rPr>
  </w:style>
  <w:style w:type="paragraph" w:customStyle="1" w:styleId="71">
    <w:name w:val="Основной текст (7)1"/>
    <w:basedOn w:val="a0"/>
    <w:link w:val="7"/>
    <w:rsid w:val="00B2795E"/>
    <w:pPr>
      <w:shd w:val="clear" w:color="auto" w:fill="FFFFFF"/>
      <w:spacing w:before="120" w:line="240" w:lineRule="atLeast"/>
    </w:pPr>
    <w:rPr>
      <w:rFonts w:eastAsiaTheme="minorHAnsi"/>
      <w:b/>
      <w:bCs/>
      <w:smallCaps/>
      <w:sz w:val="22"/>
      <w:szCs w:val="22"/>
      <w:lang w:eastAsia="en-US"/>
    </w:rPr>
  </w:style>
  <w:style w:type="paragraph" w:customStyle="1" w:styleId="a">
    <w:name w:val="Пункты"/>
    <w:basedOn w:val="2"/>
    <w:link w:val="ae"/>
    <w:qFormat/>
    <w:rsid w:val="002D37D1"/>
    <w:pPr>
      <w:keepLines w:val="0"/>
      <w:numPr>
        <w:ilvl w:val="1"/>
        <w:numId w:val="1"/>
      </w:numPr>
      <w:tabs>
        <w:tab w:val="left" w:pos="1134"/>
      </w:tabs>
      <w:spacing w:before="120"/>
      <w:ind w:left="0" w:firstLine="567"/>
      <w:jc w:val="both"/>
    </w:pPr>
    <w:rPr>
      <w:rFonts w:ascii="Times New Roman" w:eastAsia="Times New Roman" w:hAnsi="Times New Roman" w:cs="Times New Roman"/>
      <w:b w:val="0"/>
      <w:iCs/>
      <w:color w:val="000000"/>
      <w:sz w:val="24"/>
      <w:szCs w:val="28"/>
    </w:rPr>
  </w:style>
  <w:style w:type="character" w:customStyle="1" w:styleId="ae">
    <w:name w:val="Пункты Знак"/>
    <w:link w:val="a"/>
    <w:rsid w:val="002D37D1"/>
    <w:rPr>
      <w:rFonts w:eastAsia="Times New Roman"/>
      <w:b w:val="0"/>
      <w:bCs/>
      <w:iCs/>
      <w:smallCaps w:val="0"/>
      <w:color w:val="000000"/>
      <w:sz w:val="24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2D37D1"/>
    <w:rPr>
      <w:rFonts w:asciiTheme="majorHAnsi" w:eastAsiaTheme="majorEastAsia" w:hAnsiTheme="majorHAnsi" w:cstheme="majorBidi"/>
      <w:bCs/>
      <w:smallCaps w:val="0"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2768</Words>
  <Characters>15783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20</cp:revision>
  <dcterms:created xsi:type="dcterms:W3CDTF">2011-11-22T08:19:00Z</dcterms:created>
  <dcterms:modified xsi:type="dcterms:W3CDTF">2011-11-24T09:54:00Z</dcterms:modified>
</cp:coreProperties>
</file>