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6A" w:rsidRDefault="00C2476A" w:rsidP="00C2476A">
      <w:pPr>
        <w:pStyle w:val="a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Приложение № 1</w:t>
      </w:r>
    </w:p>
    <w:p w:rsidR="00C2476A" w:rsidRDefault="00C2476A" w:rsidP="00C2476A">
      <w:pPr>
        <w:pStyle w:val="a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к извещению о проведении </w:t>
      </w:r>
    </w:p>
    <w:p w:rsidR="00C2476A" w:rsidRDefault="00C2476A" w:rsidP="00C2476A">
      <w:pPr>
        <w:pStyle w:val="a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запроса котировок</w:t>
      </w:r>
    </w:p>
    <w:p w:rsidR="00C2476A" w:rsidRDefault="00C2476A" w:rsidP="00076F1E">
      <w:pPr>
        <w:ind w:left="-120" w:firstLine="708"/>
        <w:jc w:val="center"/>
        <w:rPr>
          <w:b/>
          <w:sz w:val="26"/>
          <w:szCs w:val="26"/>
        </w:rPr>
      </w:pPr>
    </w:p>
    <w:p w:rsidR="00076F1E" w:rsidRDefault="00076F1E" w:rsidP="00076F1E">
      <w:pPr>
        <w:ind w:left="-120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ТЕХНИЧЕСКОЕ ЗАДАНИЕ</w:t>
      </w:r>
    </w:p>
    <w:p w:rsidR="00076F1E" w:rsidRPr="00C47A3D" w:rsidRDefault="00076F1E" w:rsidP="00076F1E">
      <w:pPr>
        <w:ind w:left="-120" w:firstLine="708"/>
        <w:jc w:val="center"/>
        <w:rPr>
          <w:b/>
          <w:sz w:val="26"/>
          <w:szCs w:val="26"/>
        </w:rPr>
      </w:pPr>
      <w:r w:rsidRPr="00C47A3D">
        <w:rPr>
          <w:b/>
          <w:sz w:val="26"/>
          <w:szCs w:val="26"/>
        </w:rPr>
        <w:t>на оказание услуг по перевозке должностных лиц</w:t>
      </w:r>
      <w:r>
        <w:rPr>
          <w:b/>
          <w:sz w:val="26"/>
          <w:szCs w:val="26"/>
        </w:rPr>
        <w:t xml:space="preserve"> муниципального </w:t>
      </w:r>
      <w:r w:rsidRPr="00C47A3D">
        <w:rPr>
          <w:b/>
          <w:sz w:val="26"/>
          <w:szCs w:val="26"/>
        </w:rPr>
        <w:t>бюджетного учреждения</w:t>
      </w:r>
      <w:r>
        <w:rPr>
          <w:b/>
          <w:sz w:val="26"/>
          <w:szCs w:val="26"/>
        </w:rPr>
        <w:t xml:space="preserve"> </w:t>
      </w:r>
      <w:r w:rsidRPr="00C47A3D">
        <w:rPr>
          <w:b/>
          <w:sz w:val="26"/>
          <w:szCs w:val="26"/>
        </w:rPr>
        <w:t>«Благоу</w:t>
      </w:r>
      <w:r>
        <w:rPr>
          <w:b/>
          <w:sz w:val="26"/>
          <w:szCs w:val="26"/>
        </w:rPr>
        <w:t>стройство Свердловского района»</w:t>
      </w:r>
    </w:p>
    <w:tbl>
      <w:tblPr>
        <w:tblpPr w:leftFromText="180" w:rightFromText="180" w:vertAnchor="text" w:horzAnchor="margin" w:tblpXSpec="center" w:tblpY="42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1"/>
        <w:gridCol w:w="4691"/>
        <w:gridCol w:w="1885"/>
      </w:tblGrid>
      <w:tr w:rsidR="00076F1E" w:rsidRPr="00FC44A4" w:rsidTr="00D5182C"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5E2957" w:rsidRDefault="00076F1E" w:rsidP="00D5182C">
            <w:pPr>
              <w:pStyle w:val="a3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E2957">
              <w:rPr>
                <w:rFonts w:ascii="Times New Roman" w:hAnsi="Times New Roman"/>
                <w:b w:val="0"/>
                <w:sz w:val="22"/>
                <w:szCs w:val="22"/>
              </w:rPr>
              <w:t>Цель оказания услуг.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FC44A4" w:rsidRDefault="00076F1E" w:rsidP="00D5182C">
            <w:pPr>
              <w:jc w:val="both"/>
              <w:rPr>
                <w:bCs/>
              </w:rPr>
            </w:pPr>
            <w:r w:rsidRPr="00FC44A4">
              <w:rPr>
                <w:bCs/>
              </w:rPr>
              <w:t xml:space="preserve">                                                                                                                              Осуществление перевозки должностных лиц.</w:t>
            </w:r>
          </w:p>
        </w:tc>
      </w:tr>
      <w:tr w:rsidR="00076F1E" w:rsidRPr="00FC44A4" w:rsidTr="00D5182C">
        <w:trPr>
          <w:trHeight w:val="39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5E2957" w:rsidRDefault="00076F1E" w:rsidP="00D5182C">
            <w:pPr>
              <w:pStyle w:val="a3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E2957">
              <w:rPr>
                <w:rFonts w:ascii="Times New Roman" w:hAnsi="Times New Roman"/>
                <w:b w:val="0"/>
                <w:sz w:val="22"/>
                <w:szCs w:val="22"/>
              </w:rPr>
              <w:t>Период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оказания услуг.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356893" w:rsidRDefault="00076F1E" w:rsidP="00D5182C">
            <w:pPr>
              <w:rPr>
                <w:color w:val="000000" w:themeColor="text1"/>
              </w:rPr>
            </w:pPr>
            <w:r w:rsidRPr="00FC44A4">
              <w:t xml:space="preserve">                                                                                                                             </w:t>
            </w:r>
            <w:r>
              <w:t xml:space="preserve">                           </w:t>
            </w:r>
            <w:r w:rsidR="00A7015B">
              <w:rPr>
                <w:color w:val="000000"/>
              </w:rPr>
              <w:t>с 26.12.2011  года  по 30.06.2012 года</w:t>
            </w:r>
          </w:p>
        </w:tc>
      </w:tr>
      <w:tr w:rsidR="00076F1E" w:rsidRPr="00FC44A4" w:rsidTr="00D5182C">
        <w:trPr>
          <w:trHeight w:val="599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5E2957" w:rsidRDefault="00076F1E" w:rsidP="00D5182C">
            <w:pPr>
              <w:pStyle w:val="a3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E2957">
              <w:rPr>
                <w:rFonts w:ascii="Times New Roman" w:hAnsi="Times New Roman"/>
                <w:b w:val="0"/>
                <w:sz w:val="22"/>
                <w:szCs w:val="22"/>
              </w:rPr>
              <w:t>Фактический адрес Заказчика.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FC44A4" w:rsidRDefault="00076F1E" w:rsidP="00D5182C">
            <w:r w:rsidRPr="00FC44A4">
              <w:t xml:space="preserve">                                                                                                                                                               г.</w:t>
            </w:r>
            <w:r>
              <w:t xml:space="preserve"> </w:t>
            </w:r>
            <w:r w:rsidRPr="00FC44A4">
              <w:t>Пермь, ул.</w:t>
            </w:r>
            <w:r>
              <w:t xml:space="preserve"> </w:t>
            </w:r>
            <w:r w:rsidRPr="00FC44A4">
              <w:t>Куйбышева, 94.</w:t>
            </w:r>
          </w:p>
        </w:tc>
      </w:tr>
      <w:tr w:rsidR="00076F1E" w:rsidRPr="00FC44A4" w:rsidTr="00D5182C">
        <w:trPr>
          <w:trHeight w:val="421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5E2957" w:rsidRDefault="00076F1E" w:rsidP="00D5182C">
            <w:pPr>
              <w:pStyle w:val="a3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E2957">
              <w:rPr>
                <w:rFonts w:ascii="Times New Roman" w:hAnsi="Times New Roman"/>
                <w:b w:val="0"/>
                <w:sz w:val="22"/>
                <w:szCs w:val="22"/>
              </w:rPr>
              <w:t>Место оказания услуг.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FC44A4" w:rsidRDefault="00076F1E" w:rsidP="00D5182C">
            <w:r w:rsidRPr="00FC44A4">
              <w:t xml:space="preserve">                                                                                                                                                    г. Пермь.</w:t>
            </w:r>
          </w:p>
        </w:tc>
      </w:tr>
      <w:tr w:rsidR="00076F1E" w:rsidRPr="00FC44A4" w:rsidTr="00D5182C">
        <w:trPr>
          <w:trHeight w:val="448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5E2957" w:rsidRDefault="00076F1E" w:rsidP="00D5182C">
            <w:pPr>
              <w:pStyle w:val="a3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E2957">
              <w:rPr>
                <w:rFonts w:ascii="Times New Roman" w:hAnsi="Times New Roman"/>
                <w:b w:val="0"/>
                <w:sz w:val="22"/>
                <w:szCs w:val="22"/>
              </w:rPr>
              <w:t>Стоимость услуг.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5B" w:rsidRDefault="00B43D5B" w:rsidP="00D5182C">
            <w:pPr>
              <w:rPr>
                <w:color w:val="000000" w:themeColor="text1"/>
              </w:rPr>
            </w:pPr>
          </w:p>
          <w:p w:rsidR="00076F1E" w:rsidRPr="00B43D5B" w:rsidRDefault="00B43D5B" w:rsidP="00D5182C">
            <w:pPr>
              <w:rPr>
                <w:color w:val="000000" w:themeColor="text1"/>
              </w:rPr>
            </w:pPr>
            <w:r w:rsidRPr="00B43D5B">
              <w:rPr>
                <w:color w:val="000000" w:themeColor="text1"/>
              </w:rPr>
              <w:t>499 929,84 Росс</w:t>
            </w:r>
            <w:r>
              <w:rPr>
                <w:color w:val="000000" w:themeColor="text1"/>
              </w:rPr>
              <w:t>ийс</w:t>
            </w:r>
            <w:r w:rsidRPr="00B43D5B">
              <w:rPr>
                <w:color w:val="000000" w:themeColor="text1"/>
              </w:rPr>
              <w:t>кий рубль</w:t>
            </w:r>
          </w:p>
        </w:tc>
      </w:tr>
      <w:tr w:rsidR="00076F1E" w:rsidRPr="00FC44A4" w:rsidTr="00D5182C">
        <w:trPr>
          <w:trHeight w:val="4107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5E2957" w:rsidRDefault="00076F1E" w:rsidP="00D5182C">
            <w:pPr>
              <w:pStyle w:val="a3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E2957">
              <w:rPr>
                <w:rFonts w:ascii="Times New Roman" w:hAnsi="Times New Roman"/>
                <w:b w:val="0"/>
                <w:sz w:val="22"/>
                <w:szCs w:val="22"/>
              </w:rPr>
              <w:t>Требование  к качеству и порядку предоставления услуг.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/>
                <w:bCs/>
              </w:rPr>
              <w:t>Исполнитель предоставляет Заказчику</w:t>
            </w:r>
            <w:r>
              <w:rPr>
                <w:b/>
                <w:bCs/>
              </w:rPr>
              <w:t xml:space="preserve"> закрепленных на постоянной основе</w:t>
            </w:r>
            <w:r w:rsidRPr="00FC44A4">
              <w:rPr>
                <w:b/>
                <w:bCs/>
              </w:rPr>
              <w:t xml:space="preserve"> </w:t>
            </w:r>
            <w:r w:rsidR="00FC2A0F">
              <w:rPr>
                <w:b/>
                <w:bCs/>
              </w:rPr>
              <w:t xml:space="preserve">ежедневно </w:t>
            </w:r>
            <w:r w:rsidRPr="002459F3">
              <w:rPr>
                <w:b/>
                <w:bCs/>
              </w:rPr>
              <w:t>не менее двух автомобилей одновременно</w:t>
            </w:r>
            <w:r w:rsidRPr="002459F3">
              <w:rPr>
                <w:bCs/>
              </w:rPr>
              <w:t>: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>-в технически исправном состоянии;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FC44A4">
              <w:rPr>
                <w:bCs/>
              </w:rPr>
              <w:t>заправленные ГСМ;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>-ч</w:t>
            </w:r>
            <w:r>
              <w:rPr>
                <w:bCs/>
              </w:rPr>
              <w:t xml:space="preserve">истые как внутри, так и снаружи (договор с </w:t>
            </w:r>
            <w:proofErr w:type="spellStart"/>
            <w:r>
              <w:rPr>
                <w:bCs/>
              </w:rPr>
              <w:t>автомойкой</w:t>
            </w:r>
            <w:proofErr w:type="spellEnd"/>
            <w:r>
              <w:rPr>
                <w:bCs/>
              </w:rPr>
              <w:t xml:space="preserve"> необходимо предоставить при заключении договора подряда). </w:t>
            </w:r>
          </w:p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/>
                <w:bCs/>
              </w:rPr>
              <w:t>Автомобили  должны соответствовать</w:t>
            </w:r>
            <w:r w:rsidRPr="00FC44A4">
              <w:rPr>
                <w:bCs/>
              </w:rPr>
              <w:t>: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 xml:space="preserve">-требованиям безопасности, техническому состоянию и методам проверок, установленных </w:t>
            </w:r>
            <w:proofErr w:type="spellStart"/>
            <w:r w:rsidRPr="00FC44A4">
              <w:rPr>
                <w:bCs/>
              </w:rPr>
              <w:t>ГОСТом</w:t>
            </w:r>
            <w:proofErr w:type="spellEnd"/>
            <w:r w:rsidRPr="00FC44A4">
              <w:rPr>
                <w:bCs/>
              </w:rPr>
              <w:t xml:space="preserve"> </w:t>
            </w:r>
            <w:proofErr w:type="gramStart"/>
            <w:r w:rsidRPr="00FC44A4">
              <w:rPr>
                <w:bCs/>
              </w:rPr>
              <w:t>Р</w:t>
            </w:r>
            <w:proofErr w:type="gramEnd"/>
            <w:r w:rsidRPr="00FC44A4">
              <w:rPr>
                <w:bCs/>
              </w:rPr>
              <w:t xml:space="preserve"> 51709-2001;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>-требованиям к системам отопления, в</w:t>
            </w:r>
            <w:r>
              <w:rPr>
                <w:bCs/>
              </w:rPr>
              <w:t xml:space="preserve">ентиляции  установленных </w:t>
            </w:r>
            <w:proofErr w:type="spellStart"/>
            <w:r>
              <w:rPr>
                <w:bCs/>
              </w:rPr>
              <w:t>ГОСТом</w:t>
            </w:r>
            <w:proofErr w:type="spellEnd"/>
            <w:r>
              <w:rPr>
                <w:bCs/>
              </w:rPr>
              <w:t xml:space="preserve"> </w:t>
            </w:r>
            <w:r w:rsidRPr="00FC44A4">
              <w:rPr>
                <w:bCs/>
              </w:rPr>
              <w:t xml:space="preserve"> </w:t>
            </w:r>
            <w:proofErr w:type="gramStart"/>
            <w:r w:rsidRPr="00FC44A4"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</w:t>
            </w:r>
            <w:r w:rsidRPr="00FC44A4">
              <w:rPr>
                <w:bCs/>
              </w:rPr>
              <w:t>50993-96.</w:t>
            </w:r>
          </w:p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/>
                <w:bCs/>
              </w:rPr>
            </w:pPr>
            <w:r w:rsidRPr="00FC44A4">
              <w:rPr>
                <w:b/>
                <w:bCs/>
              </w:rPr>
              <w:t>Единое диспетчерское обслуживание:</w:t>
            </w:r>
          </w:p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-</w:t>
            </w:r>
            <w:r>
              <w:rPr>
                <w:bCs/>
              </w:rPr>
              <w:t>круглосуточное диспетчерское обслуживание, в т.ч. наличие телефонной и факсимильной связи;</w:t>
            </w:r>
          </w:p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-подтверждение наличия существующего диспетчерского пункта договором аренды, субаренды помещения или документы на собственность </w:t>
            </w:r>
            <w:r w:rsidRPr="002459F3">
              <w:rPr>
                <w:bCs/>
              </w:rPr>
              <w:t>(необходимо предоставить оригиналы документов при</w:t>
            </w:r>
            <w:r>
              <w:rPr>
                <w:bCs/>
              </w:rPr>
              <w:t xml:space="preserve"> подписании договора подряда</w:t>
            </w:r>
            <w:r w:rsidRPr="002459F3">
              <w:rPr>
                <w:bCs/>
              </w:rPr>
              <w:t>);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/>
                <w:bCs/>
              </w:rPr>
              <w:t>-</w:t>
            </w:r>
            <w:r>
              <w:rPr>
                <w:bCs/>
              </w:rPr>
              <w:t>и</w:t>
            </w:r>
            <w:r w:rsidRPr="00FC44A4">
              <w:rPr>
                <w:bCs/>
              </w:rPr>
              <w:t>сполнитель по требованию Заказчика предоставляет  информацию  об отработанных машино-часах.</w:t>
            </w:r>
          </w:p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/>
                <w:bCs/>
              </w:rPr>
              <w:t>При оказании услуг Исполнитель обеспечивает</w:t>
            </w:r>
            <w:r w:rsidRPr="00FC44A4">
              <w:rPr>
                <w:bCs/>
              </w:rPr>
              <w:t>:</w:t>
            </w:r>
          </w:p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>
              <w:rPr>
                <w:bCs/>
              </w:rPr>
              <w:t>- безопасную эксплуатацию автомобилей в соответствии с целями оказания услуг;</w:t>
            </w:r>
          </w:p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>
              <w:rPr>
                <w:bCs/>
              </w:rPr>
              <w:t>-наличие закрепленных</w:t>
            </w:r>
            <w:r w:rsidRPr="00FC44A4">
              <w:rPr>
                <w:bCs/>
              </w:rPr>
              <w:t xml:space="preserve"> на постоянной основе</w:t>
            </w:r>
            <w:r>
              <w:rPr>
                <w:bCs/>
              </w:rPr>
              <w:t xml:space="preserve"> двух </w:t>
            </w:r>
            <w:r w:rsidRPr="00FC44A4">
              <w:rPr>
                <w:bCs/>
              </w:rPr>
              <w:t xml:space="preserve"> автомобил</w:t>
            </w:r>
            <w:r>
              <w:rPr>
                <w:bCs/>
              </w:rPr>
              <w:t>ей (имеющие страховой полис гражданской ответственности ОСАГО и оснащенные средствами связи на каждое транспортное средство)</w:t>
            </w:r>
            <w:r w:rsidRPr="00FC44A4">
              <w:rPr>
                <w:bCs/>
              </w:rPr>
              <w:t>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  <w:tab w:val="left" w:pos="4221"/>
              </w:tabs>
              <w:jc w:val="both"/>
              <w:rPr>
                <w:bCs/>
              </w:rPr>
            </w:pPr>
            <w:r>
              <w:rPr>
                <w:bCs/>
              </w:rPr>
              <w:t>-предоставление замены водителя в случае отсутствия (отпуска и др.) закрепленного водителя;</w:t>
            </w:r>
          </w:p>
          <w:p w:rsidR="00076F1E" w:rsidRPr="00FC44A4" w:rsidRDefault="00076F1E" w:rsidP="00D5182C">
            <w:pPr>
              <w:tabs>
                <w:tab w:val="left" w:pos="4221"/>
              </w:tabs>
              <w:jc w:val="both"/>
            </w:pPr>
            <w:r w:rsidRPr="00FC44A4">
              <w:rPr>
                <w:bCs/>
              </w:rPr>
              <w:t>-наличие закрепленн</w:t>
            </w:r>
            <w:r>
              <w:rPr>
                <w:bCs/>
              </w:rPr>
              <w:t>ых</w:t>
            </w:r>
            <w:r w:rsidRPr="00FC44A4">
              <w:rPr>
                <w:bCs/>
              </w:rPr>
              <w:t xml:space="preserve"> на постоянной основе </w:t>
            </w:r>
            <w:r>
              <w:rPr>
                <w:bCs/>
              </w:rPr>
              <w:t xml:space="preserve">по согласованию с Заказчиком </w:t>
            </w:r>
            <w:r w:rsidRPr="00FC44A4">
              <w:rPr>
                <w:bCs/>
              </w:rPr>
              <w:t>водител</w:t>
            </w:r>
            <w:r>
              <w:rPr>
                <w:bCs/>
              </w:rPr>
              <w:t>ей</w:t>
            </w:r>
            <w:r w:rsidR="00EA7686">
              <w:rPr>
                <w:bCs/>
              </w:rPr>
              <w:t>,</w:t>
            </w:r>
            <w:r>
              <w:rPr>
                <w:bCs/>
              </w:rPr>
              <w:t xml:space="preserve"> имеющих право на управление транспортным средством соответствующей категории</w:t>
            </w:r>
            <w:r w:rsidRPr="00FC44A4">
              <w:rPr>
                <w:bCs/>
              </w:rPr>
              <w:t>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>-</w:t>
            </w:r>
            <w:r>
              <w:rPr>
                <w:bCs/>
              </w:rPr>
              <w:t xml:space="preserve">своевременный и качественный ремонт и </w:t>
            </w:r>
            <w:r w:rsidRPr="00FC44A4">
              <w:rPr>
                <w:bCs/>
              </w:rPr>
              <w:t xml:space="preserve">техническое обслуживание </w:t>
            </w:r>
            <w:r>
              <w:rPr>
                <w:bCs/>
              </w:rPr>
              <w:t>автомобилей с документальным подтверждением (свой сертифицированный центр или договор на обслуживание в сертифицированном центре необходимо предоставить при заключении договора подряда).</w:t>
            </w:r>
          </w:p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>-безопасную эксплуатацию автомобиля в соответствии с целями оказания услуг;</w:t>
            </w:r>
          </w:p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-расположение стоянки автомобилей обязательно на территории Свердловского района. 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/>
                <w:bCs/>
              </w:rPr>
              <w:lastRenderedPageBreak/>
              <w:t>За пределами учета времени эксплуатации автомобилей необходимо выполнять</w:t>
            </w:r>
            <w:r w:rsidRPr="00FC44A4">
              <w:rPr>
                <w:bCs/>
              </w:rPr>
              <w:t>: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>-обязательное</w:t>
            </w:r>
            <w:r>
              <w:rPr>
                <w:bCs/>
              </w:rPr>
              <w:t xml:space="preserve"> ежедневное</w:t>
            </w:r>
            <w:r w:rsidRPr="00FC44A4">
              <w:rPr>
                <w:bCs/>
              </w:rPr>
              <w:t xml:space="preserve"> проведение </w:t>
            </w:r>
            <w:proofErr w:type="spellStart"/>
            <w:r w:rsidRPr="00FC44A4">
              <w:rPr>
                <w:bCs/>
              </w:rPr>
              <w:t>предрейсового</w:t>
            </w:r>
            <w:proofErr w:type="spellEnd"/>
            <w:r>
              <w:rPr>
                <w:bCs/>
              </w:rPr>
              <w:t xml:space="preserve"> осмотра водителей сертифицированным медперсоналом</w:t>
            </w:r>
            <w:r w:rsidRPr="00FC44A4">
              <w:rPr>
                <w:bCs/>
              </w:rPr>
              <w:t xml:space="preserve"> (согласно рекомендациям Минздрава РФ от 29.01.2002)</w:t>
            </w:r>
            <w:r>
              <w:rPr>
                <w:bCs/>
              </w:rPr>
              <w:t xml:space="preserve"> с документальным подтверждением;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 xml:space="preserve"> -обязательное проведение </w:t>
            </w:r>
            <w:proofErr w:type="spellStart"/>
            <w:r w:rsidRPr="00FC44A4">
              <w:rPr>
                <w:bCs/>
              </w:rPr>
              <w:t>предрейсового</w:t>
            </w:r>
            <w:proofErr w:type="spellEnd"/>
            <w:r w:rsidRPr="00FC44A4">
              <w:rPr>
                <w:bCs/>
              </w:rPr>
              <w:t xml:space="preserve"> осмотра автомобиля</w:t>
            </w:r>
            <w:r>
              <w:rPr>
                <w:bCs/>
              </w:rPr>
              <w:t xml:space="preserve"> перед выездом сертифицированными специалистами с документальным подтверждением;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>
              <w:rPr>
                <w:bCs/>
              </w:rPr>
              <w:t>-заправку автомобилей ГСМ;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>-получение</w:t>
            </w:r>
            <w:r>
              <w:rPr>
                <w:bCs/>
              </w:rPr>
              <w:t xml:space="preserve"> путевых листов на текущий день;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 xml:space="preserve">-подача транспортных средств от </w:t>
            </w:r>
            <w:r w:rsidR="00B13C24" w:rsidRPr="00FC44A4">
              <w:rPr>
                <w:bCs/>
              </w:rPr>
              <w:t xml:space="preserve"> Заказчика </w:t>
            </w:r>
            <w:r w:rsidRPr="00FC44A4">
              <w:rPr>
                <w:bCs/>
              </w:rPr>
              <w:t>и до Заказчика;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proofErr w:type="gramStart"/>
            <w:r w:rsidRPr="00FC44A4">
              <w:rPr>
                <w:b/>
                <w:bCs/>
              </w:rPr>
              <w:t>При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FC44A4">
              <w:rPr>
                <w:b/>
                <w:bCs/>
              </w:rPr>
              <w:t>дорожно</w:t>
            </w:r>
            <w:proofErr w:type="spellEnd"/>
            <w:proofErr w:type="gramEnd"/>
            <w:r>
              <w:rPr>
                <w:b/>
                <w:bCs/>
              </w:rPr>
              <w:t xml:space="preserve"> – </w:t>
            </w:r>
            <w:r w:rsidRPr="00FC44A4">
              <w:rPr>
                <w:b/>
                <w:bCs/>
              </w:rPr>
              <w:t>транспортном</w:t>
            </w:r>
            <w:r>
              <w:rPr>
                <w:b/>
                <w:bCs/>
              </w:rPr>
              <w:t xml:space="preserve"> </w:t>
            </w:r>
            <w:r w:rsidRPr="00FC44A4">
              <w:rPr>
                <w:b/>
                <w:bCs/>
              </w:rPr>
              <w:t xml:space="preserve"> происшествии</w:t>
            </w:r>
            <w:r>
              <w:rPr>
                <w:b/>
                <w:bCs/>
              </w:rPr>
              <w:t xml:space="preserve"> </w:t>
            </w:r>
            <w:r w:rsidRPr="00FC44A4">
              <w:rPr>
                <w:b/>
                <w:bCs/>
              </w:rPr>
              <w:t xml:space="preserve"> или </w:t>
            </w:r>
            <w:r>
              <w:rPr>
                <w:b/>
                <w:bCs/>
              </w:rPr>
              <w:t xml:space="preserve"> </w:t>
            </w:r>
            <w:r w:rsidRPr="00FC44A4">
              <w:rPr>
                <w:b/>
                <w:bCs/>
              </w:rPr>
              <w:t>технической неисправности</w:t>
            </w:r>
            <w:r w:rsidRPr="00FC44A4">
              <w:rPr>
                <w:bCs/>
              </w:rPr>
              <w:t xml:space="preserve"> транспортного средства </w:t>
            </w:r>
            <w:r>
              <w:rPr>
                <w:bCs/>
              </w:rPr>
              <w:t xml:space="preserve"> </w:t>
            </w:r>
            <w:r w:rsidRPr="00FC44A4">
              <w:rPr>
                <w:bCs/>
              </w:rPr>
              <w:t xml:space="preserve">Исполнитель </w:t>
            </w:r>
            <w:r>
              <w:rPr>
                <w:bCs/>
              </w:rPr>
              <w:t xml:space="preserve"> </w:t>
            </w:r>
            <w:r w:rsidRPr="00FC44A4">
              <w:rPr>
                <w:bCs/>
              </w:rPr>
              <w:t>предоставляет Заказчику в течение 1-го часа другое транспортное средство, соответствующее требованиям Технического задания;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FC44A4">
              <w:rPr>
                <w:bCs/>
              </w:rPr>
              <w:t>-буксировку транспортного средства обеспечивает Исполнитель;</w:t>
            </w:r>
          </w:p>
        </w:tc>
      </w:tr>
      <w:tr w:rsidR="00076F1E" w:rsidRPr="00FC44A4" w:rsidTr="00D5182C">
        <w:trPr>
          <w:trHeight w:val="794"/>
        </w:trPr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F1E" w:rsidRDefault="00076F1E" w:rsidP="00D5182C">
            <w:pPr>
              <w:jc w:val="center"/>
            </w:pPr>
          </w:p>
          <w:p w:rsidR="00076F1E" w:rsidRDefault="00076F1E" w:rsidP="00D5182C">
            <w:pPr>
              <w:jc w:val="center"/>
            </w:pPr>
          </w:p>
          <w:p w:rsidR="00076F1E" w:rsidRDefault="00076F1E" w:rsidP="00D5182C">
            <w:pPr>
              <w:jc w:val="center"/>
            </w:pPr>
          </w:p>
          <w:p w:rsidR="00076F1E" w:rsidRDefault="00076F1E" w:rsidP="00D5182C">
            <w:pPr>
              <w:jc w:val="center"/>
            </w:pPr>
          </w:p>
          <w:p w:rsidR="00076F1E" w:rsidRPr="00FC44A4" w:rsidRDefault="00076F1E" w:rsidP="00D5182C">
            <w:pPr>
              <w:jc w:val="center"/>
            </w:pPr>
            <w:r w:rsidRPr="00FC44A4">
              <w:t xml:space="preserve">Требование </w:t>
            </w:r>
            <w:r>
              <w:t>к техническим характеристикам  АВТОМОБИЛЯ № 1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EC575F">
              <w:rPr>
                <w:b/>
              </w:rPr>
              <w:t xml:space="preserve">Легковой автомобиль </w:t>
            </w:r>
            <w:r>
              <w:t xml:space="preserve"> </w:t>
            </w:r>
            <w:r>
              <w:rPr>
                <w:b/>
                <w:lang w:val="en-US"/>
              </w:rPr>
              <w:t>Volkswagen</w:t>
            </w:r>
            <w:r w:rsidRPr="005975BF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Polo</w:t>
            </w:r>
            <w:r w:rsidRPr="005975BF">
              <w:rPr>
                <w:b/>
              </w:rPr>
              <w:t xml:space="preserve"> </w:t>
            </w:r>
            <w:r>
              <w:rPr>
                <w:b/>
              </w:rPr>
              <w:t>седан</w:t>
            </w:r>
            <w:r w:rsidRPr="00943188">
              <w:rPr>
                <w:b/>
              </w:rPr>
              <w:t xml:space="preserve"> </w:t>
            </w:r>
            <w:r w:rsidRPr="00EC575F">
              <w:rPr>
                <w:b/>
              </w:rPr>
              <w:t xml:space="preserve"> </w:t>
            </w:r>
            <w:r w:rsidRPr="002459F3">
              <w:rPr>
                <w:b/>
                <w:i/>
              </w:rPr>
              <w:t xml:space="preserve">или </w:t>
            </w:r>
            <w:r>
              <w:rPr>
                <w:b/>
                <w:i/>
              </w:rPr>
              <w:t>«</w:t>
            </w:r>
            <w:r w:rsidRPr="002459F3">
              <w:rPr>
                <w:b/>
                <w:i/>
              </w:rPr>
              <w:t>эквивалент</w:t>
            </w:r>
            <w:r>
              <w:rPr>
                <w:b/>
                <w:i/>
              </w:rPr>
              <w:t>»</w:t>
            </w:r>
            <w:r w:rsidRPr="00FC44A4">
              <w:rPr>
                <w:b/>
                <w:i/>
              </w:rPr>
              <w:t xml:space="preserve"> (</w:t>
            </w:r>
            <w:r w:rsidRPr="00FC44A4">
              <w:rPr>
                <w:b/>
                <w:bCs/>
                <w:i/>
              </w:rPr>
              <w:t xml:space="preserve">по техническим характеристикам не </w:t>
            </w:r>
            <w:proofErr w:type="gramStart"/>
            <w:r w:rsidRPr="00FC44A4">
              <w:rPr>
                <w:b/>
                <w:bCs/>
                <w:i/>
              </w:rPr>
              <w:t>ниже указанных</w:t>
            </w:r>
            <w:proofErr w:type="gramEnd"/>
            <w:r w:rsidRPr="00FC44A4">
              <w:rPr>
                <w:b/>
                <w:bCs/>
                <w:i/>
              </w:rPr>
              <w:t xml:space="preserve"> в паспорте данной техники</w:t>
            </w:r>
            <w:r>
              <w:rPr>
                <w:b/>
                <w:bCs/>
                <w:i/>
              </w:rPr>
              <w:t>).</w:t>
            </w:r>
          </w:p>
        </w:tc>
      </w:tr>
      <w:tr w:rsidR="00076F1E" w:rsidRPr="00FC44A4" w:rsidTr="00D5182C">
        <w:trPr>
          <w:trHeight w:val="397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ind w:left="-35"/>
            </w:pPr>
            <w:r w:rsidRPr="00FC44A4">
              <w:t>Тип кузова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Легковой седан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Количество сидячих мест в салоне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5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Мощность двигателя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Не менее </w:t>
            </w:r>
            <w:r w:rsidR="00C04EF9">
              <w:t>104</w:t>
            </w:r>
            <w:r w:rsidR="003C1826">
              <w:t xml:space="preserve"> л.с.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Тип двигателя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Бензиновый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Коробка передач механическая, 5- </w:t>
            </w:r>
            <w:proofErr w:type="spellStart"/>
            <w:r>
              <w:t>ти</w:t>
            </w:r>
            <w:proofErr w:type="spellEnd"/>
            <w:r>
              <w:t xml:space="preserve">  ступенчатая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Система кондиционирования салона автомобиля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proofErr w:type="spellStart"/>
            <w:r>
              <w:t>Гидроусилитель</w:t>
            </w:r>
            <w:proofErr w:type="spellEnd"/>
            <w:r>
              <w:t xml:space="preserve"> руля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Привод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Передний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Подушки безопасности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2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Масса без нагрузки, </w:t>
            </w:r>
            <w:proofErr w:type="gramStart"/>
            <w:r>
              <w:t>кг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1159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Разрешенная МАХ 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1660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proofErr w:type="gramStart"/>
            <w:r>
              <w:t>Длинна</w:t>
            </w:r>
            <w:proofErr w:type="gramEnd"/>
            <w:r>
              <w:t xml:space="preserve"> автомобиля, мм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4384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Ширина автомобиля, </w:t>
            </w:r>
            <w:proofErr w:type="gramStart"/>
            <w:r>
              <w:t>мм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1699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Высота автомобиля, </w:t>
            </w:r>
            <w:proofErr w:type="gramStart"/>
            <w:r>
              <w:t>мм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1465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Год выпуска</w:t>
            </w:r>
            <w:r>
              <w:t xml:space="preserve"> автомобиля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Не ранее 2011                            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 дверей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5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Ремни безопасности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Наличие 5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Объем двигателя не менее</w:t>
            </w:r>
            <w:r>
              <w:t xml:space="preserve">,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1,598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Сигнализация с автозапуском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Объем багажника,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 460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Цвет автомобиля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Серебристый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Плановое количество использования </w:t>
            </w:r>
            <w:r w:rsidR="00A7015B">
              <w:rPr>
                <w:color w:val="000000"/>
              </w:rPr>
              <w:t xml:space="preserve">с 26.12.2011  </w:t>
            </w:r>
            <w:r w:rsidR="00A7015B">
              <w:rPr>
                <w:color w:val="000000"/>
              </w:rPr>
              <w:lastRenderedPageBreak/>
              <w:t>года  по 30.06.2012 года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356893">
              <w:rPr>
                <w:color w:val="000000" w:themeColor="text1"/>
              </w:rPr>
              <w:lastRenderedPageBreak/>
              <w:t>1232</w:t>
            </w:r>
            <w:r>
              <w:rPr>
                <w:color w:val="FF0000"/>
              </w:rPr>
              <w:t xml:space="preserve"> </w:t>
            </w:r>
            <w:r w:rsidRPr="00C23691">
              <w:t xml:space="preserve"> час</w:t>
            </w:r>
            <w:r>
              <w:t>а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Default="00076F1E" w:rsidP="00D5182C">
            <w:pPr>
              <w:jc w:val="center"/>
            </w:pPr>
          </w:p>
          <w:p w:rsidR="00076F1E" w:rsidRDefault="00076F1E" w:rsidP="00D5182C">
            <w:r w:rsidRPr="00FC44A4">
              <w:t xml:space="preserve">Требование </w:t>
            </w:r>
            <w:r>
              <w:t>к техническим характеристикам  АВТОМОБИЛЯ № 2</w:t>
            </w:r>
          </w:p>
          <w:p w:rsidR="00076F1E" w:rsidRPr="00FC44A4" w:rsidRDefault="00076F1E" w:rsidP="00D5182C"/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EC575F">
              <w:rPr>
                <w:b/>
              </w:rPr>
              <w:t xml:space="preserve">Легковой автомобиль  </w:t>
            </w:r>
            <w:r w:rsidRPr="00EC575F">
              <w:rPr>
                <w:b/>
                <w:lang w:val="en-US"/>
              </w:rPr>
              <w:t>Renault</w:t>
            </w:r>
            <w:r w:rsidRPr="00EC575F">
              <w:rPr>
                <w:b/>
              </w:rPr>
              <w:t>-</w:t>
            </w:r>
            <w:r w:rsidRPr="00EC575F">
              <w:rPr>
                <w:b/>
                <w:lang w:val="en-US"/>
              </w:rPr>
              <w:t>symbol</w:t>
            </w:r>
            <w:r w:rsidRPr="00EC575F">
              <w:rPr>
                <w:b/>
              </w:rPr>
              <w:t xml:space="preserve"> или </w:t>
            </w:r>
            <w:r>
              <w:rPr>
                <w:b/>
              </w:rPr>
              <w:t>«</w:t>
            </w:r>
            <w:r w:rsidRPr="00EC575F">
              <w:rPr>
                <w:b/>
              </w:rPr>
              <w:t>эквивалент</w:t>
            </w:r>
            <w:r>
              <w:rPr>
                <w:b/>
              </w:rPr>
              <w:t xml:space="preserve">» </w:t>
            </w:r>
            <w:r w:rsidRPr="00FC44A4">
              <w:rPr>
                <w:b/>
                <w:i/>
              </w:rPr>
              <w:t>(</w:t>
            </w:r>
            <w:r w:rsidRPr="00FC44A4">
              <w:rPr>
                <w:b/>
                <w:bCs/>
                <w:i/>
              </w:rPr>
              <w:t xml:space="preserve">по техническим характеристикам не </w:t>
            </w:r>
            <w:proofErr w:type="gramStart"/>
            <w:r w:rsidRPr="00FC44A4">
              <w:rPr>
                <w:b/>
                <w:bCs/>
                <w:i/>
              </w:rPr>
              <w:t>ниже указанных</w:t>
            </w:r>
            <w:proofErr w:type="gramEnd"/>
            <w:r w:rsidRPr="00FC44A4">
              <w:rPr>
                <w:b/>
                <w:bCs/>
                <w:i/>
              </w:rPr>
              <w:t xml:space="preserve"> в паспорте данной техники</w:t>
            </w:r>
            <w:r>
              <w:rPr>
                <w:b/>
                <w:bCs/>
                <w:i/>
              </w:rPr>
              <w:t>).</w:t>
            </w:r>
          </w:p>
        </w:tc>
      </w:tr>
      <w:tr w:rsidR="00076F1E" w:rsidRPr="00FC44A4" w:rsidTr="00D5182C">
        <w:trPr>
          <w:trHeight w:val="410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ind w:left="-35"/>
            </w:pPr>
            <w:r w:rsidRPr="00FC44A4">
              <w:t>Тип кузова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Легковой седан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Количество сидячих мест в салоне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5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Тип двигателя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Бензиновый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Мощность двигателя  </w:t>
            </w:r>
            <w:proofErr w:type="spellStart"/>
            <w:r>
              <w:t>кВТ</w:t>
            </w:r>
            <w:proofErr w:type="spellEnd"/>
            <w:r>
              <w:t>/л.</w:t>
            </w:r>
            <w:proofErr w:type="gramStart"/>
            <w:r>
              <w:t>с</w:t>
            </w:r>
            <w:proofErr w:type="gramEnd"/>
            <w:r>
              <w:t>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55.0 / 75.0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Год выпуска</w:t>
            </w:r>
            <w:r>
              <w:t xml:space="preserve"> автомобиля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не ранее 2008                    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 дверей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4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Коробка передач механическая, 5-ти ступенчатая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Система </w:t>
            </w:r>
            <w:proofErr w:type="spellStart"/>
            <w:r>
              <w:t>кондиционерования</w:t>
            </w:r>
            <w:proofErr w:type="spellEnd"/>
            <w:r>
              <w:t xml:space="preserve"> салона автомобиля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proofErr w:type="spellStart"/>
            <w:r>
              <w:t>Гидроусилитель</w:t>
            </w:r>
            <w:proofErr w:type="spellEnd"/>
            <w:r>
              <w:t xml:space="preserve"> руля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Привод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Передний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Подушки безопасности  не менее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2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Ремни безопасности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Наличие</w:t>
            </w:r>
            <w:r>
              <w:t xml:space="preserve"> 5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Масса без  нагрузки, </w:t>
            </w:r>
            <w:proofErr w:type="gramStart"/>
            <w:r>
              <w:t>кг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Не  1095 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Разрешенная МАХ 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1460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 w:rsidRPr="00E9239D">
              <w:rPr>
                <w:sz w:val="24"/>
                <w:szCs w:val="24"/>
              </w:rPr>
              <w:t>Длина</w:t>
            </w:r>
            <w:r>
              <w:rPr>
                <w:sz w:val="24"/>
                <w:szCs w:val="24"/>
              </w:rPr>
              <w:t xml:space="preserve"> автомобиля,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rPr>
                <w:bCs/>
                <w:sz w:val="24"/>
                <w:szCs w:val="24"/>
              </w:rPr>
              <w:t xml:space="preserve">Не более </w:t>
            </w:r>
            <w:r w:rsidRPr="00E9239D">
              <w:rPr>
                <w:bCs/>
                <w:sz w:val="24"/>
                <w:szCs w:val="24"/>
              </w:rPr>
              <w:t>4260</w:t>
            </w:r>
            <w:r w:rsidRPr="00E9239D">
              <w:rPr>
                <w:sz w:val="24"/>
                <w:szCs w:val="24"/>
              </w:rPr>
              <w:t xml:space="preserve"> 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E9239D" w:rsidRDefault="00076F1E" w:rsidP="00D5182C">
            <w:pPr>
              <w:tabs>
                <w:tab w:val="num" w:pos="540"/>
                <w:tab w:val="num" w:pos="1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Ширина автомобиля,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E9239D" w:rsidRDefault="00076F1E" w:rsidP="00D5182C">
            <w:pPr>
              <w:tabs>
                <w:tab w:val="num" w:pos="540"/>
                <w:tab w:val="num" w:pos="126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Не более </w:t>
            </w:r>
            <w:r w:rsidRPr="00E9239D">
              <w:rPr>
                <w:bCs/>
                <w:sz w:val="24"/>
                <w:szCs w:val="24"/>
              </w:rPr>
              <w:t>1639</w:t>
            </w:r>
            <w:r w:rsidRPr="00E9239D">
              <w:rPr>
                <w:sz w:val="24"/>
                <w:szCs w:val="24"/>
              </w:rPr>
              <w:t xml:space="preserve"> 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  <w:rPr>
                <w:sz w:val="24"/>
                <w:szCs w:val="24"/>
              </w:rPr>
            </w:pPr>
            <w:r w:rsidRPr="00E9239D">
              <w:rPr>
                <w:sz w:val="24"/>
                <w:szCs w:val="24"/>
              </w:rPr>
              <w:t>Высота</w:t>
            </w:r>
            <w:r>
              <w:rPr>
                <w:sz w:val="24"/>
                <w:szCs w:val="24"/>
              </w:rPr>
              <w:t xml:space="preserve"> автомобиля,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E9239D" w:rsidRDefault="00076F1E" w:rsidP="00D5182C">
            <w:pPr>
              <w:tabs>
                <w:tab w:val="num" w:pos="540"/>
                <w:tab w:val="num" w:pos="126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Не более </w:t>
            </w:r>
            <w:r w:rsidRPr="00E9239D">
              <w:rPr>
                <w:bCs/>
                <w:sz w:val="24"/>
                <w:szCs w:val="24"/>
              </w:rPr>
              <w:t>1437</w:t>
            </w:r>
            <w:r w:rsidRPr="00E9239D">
              <w:rPr>
                <w:sz w:val="24"/>
                <w:szCs w:val="24"/>
              </w:rPr>
              <w:t xml:space="preserve"> 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 xml:space="preserve">Объем двигателя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1390 см3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Цвет автомобиля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Черный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Сигнализация </w:t>
            </w:r>
            <w:r w:rsidRPr="001A7AEC">
              <w:t>с автозапуском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 w:rsidRPr="00E9239D">
              <w:rPr>
                <w:sz w:val="24"/>
                <w:szCs w:val="24"/>
              </w:rPr>
              <w:t>Объем багажника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E9239D" w:rsidRDefault="00076F1E" w:rsidP="00D5182C">
            <w:pPr>
              <w:tabs>
                <w:tab w:val="num" w:pos="540"/>
                <w:tab w:val="num" w:pos="1260"/>
              </w:tabs>
            </w:pPr>
            <w:r>
              <w:rPr>
                <w:bCs/>
                <w:sz w:val="24"/>
                <w:szCs w:val="24"/>
              </w:rPr>
              <w:t xml:space="preserve">Не более </w:t>
            </w:r>
            <w:r w:rsidRPr="00E9239D">
              <w:rPr>
                <w:bCs/>
                <w:sz w:val="24"/>
                <w:szCs w:val="24"/>
              </w:rPr>
              <w:t>506</w:t>
            </w:r>
            <w:r w:rsidRPr="00E9239D">
              <w:rPr>
                <w:sz w:val="24"/>
                <w:szCs w:val="24"/>
              </w:rPr>
              <w:t xml:space="preserve"> л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Плановое количество использования </w:t>
            </w:r>
            <w:r w:rsidR="00A7015B">
              <w:rPr>
                <w:color w:val="000000"/>
              </w:rPr>
              <w:t>с 26.12.2011  года  по 30.06.2012 года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356893">
              <w:rPr>
                <w:color w:val="000000" w:themeColor="text1"/>
              </w:rPr>
              <w:t xml:space="preserve">1232 </w:t>
            </w:r>
            <w:r w:rsidRPr="00C23691">
              <w:t>час</w:t>
            </w:r>
            <w:r>
              <w:t>а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Default="00076F1E" w:rsidP="00D5182C">
            <w:pPr>
              <w:jc w:val="center"/>
            </w:pPr>
          </w:p>
          <w:p w:rsidR="00076F1E" w:rsidRPr="00FC44A4" w:rsidRDefault="00076F1E" w:rsidP="00D5182C">
            <w:r w:rsidRPr="00FC44A4">
              <w:t xml:space="preserve">Требование </w:t>
            </w:r>
            <w:r>
              <w:t>к техническим характеристикам  АВТОМОБИЛЯ № 3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  <w:rPr>
                <w:color w:val="FF0000"/>
              </w:rPr>
            </w:pPr>
            <w:r w:rsidRPr="001D60FE">
              <w:rPr>
                <w:b/>
              </w:rPr>
              <w:t xml:space="preserve">Легковой автомобиль  </w:t>
            </w:r>
            <w:r w:rsidRPr="001D60FE">
              <w:rPr>
                <w:b/>
                <w:lang w:val="en-US"/>
              </w:rPr>
              <w:t>VOLKSWAGEN</w:t>
            </w:r>
            <w:r w:rsidRPr="001D60FE">
              <w:rPr>
                <w:b/>
              </w:rPr>
              <w:t xml:space="preserve"> 7</w:t>
            </w:r>
            <w:r w:rsidRPr="001D60FE">
              <w:rPr>
                <w:b/>
                <w:lang w:val="en-US"/>
              </w:rPr>
              <w:t>HC</w:t>
            </w:r>
            <w:r w:rsidRPr="001D60FE">
              <w:rPr>
                <w:b/>
              </w:rPr>
              <w:t xml:space="preserve"> </w:t>
            </w:r>
            <w:r w:rsidRPr="001D60FE">
              <w:rPr>
                <w:b/>
                <w:lang w:val="en-US"/>
              </w:rPr>
              <w:t>CARAVELLE</w:t>
            </w:r>
            <w:r w:rsidRPr="001D60FE">
              <w:rPr>
                <w:b/>
              </w:rPr>
              <w:t xml:space="preserve">  или «эквивалент»  </w:t>
            </w:r>
            <w:r w:rsidRPr="001D60FE">
              <w:rPr>
                <w:b/>
                <w:i/>
              </w:rPr>
              <w:t>(</w:t>
            </w:r>
            <w:r w:rsidRPr="001D60FE">
              <w:rPr>
                <w:b/>
                <w:bCs/>
                <w:i/>
              </w:rPr>
              <w:t xml:space="preserve">по техническим характеристикам не </w:t>
            </w:r>
            <w:proofErr w:type="gramStart"/>
            <w:r w:rsidRPr="001D60FE">
              <w:rPr>
                <w:b/>
                <w:bCs/>
                <w:i/>
              </w:rPr>
              <w:t>ниже указанных</w:t>
            </w:r>
            <w:proofErr w:type="gramEnd"/>
            <w:r w:rsidRPr="001D60FE">
              <w:rPr>
                <w:b/>
                <w:bCs/>
                <w:i/>
              </w:rPr>
              <w:t xml:space="preserve"> в паспорте данной техники).</w:t>
            </w:r>
          </w:p>
        </w:tc>
      </w:tr>
      <w:tr w:rsidR="00076F1E" w:rsidRPr="00FC44A4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ind w:left="-35"/>
            </w:pPr>
            <w:r w:rsidRPr="00FC44A4">
              <w:t>Тип кузова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Легковой универсал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Количество сидячих мест в салоне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 w:rsidRPr="001D60FE">
              <w:t>7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Тип двигателя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 w:rsidRPr="001D60FE">
              <w:t>дизельный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Мощность двигателя  </w:t>
            </w:r>
            <w:proofErr w:type="spellStart"/>
            <w:r>
              <w:t>кВТ</w:t>
            </w:r>
            <w:proofErr w:type="spellEnd"/>
            <w:r>
              <w:t>/л.</w:t>
            </w:r>
            <w:proofErr w:type="gramStart"/>
            <w:r>
              <w:t>с</w:t>
            </w:r>
            <w:proofErr w:type="gramEnd"/>
            <w:r>
              <w:t>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140 л.</w:t>
            </w:r>
            <w:proofErr w:type="gramStart"/>
            <w:r>
              <w:t>с</w:t>
            </w:r>
            <w:proofErr w:type="gramEnd"/>
            <w:r>
              <w:t>.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Год выпуска</w:t>
            </w:r>
            <w:r>
              <w:t xml:space="preserve"> автомобиля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Не ранее 2011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 дверей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4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Коробка передач механическая, 5-ти ступенчатая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Система </w:t>
            </w:r>
            <w:proofErr w:type="spellStart"/>
            <w:r>
              <w:t>кондиционерования</w:t>
            </w:r>
            <w:proofErr w:type="spellEnd"/>
            <w:r>
              <w:t xml:space="preserve"> салона автомобиля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proofErr w:type="spellStart"/>
            <w:r>
              <w:t>Гидроусилитель</w:t>
            </w:r>
            <w:proofErr w:type="spellEnd"/>
            <w:r>
              <w:t xml:space="preserve"> руля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Привод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Передний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>Подушки безопасности  не менее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>Ремни безопасности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Масса без  нагрузки, </w:t>
            </w:r>
            <w:proofErr w:type="gramStart"/>
            <w:r>
              <w:t>кг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Не менее 2153 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Разрешенная МАХ 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3000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 w:rsidRPr="00E9239D">
              <w:rPr>
                <w:sz w:val="24"/>
                <w:szCs w:val="24"/>
              </w:rPr>
              <w:t>Длина</w:t>
            </w:r>
            <w:r>
              <w:rPr>
                <w:sz w:val="24"/>
                <w:szCs w:val="24"/>
              </w:rPr>
              <w:t xml:space="preserve"> автомобиля,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Не более 4260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E9239D" w:rsidRDefault="00076F1E" w:rsidP="00D5182C">
            <w:pPr>
              <w:tabs>
                <w:tab w:val="num" w:pos="540"/>
                <w:tab w:val="num" w:pos="12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Ширина автомобиля,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Не более 1639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  <w:rPr>
                <w:sz w:val="24"/>
                <w:szCs w:val="24"/>
              </w:rPr>
            </w:pPr>
            <w:r w:rsidRPr="00E9239D">
              <w:rPr>
                <w:sz w:val="24"/>
                <w:szCs w:val="24"/>
              </w:rPr>
              <w:t>Высота</w:t>
            </w:r>
            <w:r>
              <w:rPr>
                <w:sz w:val="24"/>
                <w:szCs w:val="24"/>
              </w:rPr>
              <w:t xml:space="preserve"> автомобиля,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Не более 1437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 w:rsidRPr="00FC44A4">
              <w:t xml:space="preserve">Объем двигателя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Не менее 1968 см3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>Цвет автомобиля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Коричневый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Сигнализация </w:t>
            </w:r>
            <w:r w:rsidRPr="001A7AEC">
              <w:t>с автозапуском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Наличие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</w:pPr>
            <w:r w:rsidRPr="00E9239D">
              <w:rPr>
                <w:sz w:val="24"/>
                <w:szCs w:val="24"/>
              </w:rPr>
              <w:t>Объем багажника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>
              <w:t>Не более 1500 л</w:t>
            </w:r>
          </w:p>
        </w:tc>
      </w:tr>
      <w:tr w:rsidR="00076F1E" w:rsidRPr="001D60FE" w:rsidTr="00D5182C">
        <w:trPr>
          <w:trHeight w:val="429"/>
        </w:trPr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F1E" w:rsidRPr="00FC44A4" w:rsidRDefault="00076F1E" w:rsidP="00D5182C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</w:pPr>
            <w:r>
              <w:t xml:space="preserve">Плановое количество использования </w:t>
            </w:r>
            <w:r w:rsidR="00A7015B">
              <w:rPr>
                <w:color w:val="000000"/>
              </w:rPr>
              <w:t>с 26.12.2011  года  по 30.06.2012 года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1E" w:rsidRPr="001D60FE" w:rsidRDefault="00076F1E" w:rsidP="00D5182C">
            <w:pPr>
              <w:tabs>
                <w:tab w:val="num" w:pos="540"/>
                <w:tab w:val="num" w:pos="1260"/>
              </w:tabs>
            </w:pPr>
            <w:r w:rsidRPr="00C23691">
              <w:t>20 часов</w:t>
            </w:r>
          </w:p>
        </w:tc>
      </w:tr>
      <w:tr w:rsidR="00076F1E" w:rsidRPr="00FC44A4" w:rsidTr="00D5182C">
        <w:trPr>
          <w:trHeight w:val="1172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Pr="00FC44A4" w:rsidRDefault="00076F1E" w:rsidP="00D5182C">
            <w:r w:rsidRPr="00FC44A4">
              <w:t>Время использования транспортных средств.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1E" w:rsidRDefault="00076F1E" w:rsidP="00D5182C">
            <w:pPr>
              <w:tabs>
                <w:tab w:val="num" w:pos="540"/>
                <w:tab w:val="num" w:pos="1260"/>
              </w:tabs>
              <w:jc w:val="both"/>
            </w:pPr>
            <w:r w:rsidRPr="00FC44A4">
              <w:t>Плановое количество часов эксплуатации</w:t>
            </w:r>
            <w:r>
              <w:t xml:space="preserve"> </w:t>
            </w:r>
            <w:r>
              <w:rPr>
                <w:u w:val="single"/>
              </w:rPr>
              <w:t>трех</w:t>
            </w:r>
            <w:r w:rsidRPr="00A74138">
              <w:rPr>
                <w:u w:val="single"/>
              </w:rPr>
              <w:t xml:space="preserve"> автомобилей</w:t>
            </w:r>
            <w:r>
              <w:t xml:space="preserve"> (за период с </w:t>
            </w:r>
            <w:r w:rsidRPr="00356893">
              <w:rPr>
                <w:color w:val="000000" w:themeColor="text1"/>
              </w:rPr>
              <w:t>26.12.2011 по 30.06.2012</w:t>
            </w:r>
            <w:r>
              <w:t xml:space="preserve">) </w:t>
            </w:r>
            <w:r w:rsidRPr="00FC44A4">
              <w:t>заранее не фиксирован</w:t>
            </w:r>
            <w:r>
              <w:t>о</w:t>
            </w:r>
            <w:r w:rsidRPr="00FC44A4">
              <w:t xml:space="preserve"> и определяется по факту, но не может превышать </w:t>
            </w:r>
            <w:r w:rsidRPr="00356893">
              <w:rPr>
                <w:color w:val="000000" w:themeColor="text1"/>
              </w:rPr>
              <w:t>2484</w:t>
            </w:r>
            <w:r>
              <w:t xml:space="preserve"> часа,</w:t>
            </w:r>
            <w:r w:rsidRPr="00FC44A4">
              <w:t xml:space="preserve"> включая заявки Заказчика о предостав</w:t>
            </w:r>
            <w:r>
              <w:t xml:space="preserve">лении автотранспорта в выходные, </w:t>
            </w:r>
            <w:r w:rsidRPr="00FC44A4">
              <w:t>праздничные дни, в</w:t>
            </w:r>
            <w:r>
              <w:t xml:space="preserve"> будни (в</w:t>
            </w:r>
            <w:r w:rsidRPr="00FC44A4">
              <w:t xml:space="preserve"> рабочее и нерабочее время</w:t>
            </w:r>
            <w:r>
              <w:t>)</w:t>
            </w:r>
            <w:r w:rsidRPr="00FC44A4">
              <w:t>.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</w:pPr>
            <w:r w:rsidRPr="00FC44A4">
              <w:t>Количество часов использования транспортного средства устанавливается и уточняется Заказчиком.</w:t>
            </w:r>
          </w:p>
          <w:p w:rsidR="00076F1E" w:rsidRPr="00FC44A4" w:rsidRDefault="00076F1E" w:rsidP="00D5182C">
            <w:pPr>
              <w:tabs>
                <w:tab w:val="num" w:pos="540"/>
                <w:tab w:val="num" w:pos="1260"/>
              </w:tabs>
              <w:jc w:val="both"/>
            </w:pPr>
            <w:r>
              <w:t>И</w:t>
            </w:r>
            <w:r w:rsidRPr="00FC44A4">
              <w:t xml:space="preserve">спользование </w:t>
            </w:r>
            <w:r>
              <w:t xml:space="preserve">Заказчиком </w:t>
            </w:r>
            <w:r w:rsidRPr="00FC44A4">
              <w:t>транспортного средства сверх планового времени в рабочие дни, а также в праздничные и выходные дни оплачивается по неизменному тарифу стоимости машино-часа.</w:t>
            </w:r>
          </w:p>
        </w:tc>
      </w:tr>
    </w:tbl>
    <w:p w:rsidR="00076F1E" w:rsidRDefault="00076F1E" w:rsidP="00B43D5B">
      <w:pPr>
        <w:rPr>
          <w:sz w:val="24"/>
          <w:szCs w:val="24"/>
        </w:rPr>
      </w:pPr>
    </w:p>
    <w:sectPr w:rsidR="00076F1E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76A" w:rsidRDefault="00C2476A" w:rsidP="00C2476A">
      <w:r>
        <w:separator/>
      </w:r>
    </w:p>
  </w:endnote>
  <w:endnote w:type="continuationSeparator" w:id="0">
    <w:p w:rsidR="00C2476A" w:rsidRDefault="00C2476A" w:rsidP="00C2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76A" w:rsidRDefault="00C2476A" w:rsidP="00C2476A">
      <w:r>
        <w:separator/>
      </w:r>
    </w:p>
  </w:footnote>
  <w:footnote w:type="continuationSeparator" w:id="0">
    <w:p w:rsidR="00C2476A" w:rsidRDefault="00C2476A" w:rsidP="00C247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F1E"/>
    <w:rsid w:val="00076F1E"/>
    <w:rsid w:val="00263C58"/>
    <w:rsid w:val="002A5038"/>
    <w:rsid w:val="002D74A4"/>
    <w:rsid w:val="003A0476"/>
    <w:rsid w:val="003C1826"/>
    <w:rsid w:val="005E5511"/>
    <w:rsid w:val="006E48D0"/>
    <w:rsid w:val="008E52F0"/>
    <w:rsid w:val="00A7015B"/>
    <w:rsid w:val="00B13C24"/>
    <w:rsid w:val="00B43D5B"/>
    <w:rsid w:val="00C04EF9"/>
    <w:rsid w:val="00C2476A"/>
    <w:rsid w:val="00D60A13"/>
    <w:rsid w:val="00E42107"/>
    <w:rsid w:val="00EA7686"/>
    <w:rsid w:val="00F06B75"/>
    <w:rsid w:val="00FC2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6F1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76F1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No Spacing"/>
    <w:uiPriority w:val="1"/>
    <w:qFormat/>
    <w:rsid w:val="00C247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247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47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47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47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FF4C-4915-4F68-9059-BD3ACFA8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1203</Words>
  <Characters>6863</Characters>
  <Application>Microsoft Office Word</Application>
  <DocSecurity>0</DocSecurity>
  <Lines>57</Lines>
  <Paragraphs>16</Paragraphs>
  <ScaleCrop>false</ScaleCrop>
  <Company>МБУ "Благоустройство Свердловского района"</Company>
  <LinksUpToDate>false</LinksUpToDate>
  <CharactersWithSpaces>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11</cp:revision>
  <cp:lastPrinted>2011-11-17T06:50:00Z</cp:lastPrinted>
  <dcterms:created xsi:type="dcterms:W3CDTF">2011-11-17T06:02:00Z</dcterms:created>
  <dcterms:modified xsi:type="dcterms:W3CDTF">2011-11-25T04:31:00Z</dcterms:modified>
</cp:coreProperties>
</file>