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39" w:rsidRDefault="00AB5639" w:rsidP="00AB5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5639" w:rsidRDefault="00AB5639" w:rsidP="00AB56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5639" w:rsidRDefault="00AB5639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Документация о прямой закупке</w:t>
      </w:r>
    </w:p>
    <w:p w:rsidR="00AB5639" w:rsidRDefault="00AB5639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оказание услуги по уборке помещений и прилегающей</w:t>
      </w:r>
    </w:p>
    <w:p w:rsidR="00AB5639" w:rsidRDefault="00AB5639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территории, содержанию и комплексному текущему обслуживанию здания</w:t>
      </w:r>
    </w:p>
    <w:p w:rsidR="00AB5639" w:rsidRDefault="00AB5639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p w:rsidR="00AB5639" w:rsidRDefault="00AB5639" w:rsidP="00AB563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Общие требования: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участника закупки требованиям, устанавливаемым в соответствии с законодательством РФ к лицам, осуществляющим оказание услуг, являющихся предметом договора.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Оказываемые услуги должны соответствовать  нормам и стандартам, установленным законодательством РФ, в том числе Федеральным законом № 52-ФЗ от 30.03.99 г. «О санитарно-эпидемиологическом благополучии населения»,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2.4.2.2821-10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Санитарно-эпидемилогические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правила и нормативы»,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Санитарно-эпидемилогические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требования к организации питания в общеобразовательных учреждениях, учреждениях начального и среднего профессионального образования»,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2.4.2.1178-02 «Гигиенические требования к условиям обучения в общеобразовательных учреждениях», ГОСТ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51870 2002 «Услуги бытовые. Услуги по уборке зданий и сооружений», ГОСТ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51617 2000 «Жилищно-коммунальные услуги. Общие технические условия»,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42-128-4690-88 «Санитарные правила содержания территорий населенных пунктов». 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определения ежедневного объема работ, координирования, контроля качества работы персонала поставщик услуги обеспечивает присутствие своего менеджера (оператора).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Токсичность препаратов по степени воздействия на организм человека должна классифицироваться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безопасное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(не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B56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класса опасности); препараты должны быть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биоразлагаемы</w:t>
      </w:r>
      <w:proofErr w:type="spellEnd"/>
      <w:r>
        <w:rPr>
          <w:rFonts w:ascii="Times New Roman" w:hAnsi="Times New Roman" w:cs="Times New Roman"/>
          <w:sz w:val="24"/>
          <w:szCs w:val="24"/>
        </w:rPr>
        <w:t>, не оставлять разводов, не нарушать защитных покрытий поверхностей, хорошо смываться водой. Для уборки применять химические средства «</w:t>
      </w:r>
      <w:r>
        <w:rPr>
          <w:rFonts w:ascii="Times New Roman" w:hAnsi="Times New Roman" w:cs="Times New Roman"/>
          <w:sz w:val="24"/>
          <w:szCs w:val="24"/>
          <w:lang w:val="en-US"/>
        </w:rPr>
        <w:t>Henkel</w:t>
      </w:r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Dyma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  <w:lang w:val="en-US"/>
        </w:rPr>
        <w:t>Lotus</w:t>
      </w:r>
      <w:r>
        <w:rPr>
          <w:rFonts w:ascii="Times New Roman" w:hAnsi="Times New Roman" w:cs="Times New Roman"/>
          <w:sz w:val="24"/>
          <w:szCs w:val="24"/>
        </w:rPr>
        <w:t xml:space="preserve"> или эквивалент. Дезинфицирующие средства должны быть типа «</w:t>
      </w:r>
      <w:r>
        <w:rPr>
          <w:rFonts w:ascii="Times New Roman" w:hAnsi="Times New Roman" w:cs="Times New Roman"/>
          <w:sz w:val="24"/>
          <w:szCs w:val="24"/>
          <w:lang w:val="en-US"/>
        </w:rPr>
        <w:t>Pronto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антипыль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«Яхонт»,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Униблик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«ФМС-КЦ» или эквивалент, экологически безопасными, обладать повышенными антибактериальными свойствами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антиаллергенными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качествами. Предоставление сертификатов соответствия необходимо. 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Особое внимание уделять входным группам, местам большой проходимости, санитарным узлам, местам проживания контингента учреждения.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Порядок уборки, её частота (периодичность) должны обеспечивать постоянную чистоту пола, стен, окон, дверей, ручек, перил.</w:t>
      </w:r>
      <w:proofErr w:type="gramEnd"/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 услуги обязан предоставить список с копиями документов, удостоверяющих личность сотрудников, оказывающих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услуги и услуги по мелкому техническому содержанию здания (плотницкие, сантехнические и электротехнические работы).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уборке санузлов персонал должен обеспечиваться иной спецодеждой, иным уборочным инвентарем, имеющим яркую сигнальную маркировку, отличную от маркировки инвентаря для других помещений (данное требование неукоснительно, в том числе при уборке помещений и санузлов блока для проживания контингента обучающихся).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уборке помещений не применять легковоспламеняющиеся жидкости (бензин, керосин и др.).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протирать влажной ветошью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электророзетки</w:t>
      </w:r>
      <w:proofErr w:type="spellEnd"/>
      <w:r>
        <w:rPr>
          <w:rFonts w:ascii="Times New Roman" w:hAnsi="Times New Roman" w:cs="Times New Roman"/>
          <w:sz w:val="24"/>
          <w:szCs w:val="24"/>
        </w:rPr>
        <w:t>, отключающие устройства, находящиеся под напряжением.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Запрещается использовать для подогрева воды электрокипятильники.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уборку в помещении ПРИ  ОТКРЫТЫХ фрамугах (не забывая закрывать их на ночь).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 поставщика услуги должен иметь опрятный и аккуратный внешний вид, униформу, санитарную книжку, документ удостоверяющий личность с отметкой о регистрации, разрешение на работу.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работ по комплексному мелкому текущему обслуживанию здания входит в цену договора. Если в ходе такого обслуживания обнаруживаются объекты для переоснащения, замены дорогостоящих деталей и т.п., детали, оборудование закупаются Заказчиком, работы в зависимости от уровня их сложности осуществляются работником поставщика или Заказчика.</w:t>
      </w:r>
    </w:p>
    <w:p w:rsidR="00AB5639" w:rsidRDefault="00AB5639" w:rsidP="00AB563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 поставщика услуги соблюдает режим ресурсосбережения, установленный в учреждении.</w:t>
      </w:r>
    </w:p>
    <w:tbl>
      <w:tblPr>
        <w:tblStyle w:val="a4"/>
        <w:tblW w:w="0" w:type="auto"/>
        <w:tblLook w:val="04A0"/>
      </w:tblPr>
      <w:tblGrid>
        <w:gridCol w:w="675"/>
        <w:gridCol w:w="6083"/>
        <w:gridCol w:w="1288"/>
        <w:gridCol w:w="2091"/>
      </w:tblGrid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AB5639" w:rsidRDefault="00AB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уборки</w:t>
            </w:r>
          </w:p>
          <w:p w:rsidR="00AB5639" w:rsidRDefault="00AB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оказываемых услуг</w:t>
            </w:r>
          </w:p>
        </w:tc>
        <w:tc>
          <w:tcPr>
            <w:tcW w:w="33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Уборка помещений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Убираемая площадь,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том  числе: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учебные кабинеты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обеденный зал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интернат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актовый зал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спортивный зал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административно-хозяйственные помещения, места общего пользования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4039,5 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951,0 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189,4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723,8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186,6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283,6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16.30 часов (по местному времени), кроме субботы и воскресенья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каждого приема пищи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дней в неделю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Ежедневно, 2 раза в день, кроме субботы, воскресенья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Ежедневно, кроме субботы, воскресенья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Санитарно-техническое оборудование, общее  количество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сантехузлов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унитазы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писсуары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поддоны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раковины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душевые кабины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биде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Ежедневно, кроме субботы, воскресенья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1.3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Генеральная уборка проводится с применением дезинфицирующих средств, разрешенных в установленном порядке: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радиаторов отопления (в том числе закрытых решетками),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пожарных датчиков, пластиковых коробов, вентиляционных решеток, коммуникационных труб, удаление пыли и загрязнений с карнизов, оконных жалюзи, мытье холодильников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раз в месяц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Услуга оказывается  с учетом соблюдения режима работы учреждения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Масштабные уборочные мероприятия должны проводиться  внерабочее и заранее согласованное с Заказчиком время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Требования, предъявляемые к оказываемой услуге (уборка помещений)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Влажная уборка полов (в том числе плинтусов) производится независимо от напольного покрытия,  с применением дезинфицирующих средств, удалением жвачки, черных полос от обуви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ковровых покрытий, ковриков пылесосом, выведение пятен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Протирка рабочих поверхностей,  мебели (без перемещения документов).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Натирка корпусной мебели, столов спецсредствами.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пыли, загрязнений с зеркальных, стеклянных поверхностей внутри помещений, включая витрины и внешние и внутренние остекленные стороны шкафов, стеллажей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загрязнения, но не реже одного раза в неделю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Протирка кожаных диванов, кресел специальным раствором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загрязнений с обивки мебели, ножек стульев и кресел, обработка мягкой мебели пылесосом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Протирка и удаление загрязнений с оргтехники (телефонов, аппаратов факсимильной связи, принтеров, компьютеров, клавиатур, ксероксов, сканеров) специальными средствами</w:t>
            </w:r>
            <w:proofErr w:type="gramEnd"/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Протирка внутренней стороны оконных блоков, подоконников (H до 2 м)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пыли, пятен, следов пальцев, спонтанных и локальных загрязнений, протирка  стен (Н до 2 м), с целью сохранения свежести покрытия стен – обработать специальным составом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месяц, по мере необходимости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Санитарно-дезинфекционная обработка  дверных, оконных  ручек, перил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пыли, следов различного происхождения с выключателей, розеток, плафонов, светильников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Ежедневно, по мере необходимости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Сухая уборка (снятие паутины и т.д.)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 и удаление пыли с цветов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санитарно-технических узлов с применением дезинфицирующих средств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и обработка дезинфицирующими растворами санитарно-технического оборудования (писсуары, унитазы, биде, раковины, смесители, бачки, душевые кабины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оддоны) снаружи и внутри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3.17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Протирка стен, перегородок, дверей санитарно-технических узлов, туалетных кабинок (Н до 2 м)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Тщательное промывание и обеззараживание туалетного, моющего инвентаря и оборудования (ершики, ведра, ветошь, швабры,  емкости) и т. д.</w:t>
            </w:r>
            <w:proofErr w:type="gramEnd"/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Дезинфицирующая обработка мусорных корзин, ведер, педальных ведер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3.20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вынос мусора в контейнеры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Ионизация санитарных помещений, распыление дезинфицирующих средств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наличия в санузлах туалетной бумаги, дозаторов для  мыла,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диспенсеров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бумажных полотенец, педальных мусорных ведер, ершиков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всей убираемой площадью и оперативное удаление загрязнений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 звонков по расписанию занятий,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закрывание раздевалок после звонка на урок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спортивного оборудования и инвентаря мыльно-содовым раствором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используемого оборудования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3.26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Протирка  радиаторов отопления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3.27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наступления эпидемиологической ситуации обработку помещений, инвентаря, оборудования производить дополнительно по согласованию с заказчиком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3.28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должна выполняться технологическим  оборудованием, промаркированным уборочным  инвентарем, моющими, дезинфицирующими, химическими   и другими средствами  и материалами в спецодежде Исполнителя, необходимыми для качественного предоставления услуги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3.29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 у персонала санитарно-медицинских книжек, оформленных в соответствии с требованиями нормативных документов, своевременное прохождение медосмотра персонала, обучения санитарно-гигиеническому  минимуму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безопасности оказания услуг (уборка помещений)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 оказании услуг должны быть обеспечены: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безопасность жизни и здоровья, 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соблюдения правил противопожарной безопасности, внутреннего трудового распорядка, техники безопасности и охраны труда,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сохранность имущества заказчика,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своевременное прохождение инструктажей,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непогашенной судимости у всего персонала, в том числе у руководителей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оказываемых услуг</w:t>
            </w:r>
          </w:p>
        </w:tc>
        <w:tc>
          <w:tcPr>
            <w:tcW w:w="33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Уборка территории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территории,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крыльцо (под козырьком крыши 4 ступени)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проезжая часть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территория перед входом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запасные выходы и подходы к ним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внутренний двор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раствор въездных ворот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по пп.1, 6  должна быть очищена до 08.30 часов по местному времени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2758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913,8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570,5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Требования, предъявляемые к  услуге по уборке территории,  должны выполняться в соответствии с «Критериями оценки объектов социальной сферы (образования, здравоохранения, культуры)», утвержденными 08.07.2010г. начальником контрольно-аналитического департамента администрации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Перми</w:t>
            </w:r>
          </w:p>
        </w:tc>
        <w:tc>
          <w:tcPr>
            <w:tcW w:w="33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Ручная и механизированная уборка территории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зимне-весенний период  очистка крыльца, лестниц тротуаров, проезжей части, территории перед входом,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стоянок служебного транспорта от снега и льда, удаление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навесов снега с козырька крыльца и по периметру внешнему и внутреннему кровли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снега и льда в места, указанные Заказчиком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территории  песком и реагентами. Для усиления противоскользящего эффекта территорию крыльца покрывать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защитными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консервирующими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средствами.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от снега и мусора крышек пожарных и канализационных колодцев, лотков, приямков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 территории контейнерных площадок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урн от мусора, промывка урн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дезсредствами</w:t>
            </w:r>
            <w:proofErr w:type="spellEnd"/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сутки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урн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в неделю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чистоты фасада здания и входов  в здание, уличных информационных табличек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6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всей убираемой территорией и ограждением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должна выполняться материалами, оборудованием и инвентарем, спецодеждой  Исполнителя. В случае использования в зимне-весенний период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антигололедного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реагента, его выбор должен быть согласован с Заказчиком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случаях экстремальных погодных явлений (снегопад, гололед и др.) Исполнитель принимает необходимые меры по уборке территории дополнительно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 оказании услуг должны быть обеспечены: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безопасность жизни и здоровья, 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соблюдения правил противопожарной безопасности, внутреннего трудового распорядка, техники безопасности и охраны труда,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сохранность имущества заказчика,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своевременное прохождение инструктажей, </w:t>
            </w:r>
          </w:p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охрана окружающей среды.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услуг по комплексному обслуживанию здания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надлежащем состоянии здания, территории школы-интерната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подвала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рабочем состоянии систем энергоснабжения, водопровода, отопления, канализации, вентиляции и кондиционирования воздуха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текущих работ различного профиля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мелких повреждений и неисправностей</w:t>
            </w:r>
          </w:p>
        </w:tc>
      </w:tr>
      <w:tr w:rsidR="00AB5639" w:rsidTr="00AB563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94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639" w:rsidRDefault="00AB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технического состояния оборудования, ремонта мебели, оконных, дверных заполнений</w:t>
            </w:r>
          </w:p>
        </w:tc>
      </w:tr>
    </w:tbl>
    <w:p w:rsidR="00AB5639" w:rsidRDefault="00AB5639" w:rsidP="00581DD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369"/>
        <w:gridCol w:w="7052"/>
      </w:tblGrid>
      <w:tr w:rsidR="00581DDA" w:rsidTr="00581DDA">
        <w:tc>
          <w:tcPr>
            <w:tcW w:w="3369" w:type="dxa"/>
          </w:tcPr>
          <w:p w:rsidR="00581DDA" w:rsidRDefault="00581DDA" w:rsidP="00581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условия и сроки оказания услуг</w:t>
            </w:r>
          </w:p>
        </w:tc>
        <w:tc>
          <w:tcPr>
            <w:tcW w:w="7052" w:type="dxa"/>
          </w:tcPr>
          <w:p w:rsidR="00581DDA" w:rsidRDefault="00581DDA" w:rsidP="00581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«Школа-интернат № 85» г. Перми, г. Пермь, ул. Муромская, 32, в соответствии с документацией о закупке</w:t>
            </w:r>
          </w:p>
        </w:tc>
      </w:tr>
      <w:tr w:rsidR="00581DDA" w:rsidTr="00581DDA">
        <w:tc>
          <w:tcPr>
            <w:tcW w:w="3369" w:type="dxa"/>
          </w:tcPr>
          <w:p w:rsidR="00581DDA" w:rsidRDefault="00581DDA" w:rsidP="00581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 о начальной  (максимальной) цене договора</w:t>
            </w:r>
          </w:p>
        </w:tc>
        <w:tc>
          <w:tcPr>
            <w:tcW w:w="7052" w:type="dxa"/>
          </w:tcPr>
          <w:p w:rsidR="00581DDA" w:rsidRDefault="00581DDA" w:rsidP="00581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250000,00 рублей</w:t>
            </w:r>
          </w:p>
        </w:tc>
      </w:tr>
      <w:tr w:rsidR="00581DDA" w:rsidTr="00581DDA">
        <w:tc>
          <w:tcPr>
            <w:tcW w:w="3369" w:type="dxa"/>
          </w:tcPr>
          <w:p w:rsidR="00581DDA" w:rsidRDefault="00EC7061" w:rsidP="00581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Форма, сроки  и  порядок оплаты услуги</w:t>
            </w:r>
          </w:p>
        </w:tc>
        <w:tc>
          <w:tcPr>
            <w:tcW w:w="7052" w:type="dxa"/>
          </w:tcPr>
          <w:p w:rsidR="00581DDA" w:rsidRDefault="00EC7061" w:rsidP="00EC7061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факту оказания услуги в течение  10-ти банковских дней. Окончательный  расчет производится не позднее 10.07.2012  года.</w:t>
            </w:r>
          </w:p>
        </w:tc>
      </w:tr>
      <w:tr w:rsidR="00EC7061" w:rsidTr="00581DDA">
        <w:tc>
          <w:tcPr>
            <w:tcW w:w="3369" w:type="dxa"/>
          </w:tcPr>
          <w:p w:rsidR="00EC7061" w:rsidRDefault="00EC7061" w:rsidP="00581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052" w:type="dxa"/>
          </w:tcPr>
          <w:p w:rsidR="00EC7061" w:rsidRDefault="00EC7061" w:rsidP="00EC7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определена  запросным методом, в соответствии с разделом 3.6. Положения о закупке.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  включены: стоимость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используемого инвентаря, расходных материалов (</w:t>
            </w:r>
            <w:proofErr w:type="spellStart"/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противогололедный</w:t>
            </w:r>
            <w:proofErr w:type="spellEnd"/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реагент, песок, хозяйственные,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моющие, чистящие,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дезинфицирующие  средства и материалы, необходимые для оказания услуг по уборке территории и здания), спецодежды, технологического  оборудования,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инвентаря,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доставки их по адресу  Заказчика,  вознаграждение по итогам  оказания услуги, других выплаченных или подлежащих оплате обязательных платежей.</w:t>
            </w:r>
          </w:p>
        </w:tc>
      </w:tr>
    </w:tbl>
    <w:p w:rsidR="00581DDA" w:rsidRPr="00581DDA" w:rsidRDefault="00581DDA" w:rsidP="00581D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1DDA" w:rsidRDefault="00581DDA" w:rsidP="00AB56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1DDA" w:rsidRDefault="00581DDA" w:rsidP="00581D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5639" w:rsidRDefault="00AB5639" w:rsidP="00EC70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C7061">
        <w:rPr>
          <w:rFonts w:ascii="Times New Roman" w:hAnsi="Times New Roman" w:cs="Times New Roman"/>
          <w:sz w:val="24"/>
          <w:szCs w:val="24"/>
        </w:rPr>
        <w:tab/>
      </w:r>
      <w:r w:rsidR="00EC7061">
        <w:rPr>
          <w:rFonts w:ascii="Times New Roman" w:hAnsi="Times New Roman" w:cs="Times New Roman"/>
          <w:sz w:val="24"/>
          <w:szCs w:val="24"/>
        </w:rPr>
        <w:tab/>
      </w:r>
      <w:r w:rsidR="00EC7061">
        <w:rPr>
          <w:rFonts w:ascii="Times New Roman" w:hAnsi="Times New Roman" w:cs="Times New Roman"/>
          <w:sz w:val="24"/>
          <w:szCs w:val="24"/>
        </w:rPr>
        <w:tab/>
      </w:r>
      <w:r w:rsidR="00EC7061">
        <w:rPr>
          <w:rFonts w:ascii="Times New Roman" w:hAnsi="Times New Roman" w:cs="Times New Roman"/>
          <w:sz w:val="24"/>
          <w:szCs w:val="24"/>
        </w:rPr>
        <w:tab/>
      </w:r>
      <w:r w:rsidR="00EC7061">
        <w:rPr>
          <w:rFonts w:ascii="Times New Roman" w:hAnsi="Times New Roman" w:cs="Times New Roman"/>
          <w:sz w:val="24"/>
          <w:szCs w:val="24"/>
        </w:rPr>
        <w:tab/>
      </w:r>
      <w:r w:rsidR="00EC7061">
        <w:rPr>
          <w:rFonts w:ascii="Times New Roman" w:hAnsi="Times New Roman" w:cs="Times New Roman"/>
          <w:sz w:val="24"/>
          <w:szCs w:val="24"/>
        </w:rPr>
        <w:tab/>
      </w:r>
      <w:r w:rsidR="00EC7061">
        <w:rPr>
          <w:rFonts w:ascii="Times New Roman" w:hAnsi="Times New Roman" w:cs="Times New Roman"/>
          <w:sz w:val="24"/>
          <w:szCs w:val="24"/>
        </w:rPr>
        <w:tab/>
      </w:r>
    </w:p>
    <w:p w:rsidR="00D541BF" w:rsidRPr="00AB5639" w:rsidRDefault="00D541BF" w:rsidP="00AB56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41BF" w:rsidRPr="00AB5639" w:rsidSect="00AB563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252C9"/>
    <w:multiLevelType w:val="hybridMultilevel"/>
    <w:tmpl w:val="137A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5639"/>
    <w:rsid w:val="00581DDA"/>
    <w:rsid w:val="00AB5639"/>
    <w:rsid w:val="00BE73D1"/>
    <w:rsid w:val="00D541BF"/>
    <w:rsid w:val="00EC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639"/>
    <w:pPr>
      <w:ind w:left="720"/>
      <w:contextualSpacing/>
    </w:pPr>
  </w:style>
  <w:style w:type="table" w:styleId="a4">
    <w:name w:val="Table Grid"/>
    <w:basedOn w:val="a1"/>
    <w:uiPriority w:val="59"/>
    <w:rsid w:val="00AB5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2012-03-29T07:14:00Z</dcterms:created>
  <dcterms:modified xsi:type="dcterms:W3CDTF">2012-03-29T08:08:00Z</dcterms:modified>
</cp:coreProperties>
</file>