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E0" w:rsidRPr="00865DA0" w:rsidRDefault="001B7BE0" w:rsidP="001B7BE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65DA0">
        <w:rPr>
          <w:rFonts w:ascii="Times New Roman" w:hAnsi="Times New Roman" w:cs="Times New Roman"/>
          <w:sz w:val="24"/>
          <w:szCs w:val="24"/>
        </w:rPr>
        <w:t xml:space="preserve"> к документации </w:t>
      </w:r>
    </w:p>
    <w:p w:rsidR="001B7BE0" w:rsidRPr="00865DA0" w:rsidRDefault="001B7BE0" w:rsidP="001B7BE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1B7BE0" w:rsidRDefault="001B7BE0" w:rsidP="00102C21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2C21" w:rsidRPr="006232CD" w:rsidRDefault="00102C21" w:rsidP="00102C21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№3</w:t>
      </w:r>
    </w:p>
    <w:p w:rsidR="00102C21" w:rsidRPr="006232CD" w:rsidRDefault="00102C21" w:rsidP="00102C21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</w:p>
    <w:p w:rsidR="00102C21" w:rsidRPr="006232CD" w:rsidRDefault="00102C21" w:rsidP="00102C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102C21" w:rsidRPr="006232CD" w:rsidRDefault="00102C21" w:rsidP="00102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102C21" w:rsidRPr="006232CD" w:rsidRDefault="00102C21" w:rsidP="00102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03F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содержанию дорожных знаков</w:t>
      </w:r>
    </w:p>
    <w:p w:rsidR="00102C21" w:rsidRPr="006232CD" w:rsidRDefault="00102C21" w:rsidP="00102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улично-дорожной сети города Перми</w:t>
      </w:r>
    </w:p>
    <w:p w:rsidR="00102C21" w:rsidRPr="006232CD" w:rsidRDefault="00102C21" w:rsidP="00102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2C21" w:rsidRPr="006232CD" w:rsidRDefault="00102C21" w:rsidP="00102C21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</w:t>
      </w:r>
    </w:p>
    <w:p w:rsidR="00102C21" w:rsidRPr="006232CD" w:rsidRDefault="00102C21" w:rsidP="00102C2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2C21" w:rsidRPr="006232CD" w:rsidRDefault="00C03FAD" w:rsidP="00102C21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102C21"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действия контракта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</w:t>
      </w:r>
      <w:r w:rsidR="00102C21"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содержанию дорожных знаков, </w:t>
      </w:r>
      <w:r w:rsidR="00216140" w:rsidRPr="0021614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опор (стоек)</w:t>
      </w:r>
      <w:r w:rsidR="00216140" w:rsidRPr="00216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6140" w:rsidRPr="0021614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дорожных знаков, креплений дорожных знаков в нормативном состоянии</w:t>
      </w:r>
      <w:r w:rsidR="00102C21"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проектами организации дорожного движения, ГОСТ </w:t>
      </w:r>
      <w:proofErr w:type="gramStart"/>
      <w:r w:rsidR="00102C21"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102C21" w:rsidRPr="006232CD">
        <w:rPr>
          <w:rFonts w:ascii="Times New Roman" w:eastAsia="Times New Roman" w:hAnsi="Times New Roman" w:cs="Times New Roman"/>
          <w:b/>
          <w:bCs/>
          <w:color w:val="4D4B4C"/>
          <w:sz w:val="24"/>
          <w:szCs w:val="24"/>
          <w:lang w:eastAsia="ru-RU"/>
        </w:rPr>
        <w:t xml:space="preserve"> </w:t>
      </w:r>
      <w:r w:rsidR="00102C21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52289-2004, ГОСТ Р 52290-2004</w:t>
      </w:r>
      <w:r w:rsidR="00102C21" w:rsidRPr="006555BB">
        <w:rPr>
          <w:rFonts w:ascii="Times New Roman" w:eastAsia="Times New Roman" w:hAnsi="Times New Roman" w:cs="Times New Roman"/>
          <w:bCs/>
          <w:color w:val="000080"/>
          <w:sz w:val="24"/>
          <w:szCs w:val="24"/>
          <w:lang w:eastAsia="ru-RU"/>
        </w:rPr>
        <w:t>,</w:t>
      </w:r>
      <w:r w:rsidR="00102C21" w:rsidRPr="006232C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r w:rsidR="00102C21"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50597-93, требованиями настоящего технического задания.</w:t>
      </w:r>
    </w:p>
    <w:p w:rsidR="00102C21" w:rsidRPr="006232CD" w:rsidRDefault="00102C21" w:rsidP="00102C21">
      <w:pPr>
        <w:pStyle w:val="a3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2"/>
      </w:pPr>
      <w:r w:rsidRPr="006232CD">
        <w:t xml:space="preserve">Содержание дорожных знаков включают в себя: </w:t>
      </w:r>
    </w:p>
    <w:p w:rsidR="00216140" w:rsidRDefault="00216140" w:rsidP="0021614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16140">
        <w:rPr>
          <w:rFonts w:ascii="Times New Roman" w:eastAsia="Times New Roman" w:hAnsi="Times New Roman" w:cs="Times New Roman"/>
          <w:sz w:val="24"/>
          <w:szCs w:val="24"/>
          <w:lang w:eastAsia="x-none"/>
        </w:rPr>
        <w:t>очистку, помывку, укрепление дорожных знаков на существующих опорах (стойках), растяжках, выносных кронштейнах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216140" w:rsidRPr="004D66C0" w:rsidRDefault="00216140" w:rsidP="0021614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ремонт дорожных знаков, опор (стоек) дорожных знаков, креплений дорожных знаков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, растяжек, выносных кронштейнов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; </w:t>
      </w:r>
    </w:p>
    <w:p w:rsidR="00216140" w:rsidRPr="004D66C0" w:rsidRDefault="00216140" w:rsidP="0021614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изготовление </w:t>
      </w:r>
      <w:r w:rsidRPr="00907DC2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 приобретение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дорожных знаков, опор (стоек)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дорожных знаков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CF3A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креплений дорожных знаков</w:t>
      </w:r>
      <w:r w:rsidRPr="00CF3A44">
        <w:rPr>
          <w:rFonts w:ascii="Times New Roman" w:eastAsia="Times New Roman" w:hAnsi="Times New Roman" w:cs="Times New Roman"/>
          <w:sz w:val="24"/>
          <w:szCs w:val="24"/>
          <w:lang w:eastAsia="x-none"/>
        </w:rPr>
        <w:t>, выносных кронштейнов для восстановления утраченных, отсутствующих</w:t>
      </w:r>
      <w:r w:rsidRPr="00CF3A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CF3A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или</w:t>
      </w:r>
      <w:r w:rsidRPr="00CF3A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замен</w:t>
      </w:r>
      <w:r w:rsidRPr="00CF3A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ы </w:t>
      </w:r>
      <w:r w:rsidRPr="00CF3A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 подлежащих восстановлению</w:t>
      </w:r>
      <w:r w:rsidRPr="00CF3A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F3A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дорожных знаков, опор (стоек), креплений дорожных знаков</w:t>
      </w:r>
      <w:r w:rsidRPr="00CF3A44">
        <w:rPr>
          <w:rFonts w:ascii="Times New Roman" w:eastAsia="Times New Roman" w:hAnsi="Times New Roman" w:cs="Times New Roman"/>
          <w:sz w:val="24"/>
          <w:szCs w:val="24"/>
          <w:lang w:eastAsia="x-none"/>
        </w:rPr>
        <w:t>, выносных кронштейнов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216140" w:rsidRPr="004D66C0" w:rsidRDefault="00216140" w:rsidP="0021614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перевозку,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монтаж/демонтаж, 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дорожных знаков, 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покраску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опор (стоек),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кронштейнов и 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креплений дорожных знаков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216140" w:rsidRPr="004D66C0" w:rsidRDefault="00216140" w:rsidP="0021614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демонтаж 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не предусмотренных проектами организации дорожного движения 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дорожных знаков, опор (стоек) дорожных знаков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информационных или рекламных табличек, щитов, растяжек и т.п.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включая их 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утилизацию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216140" w:rsidRPr="004D66C0" w:rsidRDefault="00216140" w:rsidP="0021614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обрезку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веток</w:t>
      </w:r>
      <w:r w:rsidRPr="004D66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зеленых насаждений, ограничивающих видимость дорожных знаков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, включая расходы на вывоз на полигон твердых бытовых отходов</w:t>
      </w:r>
      <w:r w:rsidRPr="004D66C0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102C21" w:rsidRPr="006232CD" w:rsidRDefault="00102C21" w:rsidP="00102C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иные </w:t>
      </w:r>
      <w:r w:rsidRPr="006232CD">
        <w:rPr>
          <w:rFonts w:ascii="Times New Roman" w:hAnsi="Times New Roman" w:cs="Times New Roman"/>
          <w:sz w:val="24"/>
          <w:szCs w:val="24"/>
        </w:rPr>
        <w:t xml:space="preserve">мероприятия </w:t>
      </w:r>
      <w:proofErr w:type="gramStart"/>
      <w:r w:rsidRPr="006232CD">
        <w:rPr>
          <w:rFonts w:ascii="Times New Roman" w:hAnsi="Times New Roman" w:cs="Times New Roman"/>
          <w:sz w:val="24"/>
          <w:szCs w:val="24"/>
        </w:rPr>
        <w:t>по поддержанию дорожных знаков на обслуживаемых Объектах в нормативном состоянии в соответствии с проектами</w:t>
      </w:r>
      <w:proofErr w:type="gramEnd"/>
      <w:r w:rsidRPr="006232CD">
        <w:rPr>
          <w:rFonts w:ascii="Times New Roman" w:hAnsi="Times New Roman" w:cs="Times New Roman"/>
          <w:sz w:val="24"/>
          <w:szCs w:val="24"/>
        </w:rPr>
        <w:t xml:space="preserve"> организации дорожного движения.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Применяемые при </w:t>
      </w:r>
      <w:r w:rsidR="002161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 работ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должны соответствовать установленным государственным стандартам.</w:t>
      </w:r>
    </w:p>
    <w:p w:rsidR="00102C21" w:rsidRPr="006232CD" w:rsidRDefault="00102C21" w:rsidP="00102C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C21" w:rsidRPr="006232CD" w:rsidRDefault="00102C21" w:rsidP="00102C21">
      <w:pPr>
        <w:keepNext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качеству </w:t>
      </w:r>
      <w:r w:rsidR="00C03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62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содержанию дорожных знаков</w:t>
      </w:r>
    </w:p>
    <w:p w:rsidR="00102C21" w:rsidRPr="006232CD" w:rsidRDefault="00102C21" w:rsidP="00102C21">
      <w:pPr>
        <w:keepNext/>
        <w:tabs>
          <w:tab w:val="left" w:pos="1276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2C21" w:rsidRPr="006232CD" w:rsidRDefault="00102C21" w:rsidP="00102C21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Количество, местоположение, тип дорожных знаков на улично-дорожной сети должны соответствовать проектам организации дорожного движения и ГОСТ </w:t>
      </w:r>
      <w:proofErr w:type="gramStart"/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52289-2004.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Опоры (с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кронштейны, корпус и оборотная сторона дорожных знаков, все элементы крепления дорожных знаков должны быть окрашены в серый цвет (за исключением оцинкованных поверхностей), без признаков коррозии.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Дорожные знаки, крепления дорожных знаков,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опоры (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кронштейны, должны постоянно находиться в чистом состоянии (отсутствие пыли, грязи, снега, краски), без посторонних надписей, предметов, объявлений, рекламы, граффити.</w:t>
      </w:r>
      <w:proofErr w:type="gramEnd"/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Поверхность дорожного знака не должна быть повреждена.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Дорожные знаки,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опоры (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кронштейны, </w:t>
      </w:r>
      <w:r w:rsidR="00A824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растяжки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элементы крепления должны:</w:t>
      </w:r>
    </w:p>
    <w:p w:rsidR="00102C21" w:rsidRPr="006232CD" w:rsidRDefault="00102C21" w:rsidP="00102C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находится в надлежащем конструктивном состоянии;</w:t>
      </w:r>
    </w:p>
    <w:p w:rsidR="00102C21" w:rsidRPr="006232CD" w:rsidRDefault="00102C21" w:rsidP="00102C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надежно закрепленными в соответствующем положении;</w:t>
      </w:r>
    </w:p>
    <w:p w:rsidR="00102C21" w:rsidRPr="006232CD" w:rsidRDefault="00102C21" w:rsidP="00102C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без нарушений целостности,  деформаций и нарушений геометрии. 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Положение дорожных знаков на опоре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824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растяжке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выносном </w:t>
      </w: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кронштейне должно соответствовать проектному положению и ГОСТ </w:t>
      </w:r>
      <w:proofErr w:type="gramStart"/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52289-2004, обеспечивать наилучшую видимость информационной поверхности дорожного знака участниками дорожного движения, удобство эксплуатации и уменьшать вероятность их повреждения. Дорожные знаки не должны быть закрыты какими-либо препятствиями (рекламой, зелеными насаждениями, опорами наружного освещения и т.п.). Дорожные знаки не должны ограничивать видимость установленных на автодороге дорожных светофоров.</w:t>
      </w:r>
    </w:p>
    <w:p w:rsidR="00102C21" w:rsidRPr="006555BB" w:rsidRDefault="00102C21" w:rsidP="00102C21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55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полосе отвода дороги не должно быть дорожных знаков, опор (стоек), кронштейнов, средств информационного обеспечения участников дорожного движения, рекламных или информационных табличек, плакатов, аншл</w:t>
      </w:r>
      <w:r w:rsidR="00356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агов, афиш и т.п., не входящих </w:t>
      </w:r>
      <w:r w:rsidRPr="006555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организации дорожного движения, а также иных приспособлений, зеленых насаждений, снижающих видимость или эффективность дорожных знаков, либо ослепляющих участников движения или отвлекающих их внимание или создающих опасность для дорожного движения</w:t>
      </w:r>
      <w:proofErr w:type="gramEnd"/>
      <w:r w:rsidRPr="006555B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Демонтаж указанных элементов производится по согласованию с Заказчиком.</w:t>
      </w:r>
    </w:p>
    <w:p w:rsidR="00102C21" w:rsidRPr="006232CD" w:rsidRDefault="00102C21" w:rsidP="00102C2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C21" w:rsidRPr="006232CD" w:rsidRDefault="00102C21" w:rsidP="00102C2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конструкции и материалам дорожных знаков</w:t>
      </w:r>
    </w:p>
    <w:p w:rsidR="00102C21" w:rsidRPr="006232CD" w:rsidRDefault="00102C21" w:rsidP="00102C21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2C21" w:rsidRPr="006232CD" w:rsidRDefault="00102C21" w:rsidP="00102C21">
      <w:pPr>
        <w:numPr>
          <w:ilvl w:val="1"/>
          <w:numId w:val="3"/>
        </w:numPr>
        <w:tabs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и изображение на дорожных знаках, их фот</w:t>
      </w:r>
      <w:proofErr w:type="gramStart"/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62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калориметрические характеристики должны соответствовать ГОСТ Р 52290-2004 (типоразмер II).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Лицевая поверхность дорожных знаков должна быть изготовлена из 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световозвращающей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инженерной 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пленки типа А по ГОСТ </w:t>
      </w:r>
      <w:proofErr w:type="gram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52290-2004,  представляющей собой пленку, имеющей оптическую систему из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отвечающей требованиям ГОСТ Р 52290-2004.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Световозвращающая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пленка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микропризматического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класса, применяемая для изготовления знаков, должна быть сертифицирована на территории Российской Федерации на соответствие требованиям ГОСТ </w:t>
      </w:r>
      <w:proofErr w:type="gram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52290-2004, предъявляемым к пленке Типа А.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 нанесения внутренней символики на знаки –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шелкография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/или аппликация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светофильтрующими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материалами.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пленки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дорожного знака должен составлять не менее 7 лет. В течение 7-ти летнего гарантийного срока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пленка 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дорожного знака, находящегося в естественных условиях эксплуатации на дороге, должна обеспечивать его надлежащую работоспособность.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эксплуатации дорожных знаков со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световозвращающей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поверхностью, изготовленных с использованием пленки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микропризматического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класса, должен  соответствовать требованиям ГОСТ </w:t>
      </w:r>
      <w:proofErr w:type="gram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 и составлять  не менее 7  (семи) лет со дня ввода в эксплуатацию.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щитов для изображений дорожных знаков 2-го типоразмера выполняются из  стали оцинкованной  толщиной не менее 0,8 мм с I классом покрытия по ГОСТ 14918-80.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детали крепления  дорожных знаков, в том числе: болты, гайки  и т.п., должны быть изготовлены из нержавеющей стали, либо из стали с антикоррозионным покрытием, выполненных  методом горячего </w:t>
      </w:r>
      <w:proofErr w:type="spellStart"/>
      <w:r w:rsidRPr="00623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цинкования</w:t>
      </w:r>
      <w:proofErr w:type="spellEnd"/>
      <w:r w:rsidRPr="00623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полимерным порошковым напылением.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0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Поверхность основ дорожных знаков, предназначенная для размещения информации, должна быть ровной, без вогнутостей, выпуклостей, вмятин, глубоких царапин и прочих изъянов, затрудняющих соблюдение правил наклейки изображений знаков. Не допускаются нарушения целостности цинкового покрытия в виде растрескивания, царапин, шелушения, сколов.</w:t>
      </w:r>
    </w:p>
    <w:p w:rsidR="00102C21" w:rsidRPr="006232CD" w:rsidRDefault="00102C21" w:rsidP="00102C21">
      <w:pPr>
        <w:numPr>
          <w:ilvl w:val="1"/>
          <w:numId w:val="3"/>
        </w:numPr>
        <w:tabs>
          <w:tab w:val="left" w:pos="0"/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корпусе знака или специальной табличке, прикрепленной к обратной стороне дорожного знака, должна быть нанесена маркировка, содержащая следующие данные: </w:t>
      </w:r>
    </w:p>
    <w:p w:rsidR="00102C21" w:rsidRPr="006232CD" w:rsidRDefault="00102C21" w:rsidP="00102C21">
      <w:pPr>
        <w:numPr>
          <w:ilvl w:val="0"/>
          <w:numId w:val="1"/>
        </w:numPr>
        <w:tabs>
          <w:tab w:val="left" w:pos="0"/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логотип, фирменный знак или условное обозначение, идентифицирующее компанию-производителя;</w:t>
      </w:r>
    </w:p>
    <w:p w:rsidR="00102C21" w:rsidRPr="006232CD" w:rsidRDefault="00102C21" w:rsidP="00102C21">
      <w:pPr>
        <w:numPr>
          <w:ilvl w:val="0"/>
          <w:numId w:val="1"/>
        </w:numPr>
        <w:tabs>
          <w:tab w:val="left" w:pos="0"/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 (класс) пленки;</w:t>
      </w:r>
    </w:p>
    <w:p w:rsidR="00102C21" w:rsidRPr="006232CD" w:rsidRDefault="00102C21" w:rsidP="00102C21">
      <w:pPr>
        <w:numPr>
          <w:ilvl w:val="0"/>
          <w:numId w:val="1"/>
        </w:numPr>
        <w:tabs>
          <w:tab w:val="left" w:pos="0"/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идентификационный код, содержащий информацию о номере партии и дате изготовления для возможности использования этой информации в случаях необходимости.</w:t>
      </w:r>
      <w:r w:rsidR="00563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02C21" w:rsidRPr="006232CD" w:rsidRDefault="0056336C" w:rsidP="0056336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3.11. </w:t>
      </w:r>
      <w:r w:rsidR="00102C21" w:rsidRPr="00623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знаков индивидуального проектирования должна обеспечивать  устойчивость при ветровых нагрузках не менее 20 м/</w:t>
      </w:r>
      <w:proofErr w:type="gramStart"/>
      <w:r w:rsidR="00102C21" w:rsidRPr="00623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102C21" w:rsidRPr="00623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2C21" w:rsidRPr="000A6E30" w:rsidRDefault="000A6E30" w:rsidP="000A6E30">
      <w:pPr>
        <w:pStyle w:val="a3"/>
        <w:tabs>
          <w:tab w:val="left" w:pos="1276"/>
        </w:tabs>
        <w:ind w:left="0" w:firstLine="709"/>
        <w:jc w:val="both"/>
        <w:rPr>
          <w:bCs/>
        </w:rPr>
      </w:pPr>
      <w:r>
        <w:rPr>
          <w:color w:val="000000"/>
        </w:rPr>
        <w:lastRenderedPageBreak/>
        <w:t xml:space="preserve">3.12. </w:t>
      </w:r>
      <w:r w:rsidR="00102C21" w:rsidRPr="000A6E30">
        <w:rPr>
          <w:color w:val="000000"/>
        </w:rPr>
        <w:t>Число ребер жесткости знаков индивидуального проектирования должно определяться на основании соответствующих расчетов, учитывающих площадь знаков индивидуального проектирования, способ его установки и зону ветровых нагрузок.</w:t>
      </w:r>
    </w:p>
    <w:p w:rsidR="00102C21" w:rsidRPr="000A6E30" w:rsidRDefault="000A6E30" w:rsidP="000A6E30">
      <w:pPr>
        <w:pStyle w:val="a3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Cs/>
        </w:rPr>
      </w:pPr>
      <w:r>
        <w:t xml:space="preserve"> </w:t>
      </w:r>
      <w:r w:rsidR="00102C21" w:rsidRPr="000A6E30">
        <w:t xml:space="preserve">Крепеж </w:t>
      </w:r>
      <w:r w:rsidR="00102C21" w:rsidRPr="000A6E30">
        <w:rPr>
          <w:bCs/>
        </w:rPr>
        <w:t>дорожных знаков к опорам (стойкам) должен осуществляться строго при помощи Н-кронштейнов из стального уголка и крепиться к знаку с помощью шпилек приваренных к тыльной стороне и гаек М</w:t>
      </w:r>
      <w:proofErr w:type="gramStart"/>
      <w:r w:rsidR="00102C21" w:rsidRPr="000A6E30">
        <w:rPr>
          <w:bCs/>
        </w:rPr>
        <w:t>6</w:t>
      </w:r>
      <w:proofErr w:type="gramEnd"/>
      <w:r w:rsidR="00102C21" w:rsidRPr="000A6E30">
        <w:rPr>
          <w:bCs/>
        </w:rPr>
        <w:t>. Дорожный знак к опоре крепится с помощью бандажной ленты и зажима для крепления.</w:t>
      </w:r>
    </w:p>
    <w:p w:rsidR="00102C21" w:rsidRPr="000A6E30" w:rsidRDefault="000A6E30" w:rsidP="000A6E30">
      <w:pPr>
        <w:pStyle w:val="a3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Cs/>
        </w:rPr>
      </w:pPr>
      <w:r>
        <w:rPr>
          <w:bCs/>
        </w:rPr>
        <w:t xml:space="preserve"> </w:t>
      </w:r>
      <w:r w:rsidR="00102C21" w:rsidRPr="000A6E30">
        <w:rPr>
          <w:bCs/>
        </w:rPr>
        <w:t>В случае необходимости размещения дорожных знаков на выносных кронштейнах или растяжках над проезжей частью конструкции кронштейнов и креплений знаков к растяжкам проектируются и изготавливаются Подрядчиком.</w:t>
      </w:r>
    </w:p>
    <w:p w:rsidR="00102C21" w:rsidRPr="006232CD" w:rsidRDefault="00102C21" w:rsidP="000A6E3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2C21" w:rsidRPr="006232CD" w:rsidRDefault="00102C21" w:rsidP="00102C2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конструкции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материалам </w:t>
      </w:r>
      <w:r w:rsidRPr="0062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(стоек)</w:t>
      </w:r>
      <w:r w:rsidRPr="0062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дорожных знаков</w:t>
      </w:r>
    </w:p>
    <w:p w:rsidR="00102C21" w:rsidRPr="006232CD" w:rsidRDefault="00102C21" w:rsidP="00102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2E2" w:rsidRPr="002E52E2" w:rsidRDefault="002E52E2" w:rsidP="002E52E2">
      <w:pPr>
        <w:pStyle w:val="a3"/>
        <w:numPr>
          <w:ilvl w:val="1"/>
          <w:numId w:val="4"/>
        </w:numPr>
        <w:ind w:left="0" w:firstLine="709"/>
        <w:jc w:val="both"/>
      </w:pPr>
      <w:r w:rsidRPr="002E52E2">
        <w:t>Форма и основные размеры опор должны соответствовать параметрам, установленным на нижеуказанном рисунке. Размеры даны в миллиметрах.</w:t>
      </w:r>
    </w:p>
    <w:p w:rsidR="002E52E2" w:rsidRPr="002E52E2" w:rsidRDefault="002E52E2" w:rsidP="002E52E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2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BE718" wp14:editId="6FCD505E">
                <wp:simplePos x="0" y="0"/>
                <wp:positionH relativeFrom="column">
                  <wp:posOffset>852032</wp:posOffset>
                </wp:positionH>
                <wp:positionV relativeFrom="paragraph">
                  <wp:posOffset>678649</wp:posOffset>
                </wp:positionV>
                <wp:extent cx="4834890" cy="2983865"/>
                <wp:effectExtent l="38100" t="0" r="22860" b="26035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4890" cy="2983865"/>
                          <a:chOff x="2490" y="2006"/>
                          <a:chExt cx="7614" cy="4699"/>
                        </a:xfrm>
                      </wpg:grpSpPr>
                      <wps:wsp>
                        <wps:cNvPr id="31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90" y="4335"/>
                            <a:ext cx="4209" cy="6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4046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Место соединения труб </w:t>
                              </w:r>
                            </w:p>
                            <w:p w:rsidR="002E52E2" w:rsidRDefault="002E52E2" w:rsidP="002E52E2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</w:rPr>
                                <w:t>обварить кольцевым швом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006"/>
                            <a:ext cx="16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Диаметр трубы,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006"/>
                            <a:ext cx="171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Толщина стенки,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726"/>
                            <a:ext cx="168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pPr>
                                <w:jc w:val="center"/>
                              </w:pPr>
                              <w:r>
                                <w:t>76,0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726"/>
                            <a:ext cx="171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3176"/>
                            <a:ext cx="168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pPr>
                                <w:jc w:val="center"/>
                              </w:pPr>
                              <w:r>
                                <w:t>89,0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3176"/>
                            <a:ext cx="171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28" y="5910"/>
                            <a:ext cx="3971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6251"/>
                            <a:ext cx="340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r>
                                <w:rPr>
                                  <w:b/>
                                </w:rPr>
                                <w:t>Бетон марки В20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684" y="5130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2E2" w:rsidRDefault="002E52E2" w:rsidP="002E52E2">
                              <w:r>
                                <w:rPr>
                                  <w:b/>
                                </w:rPr>
                                <w:t>Тротуарное покрытие или газон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694" y="5374"/>
                            <a:ext cx="1990" cy="8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margin-left:67.1pt;margin-top:53.45pt;width:380.7pt;height:234.95pt;z-index:251659264" coordorigin="2490,2006" coordsize="7614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evkGwUAAK0kAAAOAAAAZHJzL2Uyb0RvYy54bWzsmu1u6zQYx78jcQ9Wvm9tEjdvWnc02m0g&#10;HWDSGXx389JEJHZwvLUDISFxCdwId8AtnHNHPLYTJ32ZQAfoBEsndUmc2I+f5+e/3ce5eLOtSvSY&#10;8qZgdG7Z51MLpTRmSUHXc+ub+5uzwEKNIDQhJaPp3HpKG+vN5aefXGzqKHVYzsok5QgqoU20qedW&#10;LkQdTSZNnKcVac5ZnVIozBiviIBTvp4knGyg9qqcONOpN9kwntScxWnTwNWlLrQuVf1Zlsbi6yxr&#10;UoHKuQW2CfXN1fdKfk8uL0i05qTOi7g1g3yEFRUpKDRqqloSQdADLw6qqoqYs4Zl4jxm1YRlWRGn&#10;qg/QG3u615tbzh5q1Zd1tFnXxk3g2j0/fXS18VePdxwVydxywT2UVBCj979++PnDL+9/h7/fEFwG&#10;H23qdQS33vL6XX3HdUfh8C2Lv2ugeLJfLs/X+ma02nzJEqiWPAimfLTNeCWrgN6jrQrFkwlFuhUo&#10;hos4cHEQgkkxlDlh4AbeTAcrziGi8jkHy3JZDBx0Zdft875nY/0w9sJQlk5IpBtWxrbGyZ4BeE3v&#10;2+bv+fZdTupUhayRDut8a3e+vQInqHuQo6ySzcN9C6q9Gm9p61VE2SIndJ2qu++favCgrfqx84g8&#10;aSAkx72MsrKoP5cPDvxt/IZdt/Wp8bozDbXXvKlurHMaiWreiNuUVUgezK1GcFKsc7FglMIoY1y3&#10;QR7fNkJ7u3tANk3ZTVGWcJ1EJUWbuRXOnJkyqmFlkchCWdbw9WpRcvRI5HBVnzZ0O7fBsKCJqixP&#10;SXLdHgtSlHCMhPKV4AV4r0wt2VqVJhYqU1AoeaTNK6lsEXoOBrdHesT+GE7D6+A6wGfY8a7P8HS5&#10;PLu6WeAz78b2Z0t3uVgs7Z+k8TaO8iJJUirt79TDxn+NoFbH9Lg3+mEcNdmtXfELxnb/ldFAso6+&#10;xnjFkqc7LnsnrwPUp6Lb6ei+lyB9xrZGNRTcUjKQ2ML1jsRGK4dh/IpztpGxhNG3A7lWm66bxyGX&#10;wWulxJNjXUoCnuJWEjq0XTydabT9QEma0YMDtDnwrNh8BuYdFneQvVGfY8j+A9RXhYCpsiyquRWY&#10;oUGiI0OgB3yPELFdbaFQ+lPDgjjTUyJM4XCQM/4DDBiYDmGAf/9AOAyf8gsKUQltjOX8qU7wzHfg&#10;hA9LVsMSQmOoam4JC+nDhdBz7kPNpWh0HFAm9TArlGL0Vp2eYPeQYMWhtAnk+QUI7ie1jmDbA3DV&#10;fCi9r2PcTaWd1rbi/P8mWC1XTHhGkIcLDVj06EVcL8WOZOXkIAeur6X4CMi+PYIspViBbMIzgjwE&#10;GSbrfZDdFwHZrCkc39lbU/SKjGejIpvwjCAPQfYOQcYvAnKvyIcgG0UeQYYfD114RpCHIPuHIKv0&#10;wcmXFkaRXdt/XpHh595rXyOb8IwgD0GGlPT+0kJhdHKQjSIfAblX5BFky4RnBHkIMvzA0iD3WWXX&#10;7yavU2SVVX752y6b0ybhYJ0MIwyScLMQfueBBqssq8rqu6EPmXCZ0vfsP5HnMb885pfb3ROZeNwX&#10;7GCA+Qtk5zxnphJQA7RNfhnP1ALyteaXVVLDqNAo2APBxmYbsM/ODXcBTwlyAJlCqdG23uA9BvIr&#10;3yhRIBudGUEegmx2/PqVB6h0n2f+1/ezj648YKu/pdr1lQb3VNth9zJBoBaTz6vzuPD4Lyw81Esc&#10;8E6M2g9v39+RL90Mz9U2Yv+W0eUfAAAA//8DAFBLAwQUAAYACAAAACEAFGhvsuIAAAALAQAADwAA&#10;AGRycy9kb3ducmV2LnhtbEyPwWqDQBCG74W+wzKF3prVpFpjXEMIbU+h0KRQcpvoRCXurrgbNW/f&#10;6am9zc98/PNNtp50KwbqXWONgnAWgCBT2LIxlYKvw9tTAsJ5NCW21pCCGzlY5/d3GaalHc0nDXtf&#10;CS4xLkUFtfddKqUratLoZrYjw7uz7TV6jn0lyx5HLtetnAdBLDU2hi/U2NG2puKyv2oF7yOOm0X4&#10;Ouwu5+3teIg+vnchKfX4MG1WIDxN/g+GX31Wh5ydTvZqSidazovnOaM8BPESBBPJMopBnBREL3EC&#10;Ms/k/x/yHwAAAP//AwBQSwECLQAUAAYACAAAACEAtoM4kv4AAADhAQAAEwAAAAAAAAAAAAAAAAAA&#10;AAAAW0NvbnRlbnRfVHlwZXNdLnhtbFBLAQItABQABgAIAAAAIQA4/SH/1gAAAJQBAAALAAAAAAAA&#10;AAAAAAAAAC8BAABfcmVscy8ucmVsc1BLAQItABQABgAIAAAAIQD+YevkGwUAAK0kAAAOAAAAAAAA&#10;AAAAAAAAAC4CAABkcnMvZTJvRG9jLnhtbFBLAQItABQABgAIAAAAIQAUaG+y4gAAAAsBAAAPAAAA&#10;AAAAAAAAAAAAAHUHAABkcnMvZG93bnJldi54bWxQSwUGAAAAAAQABADzAAAAhA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" o:spid="_x0000_s1027" type="#_x0000_t32" style="position:absolute;left:2490;top:4335;width:4209;height:60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28" type="#_x0000_t202" style="position:absolute;left:6699;top:4046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2E52E2" w:rsidRDefault="002E52E2" w:rsidP="002E52E2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Место соединения труб </w:t>
                        </w:r>
                      </w:p>
                      <w:p w:rsidR="002E52E2" w:rsidRDefault="002E52E2" w:rsidP="002E52E2">
                        <w:pPr>
                          <w:spacing w:after="0"/>
                        </w:pPr>
                        <w:r>
                          <w:rPr>
                            <w:b/>
                          </w:rPr>
                          <w:t>обварить кольцевым швом</w:t>
                        </w:r>
                      </w:p>
                    </w:txbxContent>
                  </v:textbox>
                </v:shape>
                <v:shape id="Text Box 31" o:spid="_x0000_s1029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2E52E2" w:rsidRDefault="002E52E2" w:rsidP="002E52E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Диаметр трубы,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2" o:spid="_x0000_s1030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2E52E2" w:rsidRDefault="002E52E2" w:rsidP="002E52E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Толщина стенки,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3" o:spid="_x0000_s1031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2E52E2" w:rsidRDefault="002E52E2" w:rsidP="002E52E2">
                        <w:pPr>
                          <w:jc w:val="center"/>
                        </w:pPr>
                        <w:r>
                          <w:t>76,0</w:t>
                        </w:r>
                      </w:p>
                    </w:txbxContent>
                  </v:textbox>
                </v:shape>
                <v:shape id="Text Box 34" o:spid="_x0000_s1032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2E52E2" w:rsidRDefault="002E52E2" w:rsidP="002E52E2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 id="Text Box 35" o:spid="_x0000_s1033" type="#_x0000_t202" style="position:absolute;left:6699;top:3176;width:168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2E52E2" w:rsidRDefault="002E52E2" w:rsidP="002E52E2">
                        <w:pPr>
                          <w:jc w:val="center"/>
                        </w:pPr>
                        <w:r>
                          <w:t>89,0</w:t>
                        </w:r>
                      </w:p>
                    </w:txbxContent>
                  </v:textbox>
                </v:shape>
                <v:shape id="Text Box 36" o:spid="_x0000_s1034" type="#_x0000_t202" style="position:absolute;left:8379;top:3176;width:171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2E52E2" w:rsidRDefault="002E52E2" w:rsidP="002E52E2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 id="AutoShape 37" o:spid="_x0000_s1035" type="#_x0000_t32" style="position:absolute;left:2728;top:5910;width:3971;height:6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2bMMAAADbAAAADwAAAGRycy9kb3ducmV2LnhtbESPT2vCQBTE70K/w/IKvemmaRBNXaVU&#10;hCJe/HPo8ZF9boLZtyH7qum3dwsFj8PM/IZZrAbfqiv1sQls4HWSgSKugm3YGTgdN+MZqCjIFtvA&#10;ZOCXIqyWT6MFljbceE/XgziVIBxLNFCLdKXWsarJY5yEjjh559B7lCR7p22PtwT3rc6zbKo9NpwW&#10;auzos6bqcvjxBr5PfjfPi7V3hTvKXmjb5MXUmJfn4eMdlNAgj/B/+8saeJvD35f0A/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9mzDAAAA2wAAAA8AAAAAAAAAAAAA&#10;AAAAoQIAAGRycy9kb3ducmV2LnhtbFBLBQYAAAAABAAEAPkAAACRAwAAAAA=&#10;">
                  <v:stroke endarrow="block"/>
                </v:shape>
                <v:shape id="Text Box 38" o:spid="_x0000_s1036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2E52E2" w:rsidRDefault="002E52E2" w:rsidP="002E52E2">
                        <w:r>
                          <w:rPr>
                            <w:b/>
                          </w:rPr>
                          <w:t>Бетон марки В20</w:t>
                        </w:r>
                      </w:p>
                    </w:txbxContent>
                  </v:textbox>
                </v:shape>
                <v:shape id="Text Box 39" o:spid="_x0000_s1037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2E52E2" w:rsidRDefault="002E52E2" w:rsidP="002E52E2">
                        <w:r>
                          <w:rPr>
                            <w:b/>
                          </w:rPr>
                          <w:t>Тротуарное покрытие или газон</w:t>
                        </w:r>
                      </w:p>
                    </w:txbxContent>
                  </v:textbox>
                </v:shape>
                <v:shape id="AutoShape 40" o:spid="_x0000_s1038" type="#_x0000_t32" style="position:absolute;left:4694;top:5374;width:1990;height: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QXYMMAAADbAAAADwAAAGRycy9kb3ducmV2LnhtbESPT2vCQBTE74LfYXlCb7oxBKnRVaSl&#10;UKQX/xw8PrLPTTD7NmRfNf32XaHQ4zAzv2HW28G36k59bAIbmM8yUMRVsA07A+fTx/QVVBRki21g&#10;MvBDEbab8WiNpQ0PPtD9KE4lCMcSDdQiXal1rGryGGehI07eNfQeJcneadvjI8F9q/MsW2iPDaeF&#10;Gjt6q6m6Hb+9gcvZfy3z4t27wp3kILRv8mJhzMtk2K1ACQ3yH/5rf1oDRQ7PL+kH6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kF2DDAAAA2w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  <w:r w:rsidRPr="002E52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911F62" wp14:editId="046DC866">
            <wp:extent cx="2409825" cy="3753766"/>
            <wp:effectExtent l="0" t="0" r="0" b="0"/>
            <wp:docPr id="29" name="Рисунок 29" descr="стойка ТЗ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тойка ТЗ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753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2E2" w:rsidRPr="007E6889" w:rsidRDefault="002E52E2" w:rsidP="00AF100F">
      <w:pPr>
        <w:pStyle w:val="a3"/>
        <w:numPr>
          <w:ilvl w:val="1"/>
          <w:numId w:val="4"/>
        </w:numPr>
        <w:ind w:left="0" w:firstLine="709"/>
        <w:jc w:val="both"/>
      </w:pPr>
      <w:r w:rsidRPr="007E6889">
        <w:t>Высота опор выбирается согласно дислокации дорожных знаков с соблюдением требований ГОСТ </w:t>
      </w:r>
      <w:proofErr w:type="gramStart"/>
      <w:r w:rsidRPr="007E6889">
        <w:t>Р</w:t>
      </w:r>
      <w:proofErr w:type="gramEnd"/>
      <w:r w:rsidRPr="007E6889">
        <w:t> 52289</w:t>
      </w:r>
      <w:r w:rsidRPr="007E6889">
        <w:noBreakHyphen/>
        <w:t>2004 и может составлять от 3 до 5 м от верхней кромки опоры знака до поверхности дорожного покрытия.</w:t>
      </w:r>
    </w:p>
    <w:p w:rsidR="007E6889" w:rsidRDefault="00AF100F" w:rsidP="00AF100F">
      <w:pPr>
        <w:pStyle w:val="a3"/>
        <w:numPr>
          <w:ilvl w:val="1"/>
          <w:numId w:val="4"/>
        </w:numPr>
        <w:ind w:left="0" w:firstLine="709"/>
        <w:jc w:val="both"/>
      </w:pPr>
      <w:r w:rsidRPr="002E52E2">
        <w:t>Соединение опор дорожных знаков с основанием производится электродуговой сваркой по всей окружности в соответствии с ГОСТ 14776-79.</w:t>
      </w:r>
    </w:p>
    <w:p w:rsidR="00AF100F" w:rsidRDefault="00AF100F" w:rsidP="00AF100F">
      <w:pPr>
        <w:pStyle w:val="a3"/>
        <w:numPr>
          <w:ilvl w:val="1"/>
          <w:numId w:val="4"/>
        </w:numPr>
        <w:ind w:left="0" w:firstLine="709"/>
        <w:jc w:val="both"/>
      </w:pPr>
      <w:r w:rsidRPr="002E52E2">
        <w:t>На часть опоры, непосредственно соприкасающуюся с грунтом, наносится защита от коррозии поверхностей.</w:t>
      </w:r>
    </w:p>
    <w:p w:rsidR="00AF100F" w:rsidRDefault="00AF100F" w:rsidP="00AF100F">
      <w:pPr>
        <w:pStyle w:val="a3"/>
        <w:numPr>
          <w:ilvl w:val="1"/>
          <w:numId w:val="4"/>
        </w:numPr>
        <w:ind w:left="0" w:firstLine="709"/>
        <w:jc w:val="both"/>
      </w:pPr>
      <w:r w:rsidRPr="002E52E2">
        <w:t>Опоры окрашиваются в серый цвет согласно ГОСТ </w:t>
      </w:r>
      <w:proofErr w:type="gramStart"/>
      <w:r w:rsidRPr="002E52E2">
        <w:t>Р</w:t>
      </w:r>
      <w:proofErr w:type="gramEnd"/>
      <w:r w:rsidRPr="002E52E2">
        <w:t> 52289</w:t>
      </w:r>
      <w:r w:rsidRPr="002E52E2">
        <w:noBreakHyphen/>
        <w:t>2004 и ГОСТ 9.401-91.</w:t>
      </w:r>
    </w:p>
    <w:p w:rsidR="00AF100F" w:rsidRPr="007E6889" w:rsidRDefault="00AF100F" w:rsidP="00AF100F">
      <w:pPr>
        <w:pStyle w:val="a3"/>
        <w:numPr>
          <w:ilvl w:val="1"/>
          <w:numId w:val="4"/>
        </w:numPr>
        <w:ind w:left="0" w:firstLine="709"/>
        <w:jc w:val="both"/>
      </w:pPr>
      <w:r w:rsidRPr="002E52E2">
        <w:t>После установки опор выполняются работы по восстановлению тротуарного покрытия (газона).</w:t>
      </w:r>
    </w:p>
    <w:sectPr w:rsidR="00AF100F" w:rsidRPr="007E6889" w:rsidSect="00514862">
      <w:footerReference w:type="default" r:id="rId9"/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369" w:rsidRDefault="00105369" w:rsidP="00423599">
      <w:pPr>
        <w:spacing w:after="0" w:line="240" w:lineRule="auto"/>
      </w:pPr>
      <w:r>
        <w:separator/>
      </w:r>
    </w:p>
  </w:endnote>
  <w:endnote w:type="continuationSeparator" w:id="0">
    <w:p w:rsidR="00105369" w:rsidRDefault="00105369" w:rsidP="00423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903640"/>
      <w:docPartObj>
        <w:docPartGallery w:val="Page Numbers (Bottom of Page)"/>
        <w:docPartUnique/>
      </w:docPartObj>
    </w:sdtPr>
    <w:sdtEndPr/>
    <w:sdtContent>
      <w:p w:rsidR="00423599" w:rsidRDefault="0042359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37F">
          <w:rPr>
            <w:noProof/>
          </w:rPr>
          <w:t>1</w:t>
        </w:r>
        <w:r>
          <w:fldChar w:fldCharType="end"/>
        </w:r>
      </w:p>
    </w:sdtContent>
  </w:sdt>
  <w:p w:rsidR="00423599" w:rsidRDefault="004235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369" w:rsidRDefault="00105369" w:rsidP="00423599">
      <w:pPr>
        <w:spacing w:after="0" w:line="240" w:lineRule="auto"/>
      </w:pPr>
      <w:r>
        <w:separator/>
      </w:r>
    </w:p>
  </w:footnote>
  <w:footnote w:type="continuationSeparator" w:id="0">
    <w:p w:rsidR="00105369" w:rsidRDefault="00105369" w:rsidP="00423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8F1"/>
    <w:multiLevelType w:val="multilevel"/>
    <w:tmpl w:val="5CEA151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F664B4"/>
    <w:multiLevelType w:val="multilevel"/>
    <w:tmpl w:val="18DE5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146491F"/>
    <w:multiLevelType w:val="multilevel"/>
    <w:tmpl w:val="DFB0DDA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1E901CD"/>
    <w:multiLevelType w:val="multilevel"/>
    <w:tmpl w:val="A1A009B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5">
    <w:nsid w:val="76736E33"/>
    <w:multiLevelType w:val="hybridMultilevel"/>
    <w:tmpl w:val="B9823F1C"/>
    <w:lvl w:ilvl="0" w:tplc="7388AFB6">
      <w:start w:val="5"/>
      <w:numFmt w:val="bullet"/>
      <w:lvlText w:val="-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21"/>
    <w:rsid w:val="00085FB0"/>
    <w:rsid w:val="000A6E30"/>
    <w:rsid w:val="00102C21"/>
    <w:rsid w:val="00105369"/>
    <w:rsid w:val="001B7BE0"/>
    <w:rsid w:val="00216140"/>
    <w:rsid w:val="002841FC"/>
    <w:rsid w:val="002E52E2"/>
    <w:rsid w:val="00356C31"/>
    <w:rsid w:val="00423599"/>
    <w:rsid w:val="00446158"/>
    <w:rsid w:val="00514862"/>
    <w:rsid w:val="0056336C"/>
    <w:rsid w:val="007E6889"/>
    <w:rsid w:val="00A1237F"/>
    <w:rsid w:val="00A824A7"/>
    <w:rsid w:val="00AF100F"/>
    <w:rsid w:val="00C0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2C2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21614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161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2E5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2E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23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599"/>
  </w:style>
  <w:style w:type="paragraph" w:styleId="a8">
    <w:name w:val="footer"/>
    <w:basedOn w:val="a"/>
    <w:link w:val="a9"/>
    <w:uiPriority w:val="99"/>
    <w:unhideWhenUsed/>
    <w:rsid w:val="00423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2C2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21614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161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2E5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2E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23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599"/>
  </w:style>
  <w:style w:type="paragraph" w:styleId="a8">
    <w:name w:val="footer"/>
    <w:basedOn w:val="a"/>
    <w:link w:val="a9"/>
    <w:uiPriority w:val="99"/>
    <w:unhideWhenUsed/>
    <w:rsid w:val="00423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Чайко Ольга Михайловна</cp:lastModifiedBy>
  <cp:revision>3</cp:revision>
  <dcterms:created xsi:type="dcterms:W3CDTF">2012-04-10T07:03:00Z</dcterms:created>
  <dcterms:modified xsi:type="dcterms:W3CDTF">2012-04-17T08:51:00Z</dcterms:modified>
</cp:coreProperties>
</file>