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 w:rsidR="00D45D82">
              <w:rPr>
                <w:sz w:val="24"/>
                <w:szCs w:val="24"/>
                <w:lang w:val="en-US"/>
              </w:rPr>
              <w:t>___________</w:t>
            </w:r>
            <w:bookmarkStart w:id="0" w:name="_GoBack"/>
            <w:bookmarkEnd w:id="0"/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5101A5">
      <w:pPr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5101A5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5101A5" w:rsidRPr="00184D9F" w:rsidRDefault="005101A5" w:rsidP="005101A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ул. </w:t>
      </w:r>
      <w:proofErr w:type="spellStart"/>
      <w:r>
        <w:rPr>
          <w:sz w:val="24"/>
          <w:szCs w:val="24"/>
          <w:u w:val="single"/>
        </w:rPr>
        <w:t>Лянгасова</w:t>
      </w:r>
      <w:proofErr w:type="spellEnd"/>
      <w:r>
        <w:rPr>
          <w:sz w:val="24"/>
          <w:szCs w:val="24"/>
          <w:u w:val="single"/>
        </w:rPr>
        <w:t xml:space="preserve"> от ул. </w:t>
      </w:r>
      <w:proofErr w:type="gramStart"/>
      <w:r>
        <w:rPr>
          <w:sz w:val="24"/>
          <w:szCs w:val="24"/>
          <w:u w:val="single"/>
        </w:rPr>
        <w:t>Целинной</w:t>
      </w:r>
      <w:proofErr w:type="gramEnd"/>
      <w:r>
        <w:rPr>
          <w:sz w:val="24"/>
          <w:szCs w:val="24"/>
          <w:u w:val="single"/>
        </w:rPr>
        <w:t xml:space="preserve"> до ул. Веденеева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магистральную улицу </w:t>
      </w:r>
      <w:r w:rsidR="00CA16A3">
        <w:rPr>
          <w:sz w:val="24"/>
          <w:szCs w:val="24"/>
        </w:rPr>
        <w:t>общегородского значения регулируемого движения</w:t>
      </w:r>
      <w:r w:rsidRPr="00184D9F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BD4499">
        <w:rPr>
          <w:sz w:val="24"/>
          <w:szCs w:val="24"/>
        </w:rPr>
        <w:t>Орджоникидзевском</w:t>
      </w:r>
      <w:r w:rsidR="0075307E">
        <w:rPr>
          <w:sz w:val="24"/>
          <w:szCs w:val="24"/>
        </w:rPr>
        <w:t xml:space="preserve"> район</w:t>
      </w:r>
      <w:r w:rsidR="006961BD">
        <w:rPr>
          <w:sz w:val="24"/>
          <w:szCs w:val="24"/>
        </w:rPr>
        <w:t>е</w:t>
      </w:r>
      <w:r w:rsidR="0075307E">
        <w:rPr>
          <w:sz w:val="24"/>
          <w:szCs w:val="24"/>
        </w:rPr>
        <w:t xml:space="preserve"> г.</w:t>
      </w:r>
      <w:r w:rsidR="00A31CF0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</w:t>
      </w:r>
      <w:r w:rsidR="005101A5">
        <w:rPr>
          <w:sz w:val="24"/>
          <w:szCs w:val="24"/>
        </w:rPr>
        <w:t>менее 1</w:t>
      </w:r>
      <w:r w:rsidR="0073100A">
        <w:rPr>
          <w:sz w:val="24"/>
          <w:szCs w:val="24"/>
        </w:rPr>
        <w:t>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</w:t>
      </w:r>
      <w:r w:rsidR="005101A5">
        <w:rPr>
          <w:sz w:val="24"/>
          <w:szCs w:val="24"/>
        </w:rPr>
        <w:t>15-2</w:t>
      </w:r>
      <w:r w:rsidR="0073100A">
        <w:rPr>
          <w:sz w:val="24"/>
          <w:szCs w:val="24"/>
        </w:rPr>
        <w:t>0</w:t>
      </w:r>
      <w:r w:rsidR="00A31CF0">
        <w:rPr>
          <w:sz w:val="24"/>
          <w:szCs w:val="24"/>
        </w:rPr>
        <w:t xml:space="preserve"> </w:t>
      </w:r>
      <w:r w:rsidRPr="00184D9F">
        <w:rPr>
          <w:sz w:val="24"/>
          <w:szCs w:val="24"/>
        </w:rPr>
        <w:t>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5101A5">
        <w:rPr>
          <w:sz w:val="24"/>
          <w:szCs w:val="24"/>
        </w:rPr>
        <w:t xml:space="preserve"> движения автотранспорта – от 4 до 6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E90590">
        <w:rPr>
          <w:b w:val="0"/>
          <w:sz w:val="24"/>
          <w:szCs w:val="24"/>
        </w:rPr>
        <w:t xml:space="preserve"> </w:t>
      </w:r>
      <w:r w:rsidR="005F0E89">
        <w:rPr>
          <w:b w:val="0"/>
          <w:sz w:val="24"/>
          <w:szCs w:val="24"/>
        </w:rPr>
        <w:t>автобуса</w:t>
      </w:r>
      <w:r w:rsidR="00E90590">
        <w:rPr>
          <w:b w:val="0"/>
          <w:sz w:val="24"/>
          <w:szCs w:val="24"/>
        </w:rPr>
        <w:t>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</w:t>
      </w:r>
      <w:r w:rsidR="00DD69C3">
        <w:rPr>
          <w:sz w:val="24"/>
          <w:szCs w:val="24"/>
        </w:rPr>
        <w:t>не</w:t>
      </w:r>
      <w:r w:rsidR="006B14BC" w:rsidRPr="00184D9F">
        <w:rPr>
          <w:sz w:val="24"/>
          <w:szCs w:val="24"/>
        </w:rPr>
        <w:t xml:space="preserve">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>, продольные и поперечные трещины</w:t>
      </w:r>
      <w:r w:rsidR="00593813">
        <w:rPr>
          <w:sz w:val="24"/>
          <w:szCs w:val="24"/>
        </w:rPr>
        <w:t xml:space="preserve">, </w:t>
      </w:r>
      <w:r w:rsidR="00DD69C3">
        <w:rPr>
          <w:sz w:val="24"/>
          <w:szCs w:val="24"/>
        </w:rPr>
        <w:t>выбоины</w:t>
      </w:r>
      <w:r w:rsidR="006B14BC" w:rsidRPr="00184D9F">
        <w:rPr>
          <w:sz w:val="24"/>
          <w:szCs w:val="24"/>
        </w:rPr>
        <w:t>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101A5" w:rsidRDefault="005101A5" w:rsidP="005101A5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фрезерование поверхностного слоя асфальтобетонных покрытий толщиной до 10см – 62595,3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перевозка фрезерованного материала на расстояние до 5 км (в место указанное Заказчиком) – 12519,06 т;</w:t>
      </w:r>
    </w:p>
    <w:p w:rsidR="005101A5" w:rsidRPr="00A67702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 xml:space="preserve">- розлив вяжущих материалов с расходом 0,6л/м2 (БНД 60/90, БНД 90/130 по </w:t>
      </w:r>
      <w:r w:rsidRPr="00DD69C3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</w:t>
      </w:r>
      <w:r w:rsidRPr="00A67702">
        <w:rPr>
          <w:sz w:val="24"/>
          <w:szCs w:val="24"/>
        </w:rPr>
        <w:t xml:space="preserve"> </w:t>
      </w:r>
      <w:r>
        <w:rPr>
          <w:sz w:val="24"/>
          <w:szCs w:val="24"/>
        </w:rPr>
        <w:t>37,55718 т;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выравнивающего слоя из пористой асфальтобетонной смеси марки 1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7511,436 т;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розлив вяжущих материалов с расходом 0,3л/м2 </w:t>
      </w:r>
      <w:r w:rsidRPr="00A67702">
        <w:rPr>
          <w:sz w:val="24"/>
          <w:szCs w:val="24"/>
        </w:rPr>
        <w:t xml:space="preserve">(БНД 60/90, БНД 90/130 по </w:t>
      </w:r>
      <w:r w:rsidRPr="00DD69C3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– 18,77859 т;</w:t>
      </w:r>
    </w:p>
    <w:p w:rsidR="005101A5" w:rsidRDefault="005101A5" w:rsidP="005101A5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по </w:t>
      </w:r>
      <w:r w:rsidRPr="00A67702">
        <w:rPr>
          <w:sz w:val="24"/>
          <w:szCs w:val="24"/>
        </w:rPr>
        <w:t xml:space="preserve">ГОСТ 31015-2002 </w:t>
      </w:r>
      <w:r>
        <w:rPr>
          <w:sz w:val="24"/>
          <w:szCs w:val="24"/>
        </w:rPr>
        <w:t>Н=5см (ЩМАС-15, ЩМАС-20) – 62595,3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;</w:t>
      </w:r>
    </w:p>
    <w:p w:rsidR="005101A5" w:rsidRDefault="005101A5" w:rsidP="005101A5">
      <w:pPr>
        <w:ind w:left="709"/>
        <w:jc w:val="both"/>
        <w:rPr>
          <w:sz w:val="24"/>
          <w:szCs w:val="24"/>
        </w:rPr>
      </w:pPr>
      <w:r w:rsidRPr="00CB411C">
        <w:rPr>
          <w:sz w:val="24"/>
          <w:szCs w:val="24"/>
        </w:rPr>
        <w:t xml:space="preserve">- подъем люков колодцев до уровня проезжей части с применением колец опорных по ГОСТ 8020-90 </w:t>
      </w:r>
      <w:r>
        <w:rPr>
          <w:sz w:val="24"/>
          <w:szCs w:val="24"/>
        </w:rPr>
        <w:t>–</w:t>
      </w:r>
      <w:r w:rsidRPr="00CB411C">
        <w:rPr>
          <w:sz w:val="24"/>
          <w:szCs w:val="24"/>
        </w:rPr>
        <w:t xml:space="preserve"> </w:t>
      </w:r>
      <w:r>
        <w:rPr>
          <w:sz w:val="24"/>
          <w:szCs w:val="24"/>
        </w:rPr>
        <w:t>140 шт.</w:t>
      </w:r>
    </w:p>
    <w:p w:rsidR="001C347C" w:rsidRPr="00184D9F" w:rsidRDefault="001C347C" w:rsidP="005101A5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lastRenderedPageBreak/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D69C3" w:rsidRDefault="00DD69C3" w:rsidP="00DD69C3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BC1F52" w:rsidRPr="00184D9F" w:rsidRDefault="00BC1F52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BC1F52" w:rsidRPr="00184D9F" w:rsidRDefault="00BC1F52" w:rsidP="00184D9F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bCs/>
          <w:szCs w:val="24"/>
        </w:rPr>
        <w:t>Р</w:t>
      </w:r>
      <w:r w:rsidR="00BC1F52" w:rsidRPr="00184D9F">
        <w:rPr>
          <w:bCs/>
          <w:szCs w:val="24"/>
        </w:rPr>
        <w:t xml:space="preserve">аботы должны производиться в </w:t>
      </w:r>
      <w:r w:rsidR="00BC1F52" w:rsidRPr="00184D9F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="00BC1F52" w:rsidRPr="00184D9F">
        <w:rPr>
          <w:szCs w:val="24"/>
        </w:rPr>
        <w:t>Р</w:t>
      </w:r>
      <w:proofErr w:type="gramEnd"/>
      <w:r w:rsidR="00BC1F52" w:rsidRPr="00184D9F">
        <w:rPr>
          <w:szCs w:val="24"/>
        </w:rPr>
        <w:t xml:space="preserve"> 50597-93; СНиП 2.07.01-89</w:t>
      </w:r>
      <w:r w:rsidR="00BE131E">
        <w:rPr>
          <w:szCs w:val="24"/>
        </w:rPr>
        <w:t>; СНиП III-10-75; СТП-01-01-2012</w:t>
      </w:r>
      <w:r w:rsidR="00BC1F52" w:rsidRPr="00184D9F">
        <w:rPr>
          <w:szCs w:val="24"/>
        </w:rPr>
        <w:t xml:space="preserve"> Регламент по контролю качества</w:t>
      </w:r>
      <w:r w:rsidR="00811B26" w:rsidRPr="00184D9F">
        <w:rPr>
          <w:szCs w:val="24"/>
        </w:rPr>
        <w:t>;</w:t>
      </w:r>
    </w:p>
    <w:p w:rsidR="00F0285E" w:rsidRPr="00BE131E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</w:t>
      </w:r>
      <w:r w:rsidR="00BE131E" w:rsidRPr="00BE131E">
        <w:rPr>
          <w:szCs w:val="24"/>
        </w:rPr>
        <w:t xml:space="preserve">Технология производства работ, контролируемые параметры и методы контроля, взаимная увязка технологических процессов, требования по организации работ отражаются в </w:t>
      </w:r>
      <w:r w:rsidR="00BE131E" w:rsidRPr="00BE131E">
        <w:rPr>
          <w:color w:val="000001"/>
        </w:rPr>
        <w:t>организационно-технологической документации Подрядчика</w:t>
      </w:r>
      <w:r w:rsidR="00BE131E" w:rsidRPr="00BE131E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="00BE131E" w:rsidRPr="00BE131E">
        <w:rPr>
          <w:szCs w:val="24"/>
        </w:rPr>
        <w:t>;</w:t>
      </w:r>
    </w:p>
    <w:p w:rsidR="005161C3" w:rsidRPr="00184D9F" w:rsidRDefault="005161C3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</w:t>
      </w:r>
      <w:r w:rsidR="00FA4B68">
        <w:rPr>
          <w:szCs w:val="24"/>
        </w:rPr>
        <w:t xml:space="preserve">площадь и </w:t>
      </w:r>
      <w:r>
        <w:rPr>
          <w:szCs w:val="24"/>
        </w:rPr>
        <w:t>места размещения строительной техники, складирования материалов, хозяйственно-бытовых построек и т.п. и согласовывает</w:t>
      </w:r>
      <w:r w:rsidR="00BE131E">
        <w:rPr>
          <w:szCs w:val="24"/>
        </w:rPr>
        <w:t xml:space="preserve"> их с собственником территории или </w:t>
      </w:r>
      <w:r>
        <w:rPr>
          <w:szCs w:val="24"/>
        </w:rPr>
        <w:t>администрацией района и Заказчиком</w:t>
      </w:r>
      <w:r w:rsidR="00FA4B68" w:rsidRPr="00184D9F">
        <w:rPr>
          <w:szCs w:val="24"/>
        </w:rPr>
        <w:t>;</w:t>
      </w: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М</w:t>
      </w:r>
      <w:r w:rsidR="00700692" w:rsidRPr="00184D9F">
        <w:rPr>
          <w:szCs w:val="24"/>
        </w:rPr>
        <w:t>атериал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получаемый при удалении слоя асфальтобетонного покрытия методом холодного фрезерования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вывозится с объекта </w:t>
      </w:r>
      <w:r w:rsidR="008105C6">
        <w:rPr>
          <w:szCs w:val="24"/>
        </w:rPr>
        <w:t xml:space="preserve">в согласованные с Заказчиком места (отвалы) </w:t>
      </w:r>
      <w:r w:rsidR="00700692" w:rsidRPr="00184D9F">
        <w:rPr>
          <w:szCs w:val="24"/>
        </w:rPr>
        <w:t>и передается по акту</w:t>
      </w:r>
      <w:r w:rsidR="008105C6">
        <w:rPr>
          <w:szCs w:val="24"/>
        </w:rPr>
        <w:t xml:space="preserve"> приема-передачи</w:t>
      </w:r>
      <w:r w:rsidR="00700692" w:rsidRPr="00184D9F">
        <w:rPr>
          <w:szCs w:val="24"/>
        </w:rPr>
        <w:t xml:space="preserve">. По согласованию с Заказчиком, допускается использование </w:t>
      </w:r>
      <w:r w:rsidR="00F0285E">
        <w:rPr>
          <w:szCs w:val="24"/>
        </w:rPr>
        <w:t xml:space="preserve">материала </w:t>
      </w:r>
      <w:r w:rsidR="00700692" w:rsidRPr="00184D9F">
        <w:rPr>
          <w:szCs w:val="24"/>
        </w:rPr>
        <w:t>при укрепительных и вспомогательных работах при условиях</w:t>
      </w:r>
      <w:r w:rsidR="00BD4499">
        <w:rPr>
          <w:szCs w:val="24"/>
        </w:rPr>
        <w:t>,</w:t>
      </w:r>
      <w:r w:rsidR="00700692" w:rsidRPr="00184D9F">
        <w:rPr>
          <w:szCs w:val="24"/>
        </w:rPr>
        <w:t xml:space="preserve"> не п</w:t>
      </w:r>
      <w:r w:rsidR="00785764">
        <w:rPr>
          <w:szCs w:val="24"/>
        </w:rPr>
        <w:t>ротиворечащих техническому заданию</w:t>
      </w:r>
      <w:r w:rsidR="00811B26" w:rsidRPr="00184D9F">
        <w:rPr>
          <w:szCs w:val="24"/>
        </w:rPr>
        <w:t>;</w:t>
      </w:r>
    </w:p>
    <w:p w:rsidR="00F0285E" w:rsidRPr="00067379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067379">
        <w:rPr>
          <w:szCs w:val="24"/>
        </w:rPr>
        <w:t xml:space="preserve">Все </w:t>
      </w:r>
      <w:r w:rsidR="00067379">
        <w:rPr>
          <w:szCs w:val="24"/>
        </w:rPr>
        <w:t xml:space="preserve">демонтируемые и </w:t>
      </w:r>
      <w:r w:rsidRPr="00067379">
        <w:rPr>
          <w:szCs w:val="24"/>
        </w:rPr>
        <w:t xml:space="preserve">пригодные к использованию материалы </w:t>
      </w:r>
      <w:r w:rsidR="00067379">
        <w:rPr>
          <w:szCs w:val="24"/>
        </w:rPr>
        <w:t xml:space="preserve">и конструкции </w:t>
      </w:r>
      <w:r w:rsidRPr="00067379">
        <w:rPr>
          <w:szCs w:val="24"/>
        </w:rPr>
        <w:t xml:space="preserve">следует </w:t>
      </w:r>
      <w:r w:rsidR="00067379">
        <w:rPr>
          <w:szCs w:val="24"/>
        </w:rPr>
        <w:t xml:space="preserve">передать собственникам </w:t>
      </w:r>
      <w:r w:rsidR="00E056E3">
        <w:rPr>
          <w:szCs w:val="24"/>
        </w:rPr>
        <w:t xml:space="preserve">либо эксплуатирующим организациям </w:t>
      </w:r>
      <w:r w:rsidR="00067379">
        <w:rPr>
          <w:szCs w:val="24"/>
        </w:rPr>
        <w:t>по акту.</w:t>
      </w:r>
      <w:r w:rsidRPr="00067379">
        <w:rPr>
          <w:szCs w:val="24"/>
        </w:rPr>
        <w:t xml:space="preserve"> Удаление и захоронение материалов, не предназначенных для </w:t>
      </w:r>
      <w:r w:rsidR="00E056E3">
        <w:rPr>
          <w:szCs w:val="24"/>
        </w:rPr>
        <w:t>повторного использования</w:t>
      </w:r>
      <w:r w:rsidRPr="00067379">
        <w:rPr>
          <w:szCs w:val="24"/>
        </w:rPr>
        <w:t xml:space="preserve">, производится </w:t>
      </w:r>
      <w:r w:rsidR="00E056E3">
        <w:rPr>
          <w:szCs w:val="24"/>
        </w:rPr>
        <w:t xml:space="preserve">путем </w:t>
      </w:r>
      <w:r w:rsidRPr="00067379">
        <w:rPr>
          <w:szCs w:val="24"/>
        </w:rPr>
        <w:t>вывоз</w:t>
      </w:r>
      <w:r w:rsidR="00E056E3">
        <w:rPr>
          <w:szCs w:val="24"/>
        </w:rPr>
        <w:t>а</w:t>
      </w:r>
      <w:r w:rsidRPr="00067379">
        <w:rPr>
          <w:szCs w:val="24"/>
        </w:rPr>
        <w:t xml:space="preserve">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</w:t>
      </w:r>
      <w:r w:rsidR="00E056E3">
        <w:rPr>
          <w:szCs w:val="24"/>
        </w:rPr>
        <w:t xml:space="preserve">. Подрядчик самостоятельно оформляет площадки и </w:t>
      </w:r>
      <w:r w:rsidRPr="00067379">
        <w:rPr>
          <w:szCs w:val="24"/>
        </w:rPr>
        <w:t>получ</w:t>
      </w:r>
      <w:r w:rsidR="00E056E3">
        <w:rPr>
          <w:szCs w:val="24"/>
        </w:rPr>
        <w:t>ает</w:t>
      </w:r>
      <w:r w:rsidRPr="00067379">
        <w:rPr>
          <w:szCs w:val="24"/>
        </w:rPr>
        <w:t xml:space="preserve"> необходимые разрешения на сжигание отходов</w:t>
      </w:r>
      <w:r w:rsidR="00FA4B68" w:rsidRPr="00184D9F">
        <w:rPr>
          <w:szCs w:val="24"/>
        </w:rPr>
        <w:t>;</w:t>
      </w:r>
    </w:p>
    <w:p w:rsidR="0070069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П</w:t>
      </w:r>
      <w:r w:rsidR="00700692" w:rsidRPr="00184D9F">
        <w:rPr>
          <w:szCs w:val="24"/>
        </w:rPr>
        <w:t>ри выполнении работ не допускается применение материалов произведенных с применением отходов асфальтобетона;</w:t>
      </w:r>
    </w:p>
    <w:p w:rsidR="0081528D" w:rsidRPr="00184D9F" w:rsidRDefault="00817329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7C6F4E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</w:t>
      </w:r>
      <w:r w:rsidR="003B2512">
        <w:rPr>
          <w:szCs w:val="24"/>
        </w:rPr>
        <w:t xml:space="preserve">си. 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 xml:space="preserve">проводятся в сроки, определенные техническим заданием и </w:t>
      </w:r>
      <w:r w:rsidR="00C87462">
        <w:rPr>
          <w:rStyle w:val="FontStyle32"/>
        </w:rPr>
        <w:t>контрактом</w:t>
      </w:r>
      <w:r w:rsidRPr="00184D9F">
        <w:rPr>
          <w:rStyle w:val="FontStyle32"/>
        </w:rPr>
        <w:t>.</w:t>
      </w:r>
    </w:p>
    <w:p w:rsidR="00811B26" w:rsidRPr="00BD4499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1"/>
          <w:i w:val="0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 w:rsidRPr="00BD4499">
        <w:rPr>
          <w:rStyle w:val="FontStyle31"/>
          <w:i w:val="0"/>
        </w:rPr>
        <w:t>ГИБДД г</w:t>
      </w:r>
      <w:proofErr w:type="gramStart"/>
      <w:r w:rsidR="00364553" w:rsidRPr="00BD4499">
        <w:rPr>
          <w:rStyle w:val="FontStyle31"/>
          <w:i w:val="0"/>
        </w:rPr>
        <w:t>.</w:t>
      </w:r>
      <w:r w:rsidR="008105C6" w:rsidRPr="00BD4499">
        <w:rPr>
          <w:rStyle w:val="FontStyle31"/>
          <w:i w:val="0"/>
        </w:rPr>
        <w:t>П</w:t>
      </w:r>
      <w:proofErr w:type="gramEnd"/>
      <w:r w:rsidR="008105C6" w:rsidRPr="00BD4499">
        <w:rPr>
          <w:rStyle w:val="FontStyle31"/>
          <w:i w:val="0"/>
        </w:rPr>
        <w:t xml:space="preserve">ерми,  </w:t>
      </w:r>
      <w:r w:rsidR="00144330" w:rsidRPr="00BD4499">
        <w:rPr>
          <w:rStyle w:val="FontStyle31"/>
          <w:i w:val="0"/>
        </w:rPr>
        <w:t xml:space="preserve">Департаментом дорог и транспорта </w:t>
      </w:r>
      <w:r w:rsidR="008105C6" w:rsidRPr="00BD4499">
        <w:rPr>
          <w:rStyle w:val="FontStyle31"/>
          <w:i w:val="0"/>
        </w:rPr>
        <w:t>администрации г.Перми, МКУ "Пермская дирекция дорожного движения"</w:t>
      </w:r>
      <w:r w:rsidR="00FA4B68" w:rsidRPr="00BD4499">
        <w:rPr>
          <w:rStyle w:val="FontStyle31"/>
          <w:i w:val="0"/>
        </w:rPr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</w:t>
      </w:r>
      <w:r w:rsidR="00E116EB">
        <w:rPr>
          <w:rStyle w:val="FontStyle32"/>
        </w:rPr>
        <w:lastRenderedPageBreak/>
        <w:t>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</w:t>
      </w:r>
      <w:proofErr w:type="gramStart"/>
      <w:r w:rsidRPr="00184D9F">
        <w:rPr>
          <w:rStyle w:val="FontStyle32"/>
        </w:rPr>
        <w:t>Р</w:t>
      </w:r>
      <w:proofErr w:type="gramEnd"/>
      <w:r w:rsidRPr="00184D9F">
        <w:rPr>
          <w:rStyle w:val="FontStyle32"/>
        </w:rPr>
        <w:t xml:space="preserve">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184D9F">
        <w:rPr>
          <w:rStyle w:val="FontStyle32"/>
        </w:rPr>
        <w:t>световозвращающую</w:t>
      </w:r>
      <w:proofErr w:type="spellEnd"/>
      <w:r w:rsidRPr="00184D9F">
        <w:rPr>
          <w:rStyle w:val="FontStyle32"/>
        </w:rPr>
        <w:t>) поверхность</w:t>
      </w:r>
      <w:r w:rsidR="00141AE0">
        <w:rPr>
          <w:rStyle w:val="FontStyle32"/>
        </w:rPr>
        <w:t xml:space="preserve"> в соответствии с ГОСТ </w:t>
      </w:r>
      <w:proofErr w:type="gramStart"/>
      <w:r w:rsidR="00141AE0">
        <w:rPr>
          <w:rStyle w:val="FontStyle32"/>
        </w:rPr>
        <w:t>Р</w:t>
      </w:r>
      <w:proofErr w:type="gramEnd"/>
      <w:r w:rsidR="00141AE0">
        <w:rPr>
          <w:rStyle w:val="FontStyle32"/>
        </w:rPr>
        <w:t xml:space="preserve">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Pr="00184D9F" w:rsidRDefault="00B40DA8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B40DA8" w:rsidRPr="00184D9F" w:rsidRDefault="00B40DA8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6B24BB" w:rsidRPr="00184D9F" w:rsidRDefault="006B24BB" w:rsidP="006B24BB">
      <w:pPr>
        <w:pStyle w:val="a5"/>
        <w:tabs>
          <w:tab w:val="clear" w:pos="1980"/>
        </w:tabs>
        <w:ind w:left="0" w:firstLine="709"/>
        <w:rPr>
          <w:szCs w:val="24"/>
        </w:rPr>
      </w:pPr>
      <w:r w:rsidRPr="006B24BB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6B24BB">
        <w:rPr>
          <w:szCs w:val="24"/>
        </w:rPr>
        <w:t>выкрашивание</w:t>
      </w:r>
      <w:proofErr w:type="spellEnd"/>
      <w:r w:rsidRPr="006B24BB">
        <w:rPr>
          <w:szCs w:val="24"/>
        </w:rPr>
        <w:t xml:space="preserve">, шелушение, </w:t>
      </w:r>
      <w:proofErr w:type="spellStart"/>
      <w:r w:rsidRPr="006B24BB">
        <w:rPr>
          <w:szCs w:val="24"/>
        </w:rPr>
        <w:t>колейность</w:t>
      </w:r>
      <w:proofErr w:type="spellEnd"/>
      <w:r w:rsidRPr="006B24BB">
        <w:rPr>
          <w:szCs w:val="24"/>
        </w:rPr>
        <w:t>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817329" w:rsidRPr="00B472FF" w:rsidTr="0035092A">
        <w:tc>
          <w:tcPr>
            <w:tcW w:w="3544" w:type="dxa"/>
          </w:tcPr>
          <w:p w:rsidR="00817329" w:rsidRPr="00B472FF" w:rsidRDefault="0094167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567542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М.В.Чувашов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EA3D0B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7329" w:rsidRPr="00B472FF">
              <w:rPr>
                <w:sz w:val="24"/>
                <w:szCs w:val="24"/>
              </w:rPr>
              <w:t xml:space="preserve">нженер </w:t>
            </w:r>
            <w:r w:rsidR="00C47D12">
              <w:rPr>
                <w:sz w:val="24"/>
                <w:szCs w:val="24"/>
              </w:rPr>
              <w:t xml:space="preserve">2 категории </w:t>
            </w:r>
            <w:proofErr w:type="spellStart"/>
            <w:r w:rsidR="00817329" w:rsidRPr="00B472FF">
              <w:rPr>
                <w:sz w:val="24"/>
                <w:szCs w:val="24"/>
              </w:rPr>
              <w:t>ОСРиКР</w:t>
            </w:r>
            <w:proofErr w:type="spellEnd"/>
            <w:r w:rsidR="00817329" w:rsidRPr="00B472FF">
              <w:rPr>
                <w:sz w:val="24"/>
                <w:szCs w:val="24"/>
              </w:rPr>
              <w:t xml:space="preserve">  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EA3D0B" w:rsidP="00EA3D0B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94167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Ковале</w:t>
            </w:r>
            <w:r w:rsidR="0094167B">
              <w:rPr>
                <w:sz w:val="24"/>
                <w:szCs w:val="24"/>
              </w:rPr>
              <w:t>в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B472FF">
              <w:rPr>
                <w:sz w:val="24"/>
                <w:szCs w:val="24"/>
              </w:rPr>
              <w:t>ОСРиКР</w:t>
            </w:r>
            <w:proofErr w:type="spellEnd"/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817329" w:rsidRPr="00B472FF" w:rsidTr="0035092A">
        <w:tc>
          <w:tcPr>
            <w:tcW w:w="3544" w:type="dxa"/>
          </w:tcPr>
          <w:p w:rsidR="00817329" w:rsidRPr="00B472FF" w:rsidRDefault="00817329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817329" w:rsidRPr="00B472FF" w:rsidRDefault="00817329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Г.Н. Прожерина</w:t>
            </w:r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666" w:rsidRDefault="00605666" w:rsidP="00EB66F9">
      <w:r>
        <w:separator/>
      </w:r>
    </w:p>
  </w:endnote>
  <w:endnote w:type="continuationSeparator" w:id="0">
    <w:p w:rsidR="00605666" w:rsidRDefault="00605666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F" w:rsidRDefault="00986E6A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5D82">
      <w:rPr>
        <w:noProof/>
      </w:rPr>
      <w:t>1</w:t>
    </w:r>
    <w:r>
      <w:rPr>
        <w:noProof/>
      </w:rPr>
      <w:fldChar w:fldCharType="end"/>
    </w:r>
  </w:p>
  <w:p w:rsidR="00584F1F" w:rsidRDefault="00584F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666" w:rsidRDefault="00605666" w:rsidP="00EB66F9">
      <w:r>
        <w:separator/>
      </w:r>
    </w:p>
  </w:footnote>
  <w:footnote w:type="continuationSeparator" w:id="0">
    <w:p w:rsidR="00605666" w:rsidRDefault="00605666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57A6E"/>
    <w:rsid w:val="00067379"/>
    <w:rsid w:val="00072D9C"/>
    <w:rsid w:val="00083597"/>
    <w:rsid w:val="000866AA"/>
    <w:rsid w:val="00094ABC"/>
    <w:rsid w:val="00095EC1"/>
    <w:rsid w:val="000D7003"/>
    <w:rsid w:val="000E53F5"/>
    <w:rsid w:val="00115A44"/>
    <w:rsid w:val="001241F8"/>
    <w:rsid w:val="001347A0"/>
    <w:rsid w:val="00141AE0"/>
    <w:rsid w:val="00144330"/>
    <w:rsid w:val="001472C9"/>
    <w:rsid w:val="00154491"/>
    <w:rsid w:val="0017037B"/>
    <w:rsid w:val="00176018"/>
    <w:rsid w:val="00184D9F"/>
    <w:rsid w:val="00192E40"/>
    <w:rsid w:val="001952D6"/>
    <w:rsid w:val="0019650B"/>
    <w:rsid w:val="001B17BF"/>
    <w:rsid w:val="001C347C"/>
    <w:rsid w:val="001C4B65"/>
    <w:rsid w:val="001D72D8"/>
    <w:rsid w:val="001E1DF7"/>
    <w:rsid w:val="001E2DE3"/>
    <w:rsid w:val="00201F0C"/>
    <w:rsid w:val="00230B89"/>
    <w:rsid w:val="002373B1"/>
    <w:rsid w:val="002529E1"/>
    <w:rsid w:val="00253E97"/>
    <w:rsid w:val="00263A22"/>
    <w:rsid w:val="002737B2"/>
    <w:rsid w:val="002A1B42"/>
    <w:rsid w:val="002B4B27"/>
    <w:rsid w:val="002C283E"/>
    <w:rsid w:val="00305A9F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B2512"/>
    <w:rsid w:val="003B3696"/>
    <w:rsid w:val="003C60DD"/>
    <w:rsid w:val="003E7F44"/>
    <w:rsid w:val="00400CB0"/>
    <w:rsid w:val="0042096A"/>
    <w:rsid w:val="004315E7"/>
    <w:rsid w:val="00455D8E"/>
    <w:rsid w:val="004714CA"/>
    <w:rsid w:val="004D1A47"/>
    <w:rsid w:val="004D354A"/>
    <w:rsid w:val="004D52C0"/>
    <w:rsid w:val="004D788F"/>
    <w:rsid w:val="004F1F43"/>
    <w:rsid w:val="004F6DA7"/>
    <w:rsid w:val="00501350"/>
    <w:rsid w:val="00502A19"/>
    <w:rsid w:val="0050471F"/>
    <w:rsid w:val="005101A5"/>
    <w:rsid w:val="005161C3"/>
    <w:rsid w:val="005213F1"/>
    <w:rsid w:val="00521D5E"/>
    <w:rsid w:val="00525745"/>
    <w:rsid w:val="0055590C"/>
    <w:rsid w:val="00567542"/>
    <w:rsid w:val="00584F1F"/>
    <w:rsid w:val="00586679"/>
    <w:rsid w:val="00593813"/>
    <w:rsid w:val="005C628F"/>
    <w:rsid w:val="005F0E89"/>
    <w:rsid w:val="005F4B4E"/>
    <w:rsid w:val="00605666"/>
    <w:rsid w:val="00623E8D"/>
    <w:rsid w:val="006333C7"/>
    <w:rsid w:val="00637CDA"/>
    <w:rsid w:val="00656F37"/>
    <w:rsid w:val="00675601"/>
    <w:rsid w:val="006961BD"/>
    <w:rsid w:val="006A05E9"/>
    <w:rsid w:val="006B14BC"/>
    <w:rsid w:val="006B24BB"/>
    <w:rsid w:val="006C0272"/>
    <w:rsid w:val="006C2B9C"/>
    <w:rsid w:val="006D1E26"/>
    <w:rsid w:val="006D1E72"/>
    <w:rsid w:val="006D2379"/>
    <w:rsid w:val="006D34CC"/>
    <w:rsid w:val="00700692"/>
    <w:rsid w:val="00705DAA"/>
    <w:rsid w:val="00714C82"/>
    <w:rsid w:val="00717894"/>
    <w:rsid w:val="00727F95"/>
    <w:rsid w:val="0073100A"/>
    <w:rsid w:val="0075307E"/>
    <w:rsid w:val="0075446C"/>
    <w:rsid w:val="007552BC"/>
    <w:rsid w:val="00785764"/>
    <w:rsid w:val="00796559"/>
    <w:rsid w:val="007B414C"/>
    <w:rsid w:val="007C0FB1"/>
    <w:rsid w:val="008105C6"/>
    <w:rsid w:val="00811B26"/>
    <w:rsid w:val="0081528D"/>
    <w:rsid w:val="00817329"/>
    <w:rsid w:val="00817FFB"/>
    <w:rsid w:val="00842509"/>
    <w:rsid w:val="008446EA"/>
    <w:rsid w:val="008535A6"/>
    <w:rsid w:val="00873604"/>
    <w:rsid w:val="008925BB"/>
    <w:rsid w:val="008A2F77"/>
    <w:rsid w:val="008B5A45"/>
    <w:rsid w:val="008B7358"/>
    <w:rsid w:val="008C11C5"/>
    <w:rsid w:val="008C1F2D"/>
    <w:rsid w:val="008C74D9"/>
    <w:rsid w:val="008E5E74"/>
    <w:rsid w:val="008F408B"/>
    <w:rsid w:val="009038AE"/>
    <w:rsid w:val="00913AC8"/>
    <w:rsid w:val="00922BDA"/>
    <w:rsid w:val="0093211B"/>
    <w:rsid w:val="00937E33"/>
    <w:rsid w:val="0094167B"/>
    <w:rsid w:val="00944C26"/>
    <w:rsid w:val="00950277"/>
    <w:rsid w:val="00965EE8"/>
    <w:rsid w:val="00981E07"/>
    <w:rsid w:val="00982932"/>
    <w:rsid w:val="00986E6A"/>
    <w:rsid w:val="00991829"/>
    <w:rsid w:val="00995856"/>
    <w:rsid w:val="009A1C43"/>
    <w:rsid w:val="009C6C3F"/>
    <w:rsid w:val="009D2CAB"/>
    <w:rsid w:val="00A21918"/>
    <w:rsid w:val="00A31CF0"/>
    <w:rsid w:val="00A34FCE"/>
    <w:rsid w:val="00A51B07"/>
    <w:rsid w:val="00A6603B"/>
    <w:rsid w:val="00A67702"/>
    <w:rsid w:val="00A72281"/>
    <w:rsid w:val="00A75406"/>
    <w:rsid w:val="00AA24FF"/>
    <w:rsid w:val="00AA2601"/>
    <w:rsid w:val="00AA2ACF"/>
    <w:rsid w:val="00AA2D72"/>
    <w:rsid w:val="00AD338D"/>
    <w:rsid w:val="00AD3434"/>
    <w:rsid w:val="00B06B13"/>
    <w:rsid w:val="00B32FB6"/>
    <w:rsid w:val="00B40DA8"/>
    <w:rsid w:val="00B42D68"/>
    <w:rsid w:val="00B442BD"/>
    <w:rsid w:val="00B44ADC"/>
    <w:rsid w:val="00B472FF"/>
    <w:rsid w:val="00B51ADF"/>
    <w:rsid w:val="00B634FD"/>
    <w:rsid w:val="00B74D57"/>
    <w:rsid w:val="00B75C14"/>
    <w:rsid w:val="00B960B8"/>
    <w:rsid w:val="00BA438A"/>
    <w:rsid w:val="00BB260F"/>
    <w:rsid w:val="00BC066C"/>
    <w:rsid w:val="00BC1F52"/>
    <w:rsid w:val="00BD4499"/>
    <w:rsid w:val="00BE03C2"/>
    <w:rsid w:val="00BE131E"/>
    <w:rsid w:val="00BF0668"/>
    <w:rsid w:val="00C3165E"/>
    <w:rsid w:val="00C47D12"/>
    <w:rsid w:val="00C508AE"/>
    <w:rsid w:val="00C630E0"/>
    <w:rsid w:val="00C87462"/>
    <w:rsid w:val="00C96B37"/>
    <w:rsid w:val="00CA16A3"/>
    <w:rsid w:val="00CB411C"/>
    <w:rsid w:val="00CD00F2"/>
    <w:rsid w:val="00CF1D38"/>
    <w:rsid w:val="00CF1FF3"/>
    <w:rsid w:val="00CF59DF"/>
    <w:rsid w:val="00CF77C2"/>
    <w:rsid w:val="00D200D7"/>
    <w:rsid w:val="00D261C2"/>
    <w:rsid w:val="00D26AD2"/>
    <w:rsid w:val="00D451D9"/>
    <w:rsid w:val="00D45D82"/>
    <w:rsid w:val="00D762C5"/>
    <w:rsid w:val="00D81629"/>
    <w:rsid w:val="00D863DA"/>
    <w:rsid w:val="00D91C1F"/>
    <w:rsid w:val="00DA6E4B"/>
    <w:rsid w:val="00DB4B1A"/>
    <w:rsid w:val="00DB5CD3"/>
    <w:rsid w:val="00DD0CE4"/>
    <w:rsid w:val="00DD2B59"/>
    <w:rsid w:val="00DD69C3"/>
    <w:rsid w:val="00DF53D4"/>
    <w:rsid w:val="00E02661"/>
    <w:rsid w:val="00E056E3"/>
    <w:rsid w:val="00E116EB"/>
    <w:rsid w:val="00E30E6C"/>
    <w:rsid w:val="00E42EAC"/>
    <w:rsid w:val="00E446C0"/>
    <w:rsid w:val="00E469CF"/>
    <w:rsid w:val="00E52602"/>
    <w:rsid w:val="00E75872"/>
    <w:rsid w:val="00E82AB5"/>
    <w:rsid w:val="00E82B23"/>
    <w:rsid w:val="00E90590"/>
    <w:rsid w:val="00E90B66"/>
    <w:rsid w:val="00E97963"/>
    <w:rsid w:val="00EA3D0B"/>
    <w:rsid w:val="00EA7CE2"/>
    <w:rsid w:val="00EB433D"/>
    <w:rsid w:val="00EB5DAD"/>
    <w:rsid w:val="00EB66F9"/>
    <w:rsid w:val="00EC1F7D"/>
    <w:rsid w:val="00EE1EA4"/>
    <w:rsid w:val="00EF1547"/>
    <w:rsid w:val="00EF31DB"/>
    <w:rsid w:val="00EF47DC"/>
    <w:rsid w:val="00F0285E"/>
    <w:rsid w:val="00F11E91"/>
    <w:rsid w:val="00F135B4"/>
    <w:rsid w:val="00F441E5"/>
    <w:rsid w:val="00F5182F"/>
    <w:rsid w:val="00F61BE9"/>
    <w:rsid w:val="00F626B0"/>
    <w:rsid w:val="00F72965"/>
    <w:rsid w:val="00F90602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84478-487C-452D-AE78-99F554C0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3</cp:revision>
  <cp:lastPrinted>2012-04-18T06:45:00Z</cp:lastPrinted>
  <dcterms:created xsi:type="dcterms:W3CDTF">2012-04-26T12:16:00Z</dcterms:created>
  <dcterms:modified xsi:type="dcterms:W3CDTF">2012-04-27T05:27:00Z</dcterms:modified>
</cp:coreProperties>
</file>