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74" w:rsidRPr="00A8561D" w:rsidRDefault="00AC1F74" w:rsidP="00AC1F7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1C1C03">
        <w:rPr>
          <w:rFonts w:ascii="Times New Roman" w:hAnsi="Times New Roman" w:cs="Times New Roman"/>
        </w:rPr>
        <w:t>2</w:t>
      </w:r>
    </w:p>
    <w:p w:rsidR="00AC1F74" w:rsidRPr="00A8561D" w:rsidRDefault="00AC1F74" w:rsidP="00AC1F7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AC1F74" w:rsidRDefault="00AC1F74" w:rsidP="00AC1F74">
      <w:pPr>
        <w:pStyle w:val="a3"/>
        <w:ind w:firstLine="709"/>
        <w:jc w:val="center"/>
        <w:rPr>
          <w:b/>
          <w:bCs/>
          <w:spacing w:val="-9"/>
        </w:rPr>
      </w:pPr>
    </w:p>
    <w:p w:rsidR="00AC1F74" w:rsidRDefault="00AC1F74" w:rsidP="00AC1F74">
      <w:pPr>
        <w:pStyle w:val="a3"/>
        <w:ind w:firstLine="709"/>
        <w:jc w:val="center"/>
        <w:rPr>
          <w:b/>
          <w:bCs/>
          <w:spacing w:val="-9"/>
        </w:rPr>
      </w:pPr>
    </w:p>
    <w:p w:rsidR="00AC1F74" w:rsidRPr="00143357" w:rsidRDefault="00AC1F74" w:rsidP="00613C96">
      <w:pPr>
        <w:pStyle w:val="a3"/>
        <w:ind w:firstLine="709"/>
        <w:jc w:val="center"/>
        <w:rPr>
          <w:b/>
          <w:bCs/>
          <w:spacing w:val="-9"/>
        </w:rPr>
      </w:pPr>
      <w:r w:rsidRPr="00143357">
        <w:rPr>
          <w:b/>
          <w:bCs/>
          <w:spacing w:val="-9"/>
        </w:rPr>
        <w:t>ТЕХНИЧЕСКОЕ  ЗАДАНИЕ</w:t>
      </w:r>
    </w:p>
    <w:p w:rsidR="00460829" w:rsidRPr="00460829" w:rsidRDefault="00AC1F74" w:rsidP="00460829">
      <w:pPr>
        <w:ind w:left="-720" w:right="-108"/>
        <w:jc w:val="center"/>
        <w:rPr>
          <w:b/>
          <w:bCs/>
        </w:rPr>
      </w:pPr>
      <w:r w:rsidRPr="00143357">
        <w:rPr>
          <w:b/>
          <w:bCs/>
          <w:color w:val="000000"/>
          <w:sz w:val="22"/>
          <w:szCs w:val="22"/>
        </w:rPr>
        <w:t xml:space="preserve">на проведение  энергетического обследования </w:t>
      </w:r>
      <w:r w:rsidRPr="00143357">
        <w:rPr>
          <w:b/>
          <w:bCs/>
          <w:sz w:val="22"/>
          <w:szCs w:val="22"/>
        </w:rPr>
        <w:t>(энергетический аудит)</w:t>
      </w:r>
      <w:r w:rsidRPr="00143357">
        <w:rPr>
          <w:b/>
          <w:bCs/>
          <w:color w:val="000000"/>
          <w:sz w:val="22"/>
          <w:szCs w:val="22"/>
        </w:rPr>
        <w:t xml:space="preserve"> зданий и сооружений</w:t>
      </w:r>
      <w:r w:rsidRPr="00143357">
        <w:rPr>
          <w:b/>
          <w:bCs/>
          <w:sz w:val="22"/>
          <w:szCs w:val="22"/>
        </w:rPr>
        <w:t xml:space="preserve"> </w:t>
      </w:r>
      <w:r w:rsidR="00613C96">
        <w:rPr>
          <w:b/>
          <w:bCs/>
          <w:color w:val="000000"/>
          <w:sz w:val="22"/>
          <w:szCs w:val="22"/>
        </w:rPr>
        <w:t>МБУЗ «Городская станция скорой медицинской помощи»</w:t>
      </w:r>
      <w:r w:rsidR="001F2DC4">
        <w:rPr>
          <w:b/>
          <w:bCs/>
          <w:color w:val="000000"/>
          <w:sz w:val="22"/>
          <w:szCs w:val="22"/>
        </w:rPr>
        <w:t xml:space="preserve"> и</w:t>
      </w:r>
      <w:r w:rsidR="00460829">
        <w:rPr>
          <w:b/>
          <w:bCs/>
          <w:color w:val="000000"/>
          <w:sz w:val="22"/>
          <w:szCs w:val="22"/>
        </w:rPr>
        <w:t xml:space="preserve"> </w:t>
      </w:r>
      <w:r w:rsidR="00460829" w:rsidRPr="00460829">
        <w:rPr>
          <w:b/>
          <w:bCs/>
        </w:rPr>
        <w:t>паспортизации учреждения</w:t>
      </w:r>
    </w:p>
    <w:p w:rsidR="00AC1F74" w:rsidRPr="00143357" w:rsidRDefault="00AC1F74" w:rsidP="00460829">
      <w:pPr>
        <w:pStyle w:val="a3"/>
        <w:ind w:left="-720"/>
        <w:jc w:val="center"/>
        <w:rPr>
          <w:b/>
          <w:bCs/>
          <w:color w:val="000000"/>
        </w:rPr>
      </w:pPr>
    </w:p>
    <w:p w:rsidR="00C03258" w:rsidRPr="007206AC" w:rsidRDefault="00C03258" w:rsidP="00C03258">
      <w:pPr>
        <w:pStyle w:val="a3"/>
        <w:ind w:firstLine="709"/>
        <w:jc w:val="center"/>
        <w:rPr>
          <w:b/>
          <w:bCs/>
          <w:spacing w:val="-9"/>
          <w:sz w:val="23"/>
          <w:szCs w:val="23"/>
        </w:rPr>
      </w:pP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sz w:val="23"/>
          <w:szCs w:val="23"/>
        </w:rPr>
        <w:t>Место оказания услуг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 xml:space="preserve">1. </w:t>
      </w:r>
      <w:r w:rsidRPr="007206AC">
        <w:rPr>
          <w:b/>
          <w:sz w:val="23"/>
          <w:szCs w:val="23"/>
        </w:rPr>
        <w:t>Основание для оказания услуг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 xml:space="preserve">- Федеральный закон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7206AC">
          <w:rPr>
            <w:sz w:val="23"/>
            <w:szCs w:val="23"/>
          </w:rPr>
          <w:t>2009 г</w:t>
        </w:r>
      </w:smartTag>
      <w:r w:rsidRPr="007206AC">
        <w:rPr>
          <w:sz w:val="23"/>
          <w:szCs w:val="23"/>
        </w:rPr>
        <w:t>. N 261-ФЗ «Об энергосбережении и о повышении энергетической эффективности и о внесении изменений в отдельные законодательные акты Российской Федерации» (ст. 16 пункт 1 подпункт 2)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>- «Требования к энергетическому паспорту, составленному по результатам энергетического обследования, и энергетическому паспорту, составленному на основании проектной документации», утвержденные Приказом Минэнерго РФ №182 от 19.04.2010 г. (зарегистрирован в Минюсте РФ за № 17498 от 7.06.2010 г.)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2. ЦЕЛИ УСЛУГИ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Выполнение требований Федерального закона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 в части проведения обязательного энергетического обследования и разработки энергетического паспорта </w:t>
      </w:r>
      <w:proofErr w:type="gramStart"/>
      <w:r w:rsidRPr="007206AC">
        <w:rPr>
          <w:color w:val="000000"/>
          <w:sz w:val="23"/>
          <w:szCs w:val="23"/>
        </w:rPr>
        <w:t>согласно Приказа</w:t>
      </w:r>
      <w:proofErr w:type="gramEnd"/>
      <w:r w:rsidRPr="007206AC">
        <w:rPr>
          <w:color w:val="000000"/>
          <w:sz w:val="23"/>
          <w:szCs w:val="23"/>
        </w:rPr>
        <w:t xml:space="preserve"> Министерства Энергетики Российской Федерации № 182 от 19 апреля 2010 года.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получение объективных данных по объектам проведения энергетического обследования и паспортизации в области энергосбережения и повышения энергетической эффективности круглосуточного функционирования учреждения.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</w:p>
    <w:p w:rsidR="00C03258" w:rsidRPr="007206AC" w:rsidRDefault="00C03258" w:rsidP="00C03258">
      <w:pPr>
        <w:pStyle w:val="a3"/>
        <w:ind w:firstLine="709"/>
        <w:jc w:val="both"/>
        <w:rPr>
          <w:rFonts w:eastAsia="Lucida Sans Unicode"/>
          <w:sz w:val="23"/>
          <w:szCs w:val="23"/>
          <w:lang w:eastAsia="en-US"/>
        </w:rPr>
      </w:pPr>
      <w:r w:rsidRPr="007206AC">
        <w:rPr>
          <w:b/>
          <w:bCs/>
          <w:color w:val="000000"/>
          <w:sz w:val="23"/>
          <w:szCs w:val="23"/>
        </w:rPr>
        <w:t>3. ЗАДАЧИ  УСЛУГИ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sz w:val="23"/>
          <w:szCs w:val="23"/>
        </w:rPr>
        <w:t>получение объективных данных об объеме используемых энергетических ресурсов</w:t>
      </w:r>
      <w:r w:rsidRPr="007206AC">
        <w:rPr>
          <w:color w:val="000000"/>
          <w:sz w:val="23"/>
          <w:szCs w:val="23"/>
        </w:rPr>
        <w:t xml:space="preserve"> 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Расчет нормативных показателей энергопотребления и сравнение их с </w:t>
      </w:r>
      <w:proofErr w:type="gramStart"/>
      <w:r w:rsidRPr="007206AC">
        <w:rPr>
          <w:color w:val="000000"/>
          <w:sz w:val="23"/>
          <w:szCs w:val="23"/>
        </w:rPr>
        <w:t>фактическими</w:t>
      </w:r>
      <w:proofErr w:type="gramEnd"/>
      <w:r w:rsidRPr="007206AC">
        <w:rPr>
          <w:color w:val="000000"/>
          <w:sz w:val="23"/>
          <w:szCs w:val="23"/>
        </w:rPr>
        <w:t>.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Составление топливно-энергетического баланса.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sz w:val="23"/>
          <w:szCs w:val="23"/>
        </w:rPr>
        <w:t>определение показателей энергетической эффективности;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Определение потенциала энергосбережения и повышения энергетической эффективности.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Формирование отчета по результатам проведенного энергетического обследования.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Формирование энергетического паспорта, составленного по результатам обязательного энергетического обследования.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Разработка </w:t>
      </w:r>
      <w:r w:rsidRPr="007206AC">
        <w:rPr>
          <w:sz w:val="23"/>
          <w:szCs w:val="23"/>
        </w:rPr>
        <w:t>перечня мероприятий по энергосбережению и повышению энергетической эффективности и проведение их стоимостной оценки</w:t>
      </w:r>
      <w:r w:rsidRPr="007206AC">
        <w:rPr>
          <w:color w:val="000000"/>
          <w:sz w:val="23"/>
          <w:szCs w:val="23"/>
        </w:rPr>
        <w:t>, с их экономическим обоснованием.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4. ОБЪЕКТЫ  ОКАЗАНИЯ УСЛУГ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Объектами оказания услуг являются все здания (сооружения), находящиеся в оперативном управлении Заказчика.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Перечень обследуемых объектов и общая информация о них указаны в Приложении 1 к Техническому заданию.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5. ОСНОВНЫЕ НАПРАВЛЕНИЯ УСЛУГ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Для разработки основных направлений рационального использования энергетических ресурсов, энергетическое обследование систем энергоснабжения предприятия должно быть проведено в соответствии с нормами и правилами проведения энергетических обследований. Нормы, правила и стандарты проведения энергетического обследования должны быть утверждены некоммерческим партнерством, имеющим статус СРО в области энергетических обследований, в котором зарегистрирован Исполнитель.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lastRenderedPageBreak/>
        <w:t>5.1. Система электроснабжения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5.1.1. Анализ лимитов и фактического потребления электроэнергии за последние два года в динамике их изменения;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5.1.2. Анализ технического состояния электрооборудования, внутренних и внешних электрических сетей, системы освещения;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5.1.3. Оценка состояния </w:t>
      </w:r>
      <w:proofErr w:type="spellStart"/>
      <w:r w:rsidRPr="007206AC">
        <w:rPr>
          <w:color w:val="000000"/>
          <w:sz w:val="23"/>
          <w:szCs w:val="23"/>
        </w:rPr>
        <w:t>электроснабжающего</w:t>
      </w:r>
      <w:proofErr w:type="spellEnd"/>
      <w:r w:rsidRPr="007206AC">
        <w:rPr>
          <w:color w:val="000000"/>
          <w:sz w:val="23"/>
          <w:szCs w:val="23"/>
        </w:rPr>
        <w:t xml:space="preserve"> и потребляющего электроэнергию оборудования, сетей;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5.1.4. Анализ загрузки и режима работы электрооборудования и сетей электроснабжения, установок, потребляющих электроэнергию;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5.1.5. Расчёт потерь электроэнергии в системе электроснабжения;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5.1.6. Анализ состояния коммерческого и технического учета;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5.1.7. Выборочные контрольные измерения параметров электрических сетей;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5.1.8. Анализ фактических и нормативных удельных расходов электроэнергии (на 1 м</w:t>
      </w:r>
      <w:proofErr w:type="gramStart"/>
      <w:r w:rsidRPr="007206AC">
        <w:rPr>
          <w:color w:val="000000"/>
          <w:sz w:val="23"/>
          <w:szCs w:val="23"/>
          <w:vertAlign w:val="superscript"/>
        </w:rPr>
        <w:t>2</w:t>
      </w:r>
      <w:proofErr w:type="gramEnd"/>
      <w:r w:rsidRPr="007206AC">
        <w:rPr>
          <w:color w:val="000000"/>
          <w:sz w:val="23"/>
          <w:szCs w:val="23"/>
        </w:rPr>
        <w:t xml:space="preserve"> площади, на одного человека);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5.1.9. Выполнение необходимых замеров для определения текущих фактических показателей электропотребления;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5.1.10. Разработка мероприятий по рациональному использованию электрической энергии с оценкой их эффективности и объема затрат на их внедрение, приоритетности выполнения.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5.2. Система теплоснабжения (отопления, горячее водоснабжение,  вентиляция)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5.2.1. Перечень и характеристика оборудования теплоснабжения и тепло потребляющего оборудования, год ввода в эксплуатацию;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5.2.2. Оценка состояния тепло потребляющего оборудования, эффективность его работы и отдельных элементов системы теплоснабжения;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5.2.3. Расчёт потерь тепло энергии в системе теплоснабжения;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5.2.4. Оценка фактических и нормируемых показателей, сравнительный анализ фактических режимов работы оборудования и нормативных показателей;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5.2.5. Анализ проектной схемы и фактической работы системы теплоснабжения и вентиляции;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5.2.6. Проведение необходимых замеров для определения текущих фактических показателей теплопотребления;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5.2.7. Расчетно-нормативный баланс потребления </w:t>
      </w:r>
      <w:proofErr w:type="spellStart"/>
      <w:r w:rsidRPr="007206AC">
        <w:rPr>
          <w:color w:val="000000"/>
          <w:sz w:val="23"/>
          <w:szCs w:val="23"/>
        </w:rPr>
        <w:t>теплоэнергии</w:t>
      </w:r>
      <w:proofErr w:type="spellEnd"/>
      <w:r w:rsidRPr="007206AC">
        <w:rPr>
          <w:color w:val="000000"/>
          <w:sz w:val="23"/>
          <w:szCs w:val="23"/>
        </w:rPr>
        <w:t>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5.2.8. Разработка мероприятий по рациональному использованию тепловой энергии с оценкой их эффективности и объема затрат на их внедрение, приоритетности выполнения.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b/>
          <w:color w:val="000000"/>
          <w:sz w:val="23"/>
          <w:szCs w:val="23"/>
        </w:rPr>
        <w:t>5.3.</w:t>
      </w:r>
      <w:r w:rsidRPr="007206AC">
        <w:rPr>
          <w:color w:val="000000"/>
          <w:sz w:val="23"/>
          <w:szCs w:val="23"/>
        </w:rPr>
        <w:t xml:space="preserve"> </w:t>
      </w:r>
      <w:r w:rsidRPr="007206AC">
        <w:rPr>
          <w:b/>
          <w:bCs/>
          <w:color w:val="000000"/>
          <w:sz w:val="23"/>
          <w:szCs w:val="23"/>
        </w:rPr>
        <w:t>Системы водоснабжения и водоотведения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5.3.1. Анализ лимитов и фактического потребления водоснабжения и водоотведения за последние два года в динамике их изменения;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5.3.2. Перечень и характеристика оборудования системы водоснабжения и водоотведения, год ввода в эксплуатацию;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5.3.3. Оценка состояния водопроводного и канализационного оборудования, сетей;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5.3.4. Анализ состояния запорной арматуры и систем регулирования;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5.3.5. Анализ суточных и месячных графиков нагрузки водоснабжения и водоотведения, определение возможности их оптимизации;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5.3.6. Анализ системы учета и контроля воды и водоотведения;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5.3.7. Анализ загрузки и режимы работы систем;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5.3.8. Проведение необходимых замеров для определения текущих фактических показателей водоснабжения;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5.3.9. Расчёт потерь воды в системе водоснабжения;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5.3.10. Анализ фактических и нормативных удельных расходов  воды (на 1 м</w:t>
      </w:r>
      <w:proofErr w:type="gramStart"/>
      <w:r w:rsidRPr="007206AC">
        <w:rPr>
          <w:color w:val="000000"/>
          <w:sz w:val="23"/>
          <w:szCs w:val="23"/>
          <w:vertAlign w:val="superscript"/>
        </w:rPr>
        <w:t>2</w:t>
      </w:r>
      <w:proofErr w:type="gramEnd"/>
      <w:r w:rsidRPr="007206AC">
        <w:rPr>
          <w:color w:val="000000"/>
          <w:sz w:val="23"/>
          <w:szCs w:val="23"/>
        </w:rPr>
        <w:t xml:space="preserve"> площади, на одного человека);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5.3.11. Разработка мероприятий по рациональному использованию воды с оценкой их эффективности и объема затрат на их внедрение, приоритетности выполнения.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6. РЕЗУЛЬТАТЫ ОКАЗАНИЯ УСЛУГ</w:t>
      </w:r>
      <w:r w:rsidRPr="007206AC">
        <w:rPr>
          <w:b/>
          <w:bCs/>
          <w:color w:val="000000"/>
          <w:sz w:val="23"/>
          <w:szCs w:val="23"/>
        </w:rPr>
        <w:tab/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>6.1. Результатом оказания услуг по настоящему техническому заданию являются: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 xml:space="preserve">- </w:t>
      </w:r>
      <w:r w:rsidRPr="007206AC">
        <w:rPr>
          <w:sz w:val="23"/>
          <w:szCs w:val="23"/>
        </w:rPr>
        <w:t>энергетический паспорт объекта энергетического обследования;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lastRenderedPageBreak/>
        <w:t xml:space="preserve">- </w:t>
      </w:r>
      <w:r w:rsidRPr="007206AC">
        <w:rPr>
          <w:sz w:val="23"/>
          <w:szCs w:val="23"/>
        </w:rPr>
        <w:t>отчет об энергетическом обследовании (пояснительная записка к энергетическому паспорту).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6.2. В энергетический паспорт должны быть включены следующие разделы: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титульный лист;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общие сведения об объекте;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об оснащенности приборами учёта;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об объеме используемых энергетических ресурсов;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 показателях энергетической эффективности,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потенциал энергосбережения и оценка возможной экономии энергетических ресурсов;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 кадровом обеспечении мероприятий по энергосбережению и повышению энергетической эффективности;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 потреблении энергетических ресурсов и его изменениях:</w:t>
      </w:r>
    </w:p>
    <w:p w:rsidR="00C03258" w:rsidRPr="007206AC" w:rsidRDefault="00C03258" w:rsidP="00C03258">
      <w:pPr>
        <w:pStyle w:val="a3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электрической энергии;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тепловой энергии;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воды.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перечень типовых мероприятий по энергосбережению и повышению энергетической эффективности: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наименование мероприятия, вид энергетического ресурса;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годовая экономия энергетических ресурсов (в натуральном и в стоимостном выражении);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затраты;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средний срок окупаемости;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предполагаемый, срок внедрения;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b/>
          <w:bCs/>
          <w:sz w:val="23"/>
          <w:szCs w:val="23"/>
        </w:rPr>
        <w:t xml:space="preserve"> </w:t>
      </w:r>
      <w:r w:rsidRPr="007206AC">
        <w:rPr>
          <w:sz w:val="23"/>
          <w:szCs w:val="23"/>
          <w:u w:val="single"/>
        </w:rPr>
        <w:t>Виды мероприятий</w:t>
      </w:r>
      <w:r w:rsidRPr="007206AC">
        <w:rPr>
          <w:sz w:val="23"/>
          <w:szCs w:val="23"/>
        </w:rPr>
        <w:t>: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 xml:space="preserve">организационные и </w:t>
      </w:r>
      <w:proofErr w:type="spellStart"/>
      <w:r w:rsidRPr="007206AC">
        <w:rPr>
          <w:sz w:val="23"/>
          <w:szCs w:val="23"/>
        </w:rPr>
        <w:t>малозатратные</w:t>
      </w:r>
      <w:proofErr w:type="spellEnd"/>
      <w:r w:rsidRPr="007206AC">
        <w:rPr>
          <w:sz w:val="23"/>
          <w:szCs w:val="23"/>
        </w:rPr>
        <w:t>;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proofErr w:type="spellStart"/>
      <w:r w:rsidRPr="007206AC">
        <w:rPr>
          <w:sz w:val="23"/>
          <w:szCs w:val="23"/>
        </w:rPr>
        <w:t>среднезатратные</w:t>
      </w:r>
      <w:proofErr w:type="spellEnd"/>
      <w:r w:rsidRPr="007206AC">
        <w:rPr>
          <w:sz w:val="23"/>
          <w:szCs w:val="23"/>
        </w:rPr>
        <w:t>;</w:t>
      </w:r>
    </w:p>
    <w:p w:rsidR="00C03258" w:rsidRDefault="00C03258" w:rsidP="00C03258">
      <w:pPr>
        <w:pStyle w:val="a3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 xml:space="preserve">долгосрочные, </w:t>
      </w:r>
      <w:proofErr w:type="spellStart"/>
      <w:r w:rsidRPr="007206AC">
        <w:rPr>
          <w:sz w:val="23"/>
          <w:szCs w:val="23"/>
        </w:rPr>
        <w:t>крупнозатратные</w:t>
      </w:r>
      <w:proofErr w:type="spellEnd"/>
      <w:r w:rsidRPr="007206AC">
        <w:rPr>
          <w:sz w:val="23"/>
          <w:szCs w:val="23"/>
        </w:rPr>
        <w:t>.</w:t>
      </w:r>
    </w:p>
    <w:p w:rsidR="00C03258" w:rsidRDefault="00C03258" w:rsidP="00C03258">
      <w:pPr>
        <w:pStyle w:val="a3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6.3. В отчете указывается:</w:t>
      </w:r>
    </w:p>
    <w:p w:rsidR="00C03258" w:rsidRDefault="00C03258" w:rsidP="00C03258">
      <w:pPr>
        <w:pStyle w:val="a3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Содержание отчета;</w:t>
      </w:r>
    </w:p>
    <w:p w:rsidR="00C03258" w:rsidRDefault="00C03258" w:rsidP="00C03258">
      <w:pPr>
        <w:pStyle w:val="a3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Юридические и физические адреса сторон;</w:t>
      </w:r>
    </w:p>
    <w:p w:rsidR="00C03258" w:rsidRDefault="00C03258" w:rsidP="00C03258">
      <w:pPr>
        <w:pStyle w:val="a3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Лицензии и разрешения на право проведения энергетических обследований;</w:t>
      </w:r>
    </w:p>
    <w:p w:rsidR="00C03258" w:rsidRDefault="00C03258" w:rsidP="00C03258">
      <w:pPr>
        <w:pStyle w:val="a3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Расчеты и анализ по вышеизложенным вопросам;</w:t>
      </w:r>
    </w:p>
    <w:p w:rsidR="00C03258" w:rsidRDefault="00C03258" w:rsidP="00C03258">
      <w:pPr>
        <w:pStyle w:val="a3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Мероприятия по экономии ТЭР, затраты и сроки окупаемости мероприятий;</w:t>
      </w:r>
    </w:p>
    <w:p w:rsidR="00C03258" w:rsidRDefault="00C03258" w:rsidP="00C03258">
      <w:pPr>
        <w:pStyle w:val="a3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Список используемой литературы.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6.4</w:t>
      </w:r>
      <w:r w:rsidRPr="007206AC">
        <w:rPr>
          <w:sz w:val="23"/>
          <w:szCs w:val="23"/>
        </w:rPr>
        <w:t>. Требования к передаче результатов работ: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6.4</w:t>
      </w:r>
      <w:r w:rsidRPr="007206AC">
        <w:rPr>
          <w:sz w:val="23"/>
          <w:szCs w:val="23"/>
        </w:rPr>
        <w:t>.1. Результаты выполнения работ (энергический паспорт и отчет по объекту энергетического обследования) предоставляются: на бумажных (3 экз.) и электронных (1 экз.) носителях</w:t>
      </w:r>
      <w:r w:rsidRPr="007206AC">
        <w:rPr>
          <w:b/>
          <w:bCs/>
          <w:color w:val="000000"/>
          <w:sz w:val="23"/>
          <w:szCs w:val="23"/>
        </w:rPr>
        <w:t>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6.4</w:t>
      </w:r>
      <w:r w:rsidRPr="007206AC">
        <w:rPr>
          <w:sz w:val="23"/>
          <w:szCs w:val="23"/>
        </w:rPr>
        <w:t>.2. Экземпляры энергетического паспорта (бумажный носитель) должны быть пронумерованы, сброшюрованы (прошиты) и опечатаны в соответствии с требованиями к оформлению энергетического паспорта. Один экземпляр энергетического паспорта отправляется в Минэнерго России.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6.4</w:t>
      </w:r>
      <w:r w:rsidRPr="007206AC">
        <w:rPr>
          <w:sz w:val="23"/>
          <w:szCs w:val="23"/>
        </w:rPr>
        <w:t>.3. Разработанные мероприятия по энергосбережению и повышению энергетической эффективности должны содержать ожидаемые результаты в натуральном и стоимостном выражении (стоимость потребляемых энергоресурсов берется на момент составления мероприятий).</w:t>
      </w:r>
    </w:p>
    <w:p w:rsidR="00C03258" w:rsidRPr="007206AC" w:rsidRDefault="00C03258" w:rsidP="00C03258">
      <w:pPr>
        <w:pStyle w:val="a3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>Разработанные мероприятия должны включать экономический эффект проведения этих мероприятий, а также целевые показатели энергосбережения и повышения энергетической эффективности, достижению которых должно быть обеспечено в результате реализации этих мероприятий, и их значения.</w:t>
      </w:r>
    </w:p>
    <w:p w:rsidR="00D2420F" w:rsidRPr="00215502" w:rsidRDefault="00D2420F" w:rsidP="00D2420F">
      <w:pPr>
        <w:shd w:val="clear" w:color="auto" w:fill="FFFFFF"/>
        <w:tabs>
          <w:tab w:val="left" w:pos="0"/>
        </w:tabs>
        <w:ind w:firstLine="709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6.4.4. </w:t>
      </w:r>
      <w:r>
        <w:rPr>
          <w:sz w:val="22"/>
          <w:szCs w:val="22"/>
        </w:rPr>
        <w:t>Исполнитель обязан п</w:t>
      </w:r>
      <w:r w:rsidRPr="00215502">
        <w:rPr>
          <w:sz w:val="22"/>
          <w:szCs w:val="22"/>
        </w:rPr>
        <w:t xml:space="preserve">ередать утвержденный Заказчиком энергетический паспорт в </w:t>
      </w:r>
      <w:proofErr w:type="spellStart"/>
      <w:r w:rsidRPr="00215502">
        <w:rPr>
          <w:sz w:val="22"/>
          <w:szCs w:val="22"/>
        </w:rPr>
        <w:t>саморегулируемую</w:t>
      </w:r>
      <w:proofErr w:type="spellEnd"/>
      <w:r w:rsidRPr="00215502">
        <w:rPr>
          <w:sz w:val="22"/>
          <w:szCs w:val="22"/>
        </w:rPr>
        <w:t xml:space="preserve"> организацию для проведения экспертизы энергетического паспорта. По окончанию проведения экспертизы энергетического паспорта Заказчику выдается экспертное заключение.</w:t>
      </w:r>
    </w:p>
    <w:p w:rsidR="00C03258" w:rsidRPr="007206AC" w:rsidRDefault="00C03258" w:rsidP="00C03258">
      <w:pPr>
        <w:pStyle w:val="a3"/>
        <w:ind w:firstLine="709"/>
        <w:jc w:val="both"/>
        <w:rPr>
          <w:sz w:val="23"/>
          <w:szCs w:val="23"/>
        </w:rPr>
      </w:pPr>
    </w:p>
    <w:p w:rsidR="00C03258" w:rsidRDefault="00C03258" w:rsidP="00C03258">
      <w:pPr>
        <w:pStyle w:val="a3"/>
        <w:ind w:firstLine="709"/>
        <w:jc w:val="center"/>
        <w:rPr>
          <w:b/>
          <w:sz w:val="23"/>
          <w:szCs w:val="23"/>
        </w:rPr>
      </w:pPr>
    </w:p>
    <w:p w:rsidR="00C03258" w:rsidRDefault="00C03258" w:rsidP="00C03258">
      <w:pPr>
        <w:pStyle w:val="a3"/>
        <w:ind w:firstLine="709"/>
        <w:jc w:val="center"/>
        <w:rPr>
          <w:b/>
          <w:sz w:val="23"/>
          <w:szCs w:val="23"/>
        </w:rPr>
      </w:pPr>
    </w:p>
    <w:p w:rsidR="00CA2FCA" w:rsidRDefault="00CA2FCA" w:rsidP="00C03258">
      <w:pPr>
        <w:pStyle w:val="a3"/>
        <w:ind w:firstLine="709"/>
        <w:jc w:val="center"/>
        <w:rPr>
          <w:b/>
          <w:sz w:val="23"/>
          <w:szCs w:val="23"/>
        </w:rPr>
      </w:pPr>
    </w:p>
    <w:p w:rsidR="00CA2FCA" w:rsidRDefault="00CA2FCA" w:rsidP="00C03258">
      <w:pPr>
        <w:pStyle w:val="a3"/>
        <w:ind w:firstLine="709"/>
        <w:jc w:val="center"/>
        <w:rPr>
          <w:b/>
          <w:sz w:val="23"/>
          <w:szCs w:val="23"/>
        </w:rPr>
      </w:pPr>
    </w:p>
    <w:p w:rsidR="00C03258" w:rsidRDefault="00C03258" w:rsidP="00C03258">
      <w:pPr>
        <w:pStyle w:val="a3"/>
        <w:ind w:firstLine="709"/>
        <w:jc w:val="center"/>
        <w:rPr>
          <w:b/>
          <w:sz w:val="23"/>
          <w:szCs w:val="23"/>
        </w:rPr>
      </w:pPr>
    </w:p>
    <w:p w:rsidR="00C03258" w:rsidRPr="007206AC" w:rsidRDefault="00C03258" w:rsidP="00C03258">
      <w:pPr>
        <w:pStyle w:val="a3"/>
        <w:ind w:firstLine="709"/>
        <w:jc w:val="center"/>
        <w:rPr>
          <w:b/>
          <w:sz w:val="23"/>
          <w:szCs w:val="23"/>
        </w:rPr>
      </w:pPr>
      <w:r w:rsidRPr="007206AC">
        <w:rPr>
          <w:b/>
          <w:sz w:val="23"/>
          <w:szCs w:val="23"/>
        </w:rPr>
        <w:t>Перечень обследуемых объектов</w:t>
      </w:r>
    </w:p>
    <w:p w:rsidR="00C03258" w:rsidRPr="00AB0BD1" w:rsidRDefault="00C03258" w:rsidP="00C03258">
      <w:pPr>
        <w:pStyle w:val="a3"/>
        <w:ind w:firstLine="709"/>
        <w:jc w:val="both"/>
        <w:rPr>
          <w:sz w:val="10"/>
          <w:szCs w:val="10"/>
        </w:rPr>
      </w:pPr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Центральная подстанция</w:t>
      </w:r>
      <w:r w:rsidRPr="007206AC">
        <w:rPr>
          <w:sz w:val="23"/>
          <w:szCs w:val="23"/>
        </w:rPr>
        <w:t xml:space="preserve"> – двухэтажное здание общей площадью 1 409,9 кв.м., адрес: </w:t>
      </w:r>
      <w:proofErr w:type="gramStart"/>
      <w:r w:rsidRPr="007206AC">
        <w:rPr>
          <w:sz w:val="23"/>
          <w:szCs w:val="23"/>
        </w:rPr>
        <w:t>г</w:t>
      </w:r>
      <w:proofErr w:type="gramEnd"/>
      <w:r w:rsidRPr="007206AC">
        <w:rPr>
          <w:sz w:val="23"/>
          <w:szCs w:val="23"/>
        </w:rPr>
        <w:t>. Пермь, ул. Попова, 54</w:t>
      </w:r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proofErr w:type="gramStart"/>
      <w:r w:rsidRPr="007206AC">
        <w:rPr>
          <w:b/>
          <w:sz w:val="23"/>
          <w:szCs w:val="23"/>
        </w:rPr>
        <w:t>- Дзержинская подстанция</w:t>
      </w:r>
      <w:r w:rsidRPr="007206AC">
        <w:rPr>
          <w:sz w:val="23"/>
          <w:szCs w:val="23"/>
        </w:rPr>
        <w:t xml:space="preserve"> – одноэтажное здание общей площадью  431 кв.м., адрес: г. Пермь, ул. Желябова, 11</w:t>
      </w:r>
      <w:proofErr w:type="gramEnd"/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proofErr w:type="gramStart"/>
      <w:r w:rsidRPr="007206AC">
        <w:rPr>
          <w:b/>
          <w:sz w:val="23"/>
          <w:szCs w:val="23"/>
        </w:rPr>
        <w:t>- Индустриальная подстанция</w:t>
      </w:r>
      <w:r w:rsidRPr="007206AC">
        <w:rPr>
          <w:sz w:val="23"/>
          <w:szCs w:val="23"/>
        </w:rPr>
        <w:t xml:space="preserve"> - двухэтажное здание общей площадью 634,3 кв.м., адрес: г. Пермь, ул. Мира, 115</w:t>
      </w:r>
      <w:proofErr w:type="gramEnd"/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 xml:space="preserve">- </w:t>
      </w:r>
      <w:proofErr w:type="spellStart"/>
      <w:r w:rsidRPr="007206AC">
        <w:rPr>
          <w:b/>
          <w:sz w:val="23"/>
          <w:szCs w:val="23"/>
        </w:rPr>
        <w:t>Мотовилихинская</w:t>
      </w:r>
      <w:proofErr w:type="spellEnd"/>
      <w:r w:rsidRPr="007206AC">
        <w:rPr>
          <w:b/>
          <w:sz w:val="23"/>
          <w:szCs w:val="23"/>
        </w:rPr>
        <w:t xml:space="preserve"> подстанция</w:t>
      </w:r>
      <w:r w:rsidRPr="007206AC">
        <w:rPr>
          <w:sz w:val="23"/>
          <w:szCs w:val="23"/>
        </w:rPr>
        <w:t xml:space="preserve"> - двухэтажное здание общей площадью 1 011,1 кв.м., адрес: </w:t>
      </w:r>
      <w:proofErr w:type="gramStart"/>
      <w:r w:rsidRPr="007206AC">
        <w:rPr>
          <w:sz w:val="23"/>
          <w:szCs w:val="23"/>
        </w:rPr>
        <w:t>г</w:t>
      </w:r>
      <w:proofErr w:type="gramEnd"/>
      <w:r w:rsidRPr="007206AC">
        <w:rPr>
          <w:sz w:val="23"/>
          <w:szCs w:val="23"/>
        </w:rPr>
        <w:t>. Пермь, ул. Лебедева, 20</w:t>
      </w:r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Свердловская подстанция</w:t>
      </w:r>
      <w:r w:rsidRPr="007206AC">
        <w:rPr>
          <w:sz w:val="23"/>
          <w:szCs w:val="23"/>
        </w:rPr>
        <w:t xml:space="preserve"> – трехэтажное здание общей площадью 1 562,6 кв.м., адрес: </w:t>
      </w:r>
      <w:proofErr w:type="gramStart"/>
      <w:r w:rsidRPr="007206AC">
        <w:rPr>
          <w:sz w:val="23"/>
          <w:szCs w:val="23"/>
        </w:rPr>
        <w:t>г</w:t>
      </w:r>
      <w:proofErr w:type="gramEnd"/>
      <w:r w:rsidRPr="007206AC">
        <w:rPr>
          <w:sz w:val="23"/>
          <w:szCs w:val="23"/>
        </w:rPr>
        <w:t>. Пермь, ул. Коминтерна, 14</w:t>
      </w:r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proofErr w:type="gramStart"/>
      <w:r w:rsidRPr="007206AC">
        <w:rPr>
          <w:b/>
          <w:sz w:val="23"/>
          <w:szCs w:val="23"/>
        </w:rPr>
        <w:t>- Кировская подстанция</w:t>
      </w:r>
      <w:r w:rsidRPr="007206AC">
        <w:rPr>
          <w:sz w:val="23"/>
          <w:szCs w:val="23"/>
        </w:rPr>
        <w:t xml:space="preserve"> - двухэтажное здание общей площадью 562,2 кв.м., адрес: г. Пермь, ул. Гальперина, 7а</w:t>
      </w:r>
      <w:proofErr w:type="gramEnd"/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proofErr w:type="gramStart"/>
      <w:r w:rsidRPr="007206AC">
        <w:rPr>
          <w:b/>
          <w:sz w:val="23"/>
          <w:szCs w:val="23"/>
        </w:rPr>
        <w:t>- Орджоникидзевская подстанция</w:t>
      </w:r>
      <w:r w:rsidRPr="007206AC">
        <w:rPr>
          <w:sz w:val="23"/>
          <w:szCs w:val="23"/>
        </w:rPr>
        <w:t xml:space="preserve"> - двухэтажное здание общей площадью 496,6 кв.м., адрес: г. Пермь, ул. Стари</w:t>
      </w:r>
      <w:r w:rsidR="00CA2FCA">
        <w:rPr>
          <w:sz w:val="23"/>
          <w:szCs w:val="23"/>
        </w:rPr>
        <w:t>к</w:t>
      </w:r>
      <w:r w:rsidRPr="007206AC">
        <w:rPr>
          <w:sz w:val="23"/>
          <w:szCs w:val="23"/>
        </w:rPr>
        <w:t>ова, 9а</w:t>
      </w:r>
      <w:proofErr w:type="gramEnd"/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proofErr w:type="gramStart"/>
      <w:r w:rsidRPr="007206AC">
        <w:rPr>
          <w:b/>
          <w:sz w:val="23"/>
          <w:szCs w:val="23"/>
        </w:rPr>
        <w:t xml:space="preserve">- </w:t>
      </w:r>
      <w:proofErr w:type="spellStart"/>
      <w:r w:rsidRPr="007206AC">
        <w:rPr>
          <w:b/>
          <w:sz w:val="23"/>
          <w:szCs w:val="23"/>
        </w:rPr>
        <w:t>Гайвинская</w:t>
      </w:r>
      <w:proofErr w:type="spellEnd"/>
      <w:r w:rsidRPr="007206AC">
        <w:rPr>
          <w:b/>
          <w:sz w:val="23"/>
          <w:szCs w:val="23"/>
        </w:rPr>
        <w:t xml:space="preserve"> подстанция</w:t>
      </w:r>
      <w:r w:rsidRPr="007206AC">
        <w:rPr>
          <w:sz w:val="23"/>
          <w:szCs w:val="23"/>
        </w:rPr>
        <w:t xml:space="preserve"> - одноэтажное здание общей площадью  326,5 кв.м., адрес: г. Пермь, ул. Писарева, 56 ж</w:t>
      </w:r>
      <w:proofErr w:type="gramEnd"/>
    </w:p>
    <w:p w:rsidR="00C03258" w:rsidRPr="007206AC" w:rsidRDefault="00C03258" w:rsidP="00C03258">
      <w:pPr>
        <w:pStyle w:val="a3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Подстанция Вышка 2</w:t>
      </w:r>
      <w:r w:rsidRPr="007206AC">
        <w:rPr>
          <w:sz w:val="23"/>
          <w:szCs w:val="23"/>
        </w:rPr>
        <w:t xml:space="preserve"> - одноэтажное здание общей площадью  370,9 кв.м., адрес: </w:t>
      </w:r>
      <w:proofErr w:type="gramStart"/>
      <w:r w:rsidRPr="007206AC">
        <w:rPr>
          <w:sz w:val="23"/>
          <w:szCs w:val="23"/>
        </w:rPr>
        <w:t>г</w:t>
      </w:r>
      <w:proofErr w:type="gramEnd"/>
      <w:r w:rsidRPr="007206AC">
        <w:rPr>
          <w:sz w:val="23"/>
          <w:szCs w:val="23"/>
        </w:rPr>
        <w:t>. Пермь, ул. Гашкова, 41</w:t>
      </w:r>
    </w:p>
    <w:p w:rsidR="00C03258" w:rsidRPr="007206AC" w:rsidRDefault="00C03258" w:rsidP="00C03258">
      <w:pPr>
        <w:jc w:val="right"/>
        <w:rPr>
          <w:sz w:val="23"/>
          <w:szCs w:val="23"/>
          <w:lang w:eastAsia="en-US"/>
        </w:rPr>
      </w:pPr>
    </w:p>
    <w:sectPr w:rsidR="00C03258" w:rsidRPr="007206AC" w:rsidSect="00AC1F7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F74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20C64"/>
    <w:rsid w:val="0002108A"/>
    <w:rsid w:val="000261B2"/>
    <w:rsid w:val="00026C29"/>
    <w:rsid w:val="00026F69"/>
    <w:rsid w:val="000270A1"/>
    <w:rsid w:val="00027D21"/>
    <w:rsid w:val="000325ED"/>
    <w:rsid w:val="000336E9"/>
    <w:rsid w:val="00034152"/>
    <w:rsid w:val="00034498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6E16"/>
    <w:rsid w:val="000718D5"/>
    <w:rsid w:val="0007196B"/>
    <w:rsid w:val="000734DE"/>
    <w:rsid w:val="00073D16"/>
    <w:rsid w:val="00074654"/>
    <w:rsid w:val="00074A3A"/>
    <w:rsid w:val="000769E3"/>
    <w:rsid w:val="0007788D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5F72"/>
    <w:rsid w:val="000E6A8B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796"/>
    <w:rsid w:val="00101FDC"/>
    <w:rsid w:val="00102353"/>
    <w:rsid w:val="00103F5A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76C7"/>
    <w:rsid w:val="001277F6"/>
    <w:rsid w:val="00127801"/>
    <w:rsid w:val="00130193"/>
    <w:rsid w:val="0013198B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6B2"/>
    <w:rsid w:val="0014316A"/>
    <w:rsid w:val="00144B1D"/>
    <w:rsid w:val="00144B83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1C03"/>
    <w:rsid w:val="001C3270"/>
    <w:rsid w:val="001C640F"/>
    <w:rsid w:val="001C6E91"/>
    <w:rsid w:val="001C7CC7"/>
    <w:rsid w:val="001C7ED2"/>
    <w:rsid w:val="001D0F98"/>
    <w:rsid w:val="001D17F6"/>
    <w:rsid w:val="001D1954"/>
    <w:rsid w:val="001D1EAB"/>
    <w:rsid w:val="001D3346"/>
    <w:rsid w:val="001D45CE"/>
    <w:rsid w:val="001D540D"/>
    <w:rsid w:val="001D6384"/>
    <w:rsid w:val="001D77C2"/>
    <w:rsid w:val="001D7B5A"/>
    <w:rsid w:val="001E0A3B"/>
    <w:rsid w:val="001E1ACD"/>
    <w:rsid w:val="001E1CC4"/>
    <w:rsid w:val="001E1F73"/>
    <w:rsid w:val="001E2103"/>
    <w:rsid w:val="001E223E"/>
    <w:rsid w:val="001E42A9"/>
    <w:rsid w:val="001E440B"/>
    <w:rsid w:val="001E4F1E"/>
    <w:rsid w:val="001E5AC9"/>
    <w:rsid w:val="001E61DE"/>
    <w:rsid w:val="001E61F9"/>
    <w:rsid w:val="001E760E"/>
    <w:rsid w:val="001F02E8"/>
    <w:rsid w:val="001F041F"/>
    <w:rsid w:val="001F18A3"/>
    <w:rsid w:val="001F1AB5"/>
    <w:rsid w:val="001F1FA1"/>
    <w:rsid w:val="001F2D88"/>
    <w:rsid w:val="001F2D8C"/>
    <w:rsid w:val="001F2DC4"/>
    <w:rsid w:val="001F378E"/>
    <w:rsid w:val="001F3883"/>
    <w:rsid w:val="001F3D99"/>
    <w:rsid w:val="001F4CF3"/>
    <w:rsid w:val="001F5938"/>
    <w:rsid w:val="001F75DA"/>
    <w:rsid w:val="00202580"/>
    <w:rsid w:val="00207654"/>
    <w:rsid w:val="00210007"/>
    <w:rsid w:val="00210075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30B1"/>
    <w:rsid w:val="002532B9"/>
    <w:rsid w:val="002532BF"/>
    <w:rsid w:val="0025387E"/>
    <w:rsid w:val="00253EF6"/>
    <w:rsid w:val="00254356"/>
    <w:rsid w:val="00254681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750"/>
    <w:rsid w:val="0029472E"/>
    <w:rsid w:val="00294907"/>
    <w:rsid w:val="00294BC4"/>
    <w:rsid w:val="00294E0D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F0307"/>
    <w:rsid w:val="002F0A31"/>
    <w:rsid w:val="002F2C65"/>
    <w:rsid w:val="002F3999"/>
    <w:rsid w:val="002F5620"/>
    <w:rsid w:val="002F68CE"/>
    <w:rsid w:val="002F722F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235F"/>
    <w:rsid w:val="00332F58"/>
    <w:rsid w:val="00334355"/>
    <w:rsid w:val="00334805"/>
    <w:rsid w:val="003351E7"/>
    <w:rsid w:val="00335348"/>
    <w:rsid w:val="00335D4D"/>
    <w:rsid w:val="0033774D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7C5A"/>
    <w:rsid w:val="00367D05"/>
    <w:rsid w:val="00367EE0"/>
    <w:rsid w:val="003705D4"/>
    <w:rsid w:val="003705DD"/>
    <w:rsid w:val="003731EF"/>
    <w:rsid w:val="00373705"/>
    <w:rsid w:val="00373834"/>
    <w:rsid w:val="003739BA"/>
    <w:rsid w:val="00374003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CA8"/>
    <w:rsid w:val="00393DD3"/>
    <w:rsid w:val="00394050"/>
    <w:rsid w:val="003A0552"/>
    <w:rsid w:val="003A1112"/>
    <w:rsid w:val="003A1D4A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52E0"/>
    <w:rsid w:val="003E6AA9"/>
    <w:rsid w:val="003E707E"/>
    <w:rsid w:val="003E7D41"/>
    <w:rsid w:val="003F0812"/>
    <w:rsid w:val="003F0C2A"/>
    <w:rsid w:val="003F1578"/>
    <w:rsid w:val="003F1AFE"/>
    <w:rsid w:val="003F43ED"/>
    <w:rsid w:val="003F5FBA"/>
    <w:rsid w:val="003F60A9"/>
    <w:rsid w:val="003F63A5"/>
    <w:rsid w:val="003F652E"/>
    <w:rsid w:val="00400CE8"/>
    <w:rsid w:val="004012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7415"/>
    <w:rsid w:val="0041108D"/>
    <w:rsid w:val="00412597"/>
    <w:rsid w:val="00415D1C"/>
    <w:rsid w:val="004162BE"/>
    <w:rsid w:val="00416A12"/>
    <w:rsid w:val="00416D31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659D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29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6589"/>
    <w:rsid w:val="00486C88"/>
    <w:rsid w:val="00487800"/>
    <w:rsid w:val="00490010"/>
    <w:rsid w:val="00490259"/>
    <w:rsid w:val="004906B0"/>
    <w:rsid w:val="0049094C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76B9"/>
    <w:rsid w:val="004A1F93"/>
    <w:rsid w:val="004A24C5"/>
    <w:rsid w:val="004A4DFA"/>
    <w:rsid w:val="004A4F7A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E72"/>
    <w:rsid w:val="004B60AC"/>
    <w:rsid w:val="004B62AB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AA1"/>
    <w:rsid w:val="004E116F"/>
    <w:rsid w:val="004E3C40"/>
    <w:rsid w:val="004E69D2"/>
    <w:rsid w:val="004E6E16"/>
    <w:rsid w:val="004E7AA6"/>
    <w:rsid w:val="004F05F8"/>
    <w:rsid w:val="004F07ED"/>
    <w:rsid w:val="004F14AB"/>
    <w:rsid w:val="004F1586"/>
    <w:rsid w:val="004F5036"/>
    <w:rsid w:val="00500D90"/>
    <w:rsid w:val="00505943"/>
    <w:rsid w:val="00505960"/>
    <w:rsid w:val="00506A1A"/>
    <w:rsid w:val="005076F2"/>
    <w:rsid w:val="00510382"/>
    <w:rsid w:val="0051220B"/>
    <w:rsid w:val="00512870"/>
    <w:rsid w:val="00512F58"/>
    <w:rsid w:val="0051516D"/>
    <w:rsid w:val="00515699"/>
    <w:rsid w:val="00515DAB"/>
    <w:rsid w:val="00516570"/>
    <w:rsid w:val="00516A0E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6D7"/>
    <w:rsid w:val="00531868"/>
    <w:rsid w:val="00532C37"/>
    <w:rsid w:val="00533275"/>
    <w:rsid w:val="005338F9"/>
    <w:rsid w:val="00534849"/>
    <w:rsid w:val="00534DBB"/>
    <w:rsid w:val="00534FDB"/>
    <w:rsid w:val="00537A4F"/>
    <w:rsid w:val="00540169"/>
    <w:rsid w:val="00542410"/>
    <w:rsid w:val="00543995"/>
    <w:rsid w:val="00543FEC"/>
    <w:rsid w:val="0054437A"/>
    <w:rsid w:val="00545764"/>
    <w:rsid w:val="0054588D"/>
    <w:rsid w:val="005462CB"/>
    <w:rsid w:val="00550262"/>
    <w:rsid w:val="00550AFF"/>
    <w:rsid w:val="00553251"/>
    <w:rsid w:val="00553585"/>
    <w:rsid w:val="00555048"/>
    <w:rsid w:val="00557B9D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4374"/>
    <w:rsid w:val="005A5877"/>
    <w:rsid w:val="005A6D3F"/>
    <w:rsid w:val="005A772C"/>
    <w:rsid w:val="005A78A4"/>
    <w:rsid w:val="005A7A4E"/>
    <w:rsid w:val="005B0CF5"/>
    <w:rsid w:val="005B12C9"/>
    <w:rsid w:val="005B14A0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F4B"/>
    <w:rsid w:val="005E727E"/>
    <w:rsid w:val="005E799D"/>
    <w:rsid w:val="005F0816"/>
    <w:rsid w:val="005F0A93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B74"/>
    <w:rsid w:val="00602AEE"/>
    <w:rsid w:val="0060301D"/>
    <w:rsid w:val="00603431"/>
    <w:rsid w:val="006039BF"/>
    <w:rsid w:val="006039F4"/>
    <w:rsid w:val="006044AC"/>
    <w:rsid w:val="00604EB9"/>
    <w:rsid w:val="00605DD7"/>
    <w:rsid w:val="0060614C"/>
    <w:rsid w:val="00610366"/>
    <w:rsid w:val="00610DCE"/>
    <w:rsid w:val="00610E02"/>
    <w:rsid w:val="00613C96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30574"/>
    <w:rsid w:val="006306E4"/>
    <w:rsid w:val="00630AD4"/>
    <w:rsid w:val="00631BE2"/>
    <w:rsid w:val="00631C0A"/>
    <w:rsid w:val="00632A90"/>
    <w:rsid w:val="0063487D"/>
    <w:rsid w:val="00635164"/>
    <w:rsid w:val="00636165"/>
    <w:rsid w:val="0063693D"/>
    <w:rsid w:val="00636F51"/>
    <w:rsid w:val="0064052D"/>
    <w:rsid w:val="00640C42"/>
    <w:rsid w:val="00640DF7"/>
    <w:rsid w:val="00641C58"/>
    <w:rsid w:val="00642DB8"/>
    <w:rsid w:val="00643B17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1F3D"/>
    <w:rsid w:val="006A2663"/>
    <w:rsid w:val="006A28F9"/>
    <w:rsid w:val="006A41C0"/>
    <w:rsid w:val="006A4399"/>
    <w:rsid w:val="006A52CB"/>
    <w:rsid w:val="006A5568"/>
    <w:rsid w:val="006A7CF0"/>
    <w:rsid w:val="006B553B"/>
    <w:rsid w:val="006B5766"/>
    <w:rsid w:val="006B5956"/>
    <w:rsid w:val="006B5B51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F2A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BB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4DD9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4BCF"/>
    <w:rsid w:val="00754DAB"/>
    <w:rsid w:val="00755536"/>
    <w:rsid w:val="0075554C"/>
    <w:rsid w:val="007572C2"/>
    <w:rsid w:val="00762703"/>
    <w:rsid w:val="00762A1A"/>
    <w:rsid w:val="007660E0"/>
    <w:rsid w:val="00767199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595E"/>
    <w:rsid w:val="00795CAE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B6482"/>
    <w:rsid w:val="007C0221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BD5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2C4B"/>
    <w:rsid w:val="008835DA"/>
    <w:rsid w:val="008844B8"/>
    <w:rsid w:val="00884747"/>
    <w:rsid w:val="008856CC"/>
    <w:rsid w:val="00885CE8"/>
    <w:rsid w:val="00890647"/>
    <w:rsid w:val="00890AAC"/>
    <w:rsid w:val="00890D84"/>
    <w:rsid w:val="008912F7"/>
    <w:rsid w:val="0089214A"/>
    <w:rsid w:val="0089223F"/>
    <w:rsid w:val="008927D3"/>
    <w:rsid w:val="00894D1D"/>
    <w:rsid w:val="00895898"/>
    <w:rsid w:val="00896BF0"/>
    <w:rsid w:val="008A0314"/>
    <w:rsid w:val="008A0838"/>
    <w:rsid w:val="008A0E57"/>
    <w:rsid w:val="008A126A"/>
    <w:rsid w:val="008A19C8"/>
    <w:rsid w:val="008A2963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BEE"/>
    <w:rsid w:val="008C3967"/>
    <w:rsid w:val="008C3B6F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41D7"/>
    <w:rsid w:val="00926CF6"/>
    <w:rsid w:val="00926EDB"/>
    <w:rsid w:val="00931327"/>
    <w:rsid w:val="009317CE"/>
    <w:rsid w:val="00931E41"/>
    <w:rsid w:val="0093323C"/>
    <w:rsid w:val="0093766F"/>
    <w:rsid w:val="00937E3E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38E0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4B1"/>
    <w:rsid w:val="00974C83"/>
    <w:rsid w:val="00975A50"/>
    <w:rsid w:val="00975C65"/>
    <w:rsid w:val="00976A8D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435F"/>
    <w:rsid w:val="009B5FE1"/>
    <w:rsid w:val="009B7432"/>
    <w:rsid w:val="009B77C5"/>
    <w:rsid w:val="009B7FB0"/>
    <w:rsid w:val="009C07D0"/>
    <w:rsid w:val="009C0AB2"/>
    <w:rsid w:val="009C54A8"/>
    <w:rsid w:val="009C5EA3"/>
    <w:rsid w:val="009C658A"/>
    <w:rsid w:val="009D073E"/>
    <w:rsid w:val="009D0B60"/>
    <w:rsid w:val="009D0CDA"/>
    <w:rsid w:val="009D101B"/>
    <w:rsid w:val="009D2229"/>
    <w:rsid w:val="009D3250"/>
    <w:rsid w:val="009D35DD"/>
    <w:rsid w:val="009D3817"/>
    <w:rsid w:val="009D4BEB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316F1"/>
    <w:rsid w:val="00A32596"/>
    <w:rsid w:val="00A32D0E"/>
    <w:rsid w:val="00A35284"/>
    <w:rsid w:val="00A35DC4"/>
    <w:rsid w:val="00A41060"/>
    <w:rsid w:val="00A41BDC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A8F"/>
    <w:rsid w:val="00A60CE4"/>
    <w:rsid w:val="00A622C4"/>
    <w:rsid w:val="00A627B7"/>
    <w:rsid w:val="00A66114"/>
    <w:rsid w:val="00A7025A"/>
    <w:rsid w:val="00A7127A"/>
    <w:rsid w:val="00A717FC"/>
    <w:rsid w:val="00A71806"/>
    <w:rsid w:val="00A71D68"/>
    <w:rsid w:val="00A71D79"/>
    <w:rsid w:val="00A71ECB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1F74"/>
    <w:rsid w:val="00AC363B"/>
    <w:rsid w:val="00AC6858"/>
    <w:rsid w:val="00AC793C"/>
    <w:rsid w:val="00AD0172"/>
    <w:rsid w:val="00AD1639"/>
    <w:rsid w:val="00AD24CD"/>
    <w:rsid w:val="00AD4EAD"/>
    <w:rsid w:val="00AD5737"/>
    <w:rsid w:val="00AD607A"/>
    <w:rsid w:val="00AD6AE9"/>
    <w:rsid w:val="00AE0178"/>
    <w:rsid w:val="00AE1B94"/>
    <w:rsid w:val="00AE2E44"/>
    <w:rsid w:val="00AE33AB"/>
    <w:rsid w:val="00AE4BD8"/>
    <w:rsid w:val="00AE51F5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CAE"/>
    <w:rsid w:val="00B13D2C"/>
    <w:rsid w:val="00B146C9"/>
    <w:rsid w:val="00B1546F"/>
    <w:rsid w:val="00B1794C"/>
    <w:rsid w:val="00B1795A"/>
    <w:rsid w:val="00B2144D"/>
    <w:rsid w:val="00B21BDE"/>
    <w:rsid w:val="00B221D9"/>
    <w:rsid w:val="00B24110"/>
    <w:rsid w:val="00B24233"/>
    <w:rsid w:val="00B24864"/>
    <w:rsid w:val="00B24933"/>
    <w:rsid w:val="00B25914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6337"/>
    <w:rsid w:val="00B773FD"/>
    <w:rsid w:val="00B7775D"/>
    <w:rsid w:val="00B7780A"/>
    <w:rsid w:val="00B80488"/>
    <w:rsid w:val="00B80F3D"/>
    <w:rsid w:val="00B822E1"/>
    <w:rsid w:val="00B82810"/>
    <w:rsid w:val="00B82B31"/>
    <w:rsid w:val="00B8322D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280D"/>
    <w:rsid w:val="00BB2A00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F0524"/>
    <w:rsid w:val="00BF0AF1"/>
    <w:rsid w:val="00BF1747"/>
    <w:rsid w:val="00BF224F"/>
    <w:rsid w:val="00BF2288"/>
    <w:rsid w:val="00BF3247"/>
    <w:rsid w:val="00BF3D7C"/>
    <w:rsid w:val="00BF41B7"/>
    <w:rsid w:val="00BF5081"/>
    <w:rsid w:val="00BF7CAD"/>
    <w:rsid w:val="00BF7F54"/>
    <w:rsid w:val="00C00159"/>
    <w:rsid w:val="00C00BF7"/>
    <w:rsid w:val="00C019E5"/>
    <w:rsid w:val="00C01A69"/>
    <w:rsid w:val="00C03258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D23"/>
    <w:rsid w:val="00C242D9"/>
    <w:rsid w:val="00C24749"/>
    <w:rsid w:val="00C253AE"/>
    <w:rsid w:val="00C25CF9"/>
    <w:rsid w:val="00C263AE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44FB"/>
    <w:rsid w:val="00C5484D"/>
    <w:rsid w:val="00C55088"/>
    <w:rsid w:val="00C5759E"/>
    <w:rsid w:val="00C5764A"/>
    <w:rsid w:val="00C57C8A"/>
    <w:rsid w:val="00C57CC3"/>
    <w:rsid w:val="00C57FF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525D"/>
    <w:rsid w:val="00C973E7"/>
    <w:rsid w:val="00CA06ED"/>
    <w:rsid w:val="00CA07DE"/>
    <w:rsid w:val="00CA0ADA"/>
    <w:rsid w:val="00CA2BDC"/>
    <w:rsid w:val="00CA2EC7"/>
    <w:rsid w:val="00CA2FCA"/>
    <w:rsid w:val="00CA4A7B"/>
    <w:rsid w:val="00CA7996"/>
    <w:rsid w:val="00CA7F55"/>
    <w:rsid w:val="00CB02D7"/>
    <w:rsid w:val="00CB0763"/>
    <w:rsid w:val="00CB0F56"/>
    <w:rsid w:val="00CB186A"/>
    <w:rsid w:val="00CB2993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518"/>
    <w:rsid w:val="00CD1F4C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60FE"/>
    <w:rsid w:val="00CE613D"/>
    <w:rsid w:val="00CE71C6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420F"/>
    <w:rsid w:val="00D26D25"/>
    <w:rsid w:val="00D324F6"/>
    <w:rsid w:val="00D332D0"/>
    <w:rsid w:val="00D34336"/>
    <w:rsid w:val="00D343B1"/>
    <w:rsid w:val="00D358C0"/>
    <w:rsid w:val="00D360C9"/>
    <w:rsid w:val="00D36886"/>
    <w:rsid w:val="00D369D8"/>
    <w:rsid w:val="00D403C4"/>
    <w:rsid w:val="00D422F0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85D"/>
    <w:rsid w:val="00D83DE6"/>
    <w:rsid w:val="00D8466D"/>
    <w:rsid w:val="00D8539B"/>
    <w:rsid w:val="00D854E2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D97"/>
    <w:rsid w:val="00DC6B60"/>
    <w:rsid w:val="00DC7778"/>
    <w:rsid w:val="00DC7A15"/>
    <w:rsid w:val="00DD0AEC"/>
    <w:rsid w:val="00DD23F9"/>
    <w:rsid w:val="00DD2D52"/>
    <w:rsid w:val="00DD590C"/>
    <w:rsid w:val="00DD69CF"/>
    <w:rsid w:val="00DD6A37"/>
    <w:rsid w:val="00DE0631"/>
    <w:rsid w:val="00DE09DD"/>
    <w:rsid w:val="00DE0E66"/>
    <w:rsid w:val="00DE251A"/>
    <w:rsid w:val="00DE32F7"/>
    <w:rsid w:val="00DE7626"/>
    <w:rsid w:val="00DE7C28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81B24"/>
    <w:rsid w:val="00E8418B"/>
    <w:rsid w:val="00E856CA"/>
    <w:rsid w:val="00E864CC"/>
    <w:rsid w:val="00E86765"/>
    <w:rsid w:val="00E8712E"/>
    <w:rsid w:val="00E87987"/>
    <w:rsid w:val="00E9016B"/>
    <w:rsid w:val="00E90C5A"/>
    <w:rsid w:val="00E90CA9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66A7"/>
    <w:rsid w:val="00EA723C"/>
    <w:rsid w:val="00EA75F6"/>
    <w:rsid w:val="00EB07CA"/>
    <w:rsid w:val="00EB084D"/>
    <w:rsid w:val="00EB2ABE"/>
    <w:rsid w:val="00EB490F"/>
    <w:rsid w:val="00EB63F0"/>
    <w:rsid w:val="00EB7109"/>
    <w:rsid w:val="00EB7E3B"/>
    <w:rsid w:val="00EC0E15"/>
    <w:rsid w:val="00EC13B9"/>
    <w:rsid w:val="00EC22DE"/>
    <w:rsid w:val="00EC3981"/>
    <w:rsid w:val="00EC5902"/>
    <w:rsid w:val="00EC5B37"/>
    <w:rsid w:val="00EC7612"/>
    <w:rsid w:val="00ED1455"/>
    <w:rsid w:val="00ED1FE2"/>
    <w:rsid w:val="00ED4236"/>
    <w:rsid w:val="00ED4CCF"/>
    <w:rsid w:val="00EE0AAD"/>
    <w:rsid w:val="00EE0D4C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A7C"/>
    <w:rsid w:val="00F259AD"/>
    <w:rsid w:val="00F25BA4"/>
    <w:rsid w:val="00F25F4C"/>
    <w:rsid w:val="00F26C4F"/>
    <w:rsid w:val="00F26E4D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2324"/>
    <w:rsid w:val="00F92741"/>
    <w:rsid w:val="00F934EF"/>
    <w:rsid w:val="00F93636"/>
    <w:rsid w:val="00F94B18"/>
    <w:rsid w:val="00F95882"/>
    <w:rsid w:val="00F97DB2"/>
    <w:rsid w:val="00FA023C"/>
    <w:rsid w:val="00FA108F"/>
    <w:rsid w:val="00FA22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4A4"/>
    <w:rsid w:val="00FC6C13"/>
    <w:rsid w:val="00FC75E8"/>
    <w:rsid w:val="00FC7A3D"/>
    <w:rsid w:val="00FC7D5A"/>
    <w:rsid w:val="00FD0200"/>
    <w:rsid w:val="00FD0CB4"/>
    <w:rsid w:val="00FD0D67"/>
    <w:rsid w:val="00FD169C"/>
    <w:rsid w:val="00FD207E"/>
    <w:rsid w:val="00FD60E1"/>
    <w:rsid w:val="00FD6768"/>
    <w:rsid w:val="00FD6A83"/>
    <w:rsid w:val="00FE1317"/>
    <w:rsid w:val="00FE178E"/>
    <w:rsid w:val="00FE1841"/>
    <w:rsid w:val="00FE1C4A"/>
    <w:rsid w:val="00FE2859"/>
    <w:rsid w:val="00FE29C5"/>
    <w:rsid w:val="00FE3B36"/>
    <w:rsid w:val="00FE5429"/>
    <w:rsid w:val="00FE5A97"/>
    <w:rsid w:val="00FE5F6D"/>
    <w:rsid w:val="00FE6FAA"/>
    <w:rsid w:val="00FE6FEB"/>
    <w:rsid w:val="00FE7299"/>
    <w:rsid w:val="00FF2476"/>
    <w:rsid w:val="00FF2DE1"/>
    <w:rsid w:val="00FF2E06"/>
    <w:rsid w:val="00FF482B"/>
    <w:rsid w:val="00FF4B84"/>
    <w:rsid w:val="00FF4D31"/>
    <w:rsid w:val="00FF51D9"/>
    <w:rsid w:val="00FF5583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C1F74"/>
    <w:pPr>
      <w:suppressAutoHyphens/>
      <w:autoSpaceDN w:val="0"/>
      <w:textAlignment w:val="baseline"/>
    </w:pPr>
    <w:rPr>
      <w:rFonts w:ascii="Calibri" w:eastAsia="Lucida Sans Unicode" w:hAnsi="Calibri" w:cs="Tahoma"/>
      <w:kern w:val="3"/>
    </w:rPr>
  </w:style>
  <w:style w:type="paragraph" w:customStyle="1" w:styleId="ConsPlusNormal">
    <w:name w:val="ConsPlusNormal"/>
    <w:rsid w:val="00AC1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C03258"/>
    <w:pPr>
      <w:spacing w:after="120"/>
    </w:pPr>
  </w:style>
  <w:style w:type="character" w:customStyle="1" w:styleId="a5">
    <w:name w:val="Основной текст Знак"/>
    <w:basedOn w:val="a0"/>
    <w:link w:val="a4"/>
    <w:rsid w:val="00C032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37</cp:revision>
  <dcterms:created xsi:type="dcterms:W3CDTF">2012-04-23T04:01:00Z</dcterms:created>
  <dcterms:modified xsi:type="dcterms:W3CDTF">2012-05-12T07:58:00Z</dcterms:modified>
</cp:coreProperties>
</file>