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1E4E61">
        <w:rPr>
          <w:sz w:val="24"/>
          <w:szCs w:val="24"/>
        </w:rPr>
        <w:t>1</w:t>
      </w:r>
      <w:r w:rsidR="00C325BC">
        <w:rPr>
          <w:sz w:val="24"/>
          <w:szCs w:val="24"/>
        </w:rPr>
        <w:t>5</w:t>
      </w:r>
      <w:bookmarkStart w:id="0" w:name="_GoBack"/>
      <w:bookmarkEnd w:id="0"/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2E07CC">
        <w:rPr>
          <w:sz w:val="24"/>
          <w:szCs w:val="24"/>
        </w:rPr>
        <w:t>мая</w:t>
      </w:r>
      <w:r w:rsidR="0077421C">
        <w:rPr>
          <w:sz w:val="24"/>
          <w:szCs w:val="24"/>
        </w:rPr>
        <w:t xml:space="preserve"> 2012 года №</w:t>
      </w:r>
      <w:r w:rsidR="00CE063A">
        <w:rPr>
          <w:sz w:val="24"/>
          <w:szCs w:val="24"/>
        </w:rPr>
        <w:t>08563000002120000</w:t>
      </w:r>
      <w:r w:rsidR="001E4E61">
        <w:rPr>
          <w:sz w:val="24"/>
          <w:szCs w:val="24"/>
        </w:rPr>
        <w:t>30</w:t>
      </w:r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D640C8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Установить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 w:rsidR="00785646">
        <w:rPr>
          <w:szCs w:val="24"/>
          <w:lang w:val="ru-RU"/>
        </w:rPr>
        <w:t>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многократный монтаж/демонтаж ССГ</w:t>
      </w:r>
      <w:r w:rsidR="00401FED">
        <w:rPr>
          <w:lang w:val="ru-RU"/>
        </w:rPr>
        <w:t xml:space="preserve"> </w:t>
      </w:r>
      <w:r w:rsidR="00401FED">
        <w:rPr>
          <w:szCs w:val="24"/>
          <w:lang w:val="ru-RU"/>
        </w:rPr>
        <w:t>в соответствии с требованиям</w:t>
      </w:r>
      <w:r w:rsidR="004B1AED">
        <w:rPr>
          <w:szCs w:val="24"/>
          <w:lang w:val="ru-RU"/>
        </w:rPr>
        <w:t>и</w:t>
      </w:r>
      <w:r w:rsidR="00401FED">
        <w:rPr>
          <w:szCs w:val="24"/>
          <w:lang w:val="ru-RU"/>
        </w:rPr>
        <w:t xml:space="preserve"> настоящего технического задания</w:t>
      </w:r>
      <w:r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>, применяемые при 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A66454" w:rsidRPr="00BB29E8" w:rsidRDefault="00BB29E8" w:rsidP="00112089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Предоставляемые Заказчиком для установки </w:t>
      </w:r>
      <w:r w:rsidR="000B3AD0">
        <w:rPr>
          <w:bCs/>
          <w:szCs w:val="24"/>
          <w:lang w:val="ru-RU"/>
        </w:rPr>
        <w:t>ССГ изготовл</w:t>
      </w:r>
      <w:r>
        <w:rPr>
          <w:bCs/>
          <w:szCs w:val="24"/>
          <w:lang w:val="ru-RU"/>
        </w:rPr>
        <w:t>ены</w:t>
      </w:r>
      <w:r w:rsidR="000B3AD0">
        <w:rPr>
          <w:bCs/>
          <w:szCs w:val="24"/>
          <w:lang w:val="ru-RU"/>
        </w:rPr>
        <w:t xml:space="preserve"> из полиуретановых эластомеров</w:t>
      </w:r>
      <w:r>
        <w:rPr>
          <w:bCs/>
          <w:szCs w:val="24"/>
          <w:lang w:val="ru-RU"/>
        </w:rPr>
        <w:t>, полые, в основании имеют три отверстия под анкерное крепление</w:t>
      </w:r>
      <w:r w:rsidR="000B3AD0">
        <w:rPr>
          <w:bCs/>
          <w:szCs w:val="24"/>
          <w:lang w:val="ru-RU"/>
        </w:rPr>
        <w:t>.</w:t>
      </w:r>
      <w:r w:rsidRPr="00BB29E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Размеры ССГ приведены на рис. 1.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0718B9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207447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207447">
        <w:rPr>
          <w:sz w:val="24"/>
        </w:rPr>
        <w:t xml:space="preserve">Межосевое расстояние при установке нескольких столбиков </w:t>
      </w:r>
      <w:r w:rsidR="00A447A9">
        <w:rPr>
          <w:sz w:val="24"/>
        </w:rPr>
        <w:t xml:space="preserve">должно </w:t>
      </w:r>
      <w:r w:rsidRPr="00207447">
        <w:rPr>
          <w:sz w:val="24"/>
        </w:rPr>
        <w:t>составлят</w:t>
      </w:r>
      <w:r w:rsidR="00A447A9">
        <w:rPr>
          <w:sz w:val="24"/>
        </w:rPr>
        <w:t>ь</w:t>
      </w:r>
      <w:r w:rsidRPr="00207447">
        <w:rPr>
          <w:sz w:val="24"/>
        </w:rPr>
        <w:t xml:space="preserve"> </w:t>
      </w:r>
      <w:r>
        <w:rPr>
          <w:sz w:val="24"/>
        </w:rPr>
        <w:t>2</w:t>
      </w:r>
      <w:r w:rsidRPr="00207447">
        <w:rPr>
          <w:sz w:val="24"/>
        </w:rPr>
        <w:t xml:space="preserve"> м</w:t>
      </w:r>
      <w:r w:rsidR="001876A2">
        <w:rPr>
          <w:sz w:val="24"/>
        </w:rPr>
        <w:t>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 w:rsidSect="001E4E61">
          <w:footerReference w:type="default" r:id="rId9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5A8FE3BA" wp14:editId="5D202BD6">
            <wp:extent cx="7772400" cy="563499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856" cy="56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A447A9" w:rsidRP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  <w:sectPr w:rsidR="00A447A9" w:rsidRPr="00A447A9" w:rsidSect="00A447A9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t>Рис. 2 Схема установки ССГ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center"/>
        <w:rPr>
          <w:b/>
          <w:sz w:val="24"/>
        </w:rPr>
      </w:pPr>
      <w:r w:rsidRPr="002401F8">
        <w:rPr>
          <w:b/>
          <w:sz w:val="24"/>
        </w:rPr>
        <w:lastRenderedPageBreak/>
        <w:t>3.</w:t>
      </w:r>
      <w:r w:rsidRPr="002401F8">
        <w:rPr>
          <w:b/>
          <w:sz w:val="24"/>
        </w:rPr>
        <w:tab/>
        <w:t>Объемы и место выполнения работ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both"/>
        <w:rPr>
          <w:sz w:val="24"/>
        </w:rPr>
      </w:pPr>
    </w:p>
    <w:p w:rsidR="002401F8" w:rsidRPr="002401F8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3.1.</w:t>
      </w:r>
      <w:r w:rsidRPr="002401F8">
        <w:rPr>
          <w:sz w:val="24"/>
        </w:rPr>
        <w:tab/>
      </w:r>
      <w:r>
        <w:rPr>
          <w:sz w:val="24"/>
        </w:rPr>
        <w:t>У</w:t>
      </w:r>
      <w:r w:rsidRPr="002401F8">
        <w:rPr>
          <w:sz w:val="24"/>
        </w:rPr>
        <w:t xml:space="preserve">становка </w:t>
      </w:r>
      <w:r>
        <w:rPr>
          <w:sz w:val="24"/>
        </w:rPr>
        <w:t>ССГ</w:t>
      </w:r>
      <w:r w:rsidRPr="002401F8">
        <w:rPr>
          <w:sz w:val="24"/>
        </w:rPr>
        <w:t xml:space="preserve"> в количестве </w:t>
      </w:r>
      <w:r w:rsidR="008E187E">
        <w:rPr>
          <w:sz w:val="24"/>
        </w:rPr>
        <w:t xml:space="preserve"> </w:t>
      </w:r>
      <w:r w:rsidR="008E187E" w:rsidRPr="008E187E">
        <w:rPr>
          <w:b/>
          <w:sz w:val="24"/>
        </w:rPr>
        <w:t xml:space="preserve">302 </w:t>
      </w:r>
      <w:r w:rsidRPr="008E187E">
        <w:rPr>
          <w:b/>
          <w:sz w:val="24"/>
        </w:rPr>
        <w:t>(</w:t>
      </w:r>
      <w:r w:rsidR="008E187E" w:rsidRPr="008E187E">
        <w:rPr>
          <w:b/>
          <w:sz w:val="24"/>
        </w:rPr>
        <w:t>Триста две</w:t>
      </w:r>
      <w:r w:rsidRPr="008E187E">
        <w:rPr>
          <w:b/>
          <w:sz w:val="24"/>
        </w:rPr>
        <w:t>) шт.</w:t>
      </w:r>
    </w:p>
    <w:p w:rsidR="00032BB9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</w:t>
      </w:r>
      <w:r>
        <w:rPr>
          <w:sz w:val="24"/>
        </w:rPr>
        <w:t>2.</w:t>
      </w:r>
      <w:r w:rsidRPr="002401F8">
        <w:rPr>
          <w:sz w:val="24"/>
        </w:rPr>
        <w:tab/>
        <w:t xml:space="preserve">Место выполнения работ: г. Пермь, ул. </w:t>
      </w:r>
      <w:r>
        <w:rPr>
          <w:sz w:val="24"/>
        </w:rPr>
        <w:t>Ленина</w:t>
      </w:r>
      <w:r w:rsidRPr="002401F8">
        <w:rPr>
          <w:sz w:val="24"/>
        </w:rPr>
        <w:t>.</w:t>
      </w:r>
      <w:r w:rsidR="00A447A9">
        <w:rPr>
          <w:sz w:val="24"/>
        </w:rPr>
        <w:t xml:space="preserve"> </w:t>
      </w:r>
      <w:r w:rsidR="0062345D">
        <w:rPr>
          <w:sz w:val="24"/>
        </w:rPr>
        <w:t>Схема</w:t>
      </w:r>
      <w:r w:rsidR="00A447A9">
        <w:rPr>
          <w:sz w:val="24"/>
        </w:rPr>
        <w:t xml:space="preserve"> установки ССГ выдается после подписания муниципального контракта.</w:t>
      </w:r>
    </w:p>
    <w:sectPr w:rsidR="00032BB9" w:rsidSect="0024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9C7" w:rsidRDefault="001D59C7" w:rsidP="006649F7">
      <w:r>
        <w:separator/>
      </w:r>
    </w:p>
  </w:endnote>
  <w:endnote w:type="continuationSeparator" w:id="0">
    <w:p w:rsidR="001D59C7" w:rsidRDefault="001D59C7" w:rsidP="0066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69308"/>
      <w:docPartObj>
        <w:docPartGallery w:val="Page Numbers (Bottom of Page)"/>
        <w:docPartUnique/>
      </w:docPartObj>
    </w:sdtPr>
    <w:sdtEndPr/>
    <w:sdtContent>
      <w:p w:rsidR="006649F7" w:rsidRDefault="006649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5BC">
          <w:rPr>
            <w:noProof/>
          </w:rPr>
          <w:t>1</w:t>
        </w:r>
        <w:r>
          <w:fldChar w:fldCharType="end"/>
        </w:r>
      </w:p>
    </w:sdtContent>
  </w:sdt>
  <w:p w:rsidR="006649F7" w:rsidRDefault="006649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9C7" w:rsidRDefault="001D59C7" w:rsidP="006649F7">
      <w:r>
        <w:separator/>
      </w:r>
    </w:p>
  </w:footnote>
  <w:footnote w:type="continuationSeparator" w:id="0">
    <w:p w:rsidR="001D59C7" w:rsidRDefault="001D59C7" w:rsidP="0066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2089"/>
    <w:rsid w:val="001876A2"/>
    <w:rsid w:val="001D59C7"/>
    <w:rsid w:val="001E4E61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57F7B"/>
    <w:rsid w:val="004B1AED"/>
    <w:rsid w:val="00522C06"/>
    <w:rsid w:val="0059385D"/>
    <w:rsid w:val="0062345D"/>
    <w:rsid w:val="006649F7"/>
    <w:rsid w:val="006D44D5"/>
    <w:rsid w:val="006E0E03"/>
    <w:rsid w:val="007069F4"/>
    <w:rsid w:val="00755E41"/>
    <w:rsid w:val="0077421C"/>
    <w:rsid w:val="00785646"/>
    <w:rsid w:val="008E187E"/>
    <w:rsid w:val="00940294"/>
    <w:rsid w:val="00A0140F"/>
    <w:rsid w:val="00A03DD3"/>
    <w:rsid w:val="00A063FD"/>
    <w:rsid w:val="00A447A9"/>
    <w:rsid w:val="00A66454"/>
    <w:rsid w:val="00A7616C"/>
    <w:rsid w:val="00A87991"/>
    <w:rsid w:val="00B34276"/>
    <w:rsid w:val="00BA58EB"/>
    <w:rsid w:val="00BB29E8"/>
    <w:rsid w:val="00C325BC"/>
    <w:rsid w:val="00CE063A"/>
    <w:rsid w:val="00D36473"/>
    <w:rsid w:val="00D450B3"/>
    <w:rsid w:val="00D640C8"/>
    <w:rsid w:val="00E01C4F"/>
    <w:rsid w:val="00E40013"/>
    <w:rsid w:val="00EC36E7"/>
    <w:rsid w:val="00F10C6E"/>
    <w:rsid w:val="00F7049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20</cp:revision>
  <dcterms:created xsi:type="dcterms:W3CDTF">2012-04-10T10:13:00Z</dcterms:created>
  <dcterms:modified xsi:type="dcterms:W3CDTF">2012-05-14T11:55:00Z</dcterms:modified>
</cp:coreProperties>
</file>