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39" w:rsidRDefault="00052439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B67C30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19A2">
              <w:rPr>
                <w:rFonts w:ascii="Times New Roman" w:hAnsi="Times New Roman" w:cs="Times New Roman"/>
                <w:sz w:val="24"/>
                <w:szCs w:val="24"/>
              </w:rPr>
              <w:t>0356300007412000029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23.05.2012 г.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5B46CC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Краткое наименование аукциона</w:t>
            </w:r>
            <w:r w:rsidR="00AB0006" w:rsidRPr="00052439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FD0FDE" w:rsidRDefault="00FD0FDE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FDE">
              <w:rPr>
                <w:rFonts w:ascii="Times New Roman" w:hAnsi="Times New Roman" w:cs="Times New Roman"/>
              </w:rPr>
              <w:t xml:space="preserve">Выполнение работ по капитальному ремонту сетей наружного освещения в рамках ВЦП «Светлый город» ул. Академика Веденеева от ул. </w:t>
            </w:r>
            <w:proofErr w:type="gramStart"/>
            <w:r w:rsidRPr="00FD0FDE">
              <w:rPr>
                <w:rFonts w:ascii="Times New Roman" w:hAnsi="Times New Roman" w:cs="Times New Roman"/>
              </w:rPr>
              <w:t>Первомайской</w:t>
            </w:r>
            <w:proofErr w:type="gramEnd"/>
            <w:r w:rsidRPr="00FD0FDE">
              <w:rPr>
                <w:rFonts w:ascii="Times New Roman" w:hAnsi="Times New Roman" w:cs="Times New Roman"/>
              </w:rPr>
              <w:t xml:space="preserve"> до ул. </w:t>
            </w:r>
            <w:proofErr w:type="spellStart"/>
            <w:r w:rsidRPr="00FD0FDE">
              <w:rPr>
                <w:rFonts w:ascii="Times New Roman" w:hAnsi="Times New Roman" w:cs="Times New Roman"/>
              </w:rPr>
              <w:t>Лянгасова</w:t>
            </w:r>
            <w:proofErr w:type="spellEnd"/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муниципальное </w:t>
            </w:r>
            <w:r w:rsidR="00681FA2" w:rsidRPr="00052439">
              <w:rPr>
                <w:rFonts w:ascii="Times New Roman" w:hAnsi="Times New Roman" w:cs="Times New Roman"/>
              </w:rPr>
              <w:t xml:space="preserve">казённое </w:t>
            </w:r>
            <w:r w:rsidRPr="00052439">
              <w:rPr>
                <w:rFonts w:ascii="Times New Roman" w:hAnsi="Times New Roman" w:cs="Times New Roman"/>
              </w:rPr>
              <w:t xml:space="preserve">учреждение "Пермблагоустройство"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Контактная информация</w:t>
      </w:r>
    </w:p>
    <w:p w:rsidR="00AB0006" w:rsidRPr="00052439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</w:rPr>
      </w:pPr>
      <w:r w:rsidRPr="00052439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  <w:lang w:val="en-US"/>
              </w:rPr>
              <w:t>mk</w:t>
            </w:r>
            <w:r w:rsidRPr="00052439">
              <w:rPr>
                <w:rFonts w:ascii="Times New Roman" w:hAnsi="Times New Roman" w:cs="Times New Roman"/>
              </w:rPr>
              <w:t>u</w:t>
            </w:r>
            <w:r w:rsidRPr="00052439">
              <w:rPr>
                <w:rFonts w:ascii="Times New Roman" w:hAnsi="Times New Roman" w:cs="Times New Roman"/>
                <w:lang w:val="en-US"/>
              </w:rPr>
              <w:t>-pb</w:t>
            </w:r>
            <w:r w:rsidRPr="00052439">
              <w:rPr>
                <w:rFonts w:ascii="Times New Roman" w:hAnsi="Times New Roman" w:cs="Times New Roman"/>
              </w:rPr>
              <w:t>@</w:t>
            </w:r>
            <w:r w:rsidRPr="00052439">
              <w:rPr>
                <w:rFonts w:ascii="Times New Roman" w:hAnsi="Times New Roman" w:cs="Times New Roman"/>
                <w:lang w:val="en-US"/>
              </w:rPr>
              <w:t>gorodperm</w:t>
            </w:r>
            <w:r w:rsidRPr="00052439">
              <w:rPr>
                <w:rFonts w:ascii="Times New Roman" w:hAnsi="Times New Roman" w:cs="Times New Roman"/>
              </w:rPr>
              <w:t>.ru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Башкиров Иван Сергеевич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FD0FDE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FDE">
              <w:rPr>
                <w:rFonts w:ascii="Times New Roman" w:hAnsi="Times New Roman" w:cs="Times New Roman"/>
              </w:rPr>
              <w:t xml:space="preserve">Выполнение работ по капитальному ремонту сетей наружного освещения в рамках ВЦП «Светлый город» ул. Академика Веденеева от ул. </w:t>
            </w:r>
            <w:proofErr w:type="gramStart"/>
            <w:r w:rsidRPr="00FD0FDE">
              <w:rPr>
                <w:rFonts w:ascii="Times New Roman" w:hAnsi="Times New Roman" w:cs="Times New Roman"/>
              </w:rPr>
              <w:t>Первомайской</w:t>
            </w:r>
            <w:proofErr w:type="gramEnd"/>
            <w:r w:rsidRPr="00FD0FDE">
              <w:rPr>
                <w:rFonts w:ascii="Times New Roman" w:hAnsi="Times New Roman" w:cs="Times New Roman"/>
              </w:rPr>
              <w:t xml:space="preserve"> до ул. Лянгасова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FD0FDE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FDE">
              <w:rPr>
                <w:rFonts w:ascii="Times New Roman" w:hAnsi="Times New Roman" w:cs="Times New Roman"/>
              </w:rPr>
              <w:t>1 902 210</w:t>
            </w:r>
            <w:r w:rsidR="00AB0006" w:rsidRPr="00052439">
              <w:rPr>
                <w:rFonts w:ascii="Times New Roman" w:hAnsi="Times New Roman" w:cs="Times New Roman"/>
              </w:rPr>
              <w:t xml:space="preserve">,00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34306" w:rsidRPr="00A34306" w:rsidRDefault="00A34306" w:rsidP="00A343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4530013 Устройство опор  ЛЭП,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лин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промышленного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городского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транспорта, связи, радиофикации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телекоммуникации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5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[4530121]</w:t>
              </w:r>
            </w:hyperlink>
            <w:r w:rsidRPr="00A34306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r:id="rId6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[4530142]</w:t>
              </w:r>
            </w:hyperlink>
          </w:p>
          <w:p w:rsidR="00AB0006" w:rsidRPr="00697507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В соответствие с техническим заданием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поставки товара, выполнения работ, </w:t>
            </w:r>
            <w:r w:rsidRPr="00052439">
              <w:rPr>
                <w:rFonts w:ascii="Times New Roman" w:hAnsi="Times New Roman" w:cs="Times New Roman"/>
              </w:rPr>
              <w:lastRenderedPageBreak/>
              <w:t xml:space="preserve">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lastRenderedPageBreak/>
              <w:t>Российская Федерация, 614000, Пермский край, г.</w:t>
            </w:r>
            <w:r w:rsidR="00697507">
              <w:rPr>
                <w:rFonts w:ascii="Times New Roman" w:hAnsi="Times New Roman" w:cs="Times New Roman"/>
              </w:rPr>
              <w:t xml:space="preserve"> </w:t>
            </w:r>
            <w:r w:rsidRPr="00052439">
              <w:rPr>
                <w:rFonts w:ascii="Times New Roman" w:hAnsi="Times New Roman" w:cs="Times New Roman"/>
              </w:rPr>
              <w:t xml:space="preserve">Пермь, </w:t>
            </w:r>
            <w:r w:rsidR="00FD0FDE" w:rsidRPr="00FD0FDE">
              <w:rPr>
                <w:rFonts w:ascii="Times New Roman" w:hAnsi="Times New Roman" w:cs="Times New Roman"/>
              </w:rPr>
              <w:t>ул. Академика Веденеева от ул. Первомайской до ул. Лянгасова</w:t>
            </w:r>
          </w:p>
        </w:tc>
      </w:tr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07" w:rsidRPr="00592886" w:rsidRDefault="00697507" w:rsidP="00697507">
            <w:pPr>
              <w:pStyle w:val="a7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92886">
              <w:rPr>
                <w:sz w:val="22"/>
                <w:szCs w:val="22"/>
              </w:rPr>
              <w:t xml:space="preserve">Начало выполнения работ: </w:t>
            </w:r>
            <w:r w:rsidRPr="00C1410D">
              <w:rPr>
                <w:sz w:val="22"/>
                <w:szCs w:val="22"/>
              </w:rPr>
              <w:t>не позднее 10 дней с даты заключения муниципального контракта.</w:t>
            </w:r>
          </w:p>
          <w:p w:rsidR="00AB0006" w:rsidRPr="00052439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886">
              <w:rPr>
                <w:rFonts w:ascii="Times New Roman" w:hAnsi="Times New Roman"/>
              </w:rPr>
              <w:t xml:space="preserve">Окончание работ: </w:t>
            </w:r>
            <w:r w:rsidRPr="00592886">
              <w:rPr>
                <w:rFonts w:ascii="Times New Roman" w:hAnsi="Times New Roman"/>
                <w:color w:val="000000"/>
              </w:rPr>
              <w:t>в течение 60 дней с момента заключения контракта</w:t>
            </w:r>
            <w:r w:rsidRPr="00592886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FD0FDE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95 110</w:t>
            </w:r>
            <w:r w:rsidR="005F7C19" w:rsidRPr="00052439">
              <w:rPr>
                <w:rFonts w:ascii="Times New Roman" w:hAnsi="Times New Roman" w:cs="Times New Roman"/>
              </w:rPr>
              <w:t>,</w:t>
            </w:r>
            <w:r w:rsidR="00697507" w:rsidRPr="000524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5F7C19" w:rsidRPr="00052439">
              <w:rPr>
                <w:rFonts w:ascii="Times New Roman" w:hAnsi="Times New Roman" w:cs="Times New Roman"/>
              </w:rPr>
              <w:t>0</w:t>
            </w:r>
            <w:r w:rsidR="00AB0006" w:rsidRPr="00052439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FD0FDE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0FDE">
              <w:rPr>
                <w:rFonts w:ascii="Times New Roman" w:hAnsi="Times New Roman" w:cs="Times New Roman"/>
              </w:rPr>
              <w:t>570 663</w:t>
            </w:r>
            <w:r w:rsidR="005B46CC" w:rsidRPr="00FD0FDE">
              <w:rPr>
                <w:rFonts w:ascii="Times New Roman" w:hAnsi="Times New Roman" w:cs="Times New Roman"/>
              </w:rPr>
              <w:t>,</w:t>
            </w:r>
            <w:r w:rsidR="00697507" w:rsidRPr="00FD0FDE">
              <w:rPr>
                <w:rFonts w:ascii="Times New Roman" w:hAnsi="Times New Roman" w:cs="Times New Roman"/>
              </w:rPr>
              <w:t xml:space="preserve"> </w:t>
            </w:r>
            <w:r w:rsidRPr="00FD0FDE">
              <w:rPr>
                <w:rFonts w:ascii="Times New Roman" w:hAnsi="Times New Roman" w:cs="Times New Roman"/>
              </w:rPr>
              <w:t>0</w:t>
            </w:r>
            <w:r w:rsidR="005F7C19" w:rsidRPr="00FD0FDE">
              <w:rPr>
                <w:rFonts w:ascii="Times New Roman" w:hAnsi="Times New Roman" w:cs="Times New Roman"/>
              </w:rPr>
              <w:t>0</w:t>
            </w:r>
            <w:r w:rsidR="00AB0006" w:rsidRPr="00697507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Способ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>: I.</w:t>
            </w:r>
            <w:r w:rsidR="005B46CC" w:rsidRPr="00697507">
              <w:rPr>
                <w:rFonts w:ascii="Times New Roman" w:hAnsi="Times New Roman" w:cs="Times New Roman"/>
              </w:rPr>
              <w:t xml:space="preserve"> Договор поручительства;</w:t>
            </w:r>
            <w:r w:rsidRPr="00697507">
              <w:rPr>
                <w:rFonts w:ascii="Times New Roman" w:hAnsi="Times New Roman" w:cs="Times New Roman"/>
              </w:rPr>
              <w:t xml:space="preserve"> II. </w:t>
            </w:r>
            <w:r w:rsidR="005B46CC" w:rsidRPr="00697507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организацией;</w:t>
            </w:r>
            <w:r w:rsidRPr="00697507">
              <w:rPr>
                <w:rFonts w:ascii="Times New Roman" w:hAnsi="Times New Roman" w:cs="Times New Roman"/>
              </w:rPr>
              <w:t xml:space="preserve">; III. Залог денежных средств, в том числе в форме вклада (депозита). </w:t>
            </w:r>
          </w:p>
          <w:p w:rsidR="00AB0006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97507">
              <w:rPr>
                <w:rFonts w:ascii="Times New Roman" w:hAnsi="Times New Roman" w:cs="Times New Roman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  <w:tr w:rsidR="00AB0006" w:rsidRPr="00052439" w:rsidTr="00FA6EF1">
        <w:tc>
          <w:tcPr>
            <w:tcW w:w="0" w:type="auto"/>
            <w:gridSpan w:val="2"/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40302810000005000009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04944018111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AB0006" w:rsidRPr="00052439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 xml:space="preserve">Информация о </w:t>
      </w:r>
      <w:proofErr w:type="gramStart"/>
      <w:r w:rsidR="00AB0006" w:rsidRPr="00052439">
        <w:rPr>
          <w:rFonts w:ascii="Times New Roman" w:hAnsi="Times New Roman" w:cs="Times New Roman"/>
          <w:b/>
          <w:bCs/>
        </w:rPr>
        <w:t>документации</w:t>
      </w:r>
      <w:proofErr w:type="gramEnd"/>
      <w:r w:rsidR="00AB0006" w:rsidRPr="00052439">
        <w:rPr>
          <w:rFonts w:ascii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AB0006" w:rsidRPr="00052439" w:rsidRDefault="00AB0006" w:rsidP="0005243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19268D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B0006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AB0006" w:rsidRPr="00052439">
              <w:rPr>
                <w:rFonts w:ascii="Times New Roman" w:hAnsi="Times New Roman" w:cs="Times New Roman"/>
              </w:rPr>
              <w:t xml:space="preserve">.2012 09:00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19268D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19268D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10412"/>
    <w:rsid w:val="00052439"/>
    <w:rsid w:val="00053CEE"/>
    <w:rsid w:val="00076946"/>
    <w:rsid w:val="00093DBE"/>
    <w:rsid w:val="000A245D"/>
    <w:rsid w:val="000A39E7"/>
    <w:rsid w:val="000B6687"/>
    <w:rsid w:val="00156ED7"/>
    <w:rsid w:val="0019268D"/>
    <w:rsid w:val="0020153D"/>
    <w:rsid w:val="002530FB"/>
    <w:rsid w:val="00305EE6"/>
    <w:rsid w:val="00312718"/>
    <w:rsid w:val="00345E7E"/>
    <w:rsid w:val="00385C04"/>
    <w:rsid w:val="003D26C9"/>
    <w:rsid w:val="003D54EB"/>
    <w:rsid w:val="003E75D5"/>
    <w:rsid w:val="004318C3"/>
    <w:rsid w:val="004A763B"/>
    <w:rsid w:val="0050642A"/>
    <w:rsid w:val="00524571"/>
    <w:rsid w:val="005419E4"/>
    <w:rsid w:val="005B46CC"/>
    <w:rsid w:val="005F7C19"/>
    <w:rsid w:val="00627CC5"/>
    <w:rsid w:val="00647ADF"/>
    <w:rsid w:val="00681FA2"/>
    <w:rsid w:val="00697507"/>
    <w:rsid w:val="006A1BFC"/>
    <w:rsid w:val="00751295"/>
    <w:rsid w:val="00774FC1"/>
    <w:rsid w:val="008000FF"/>
    <w:rsid w:val="008842C4"/>
    <w:rsid w:val="00891ED5"/>
    <w:rsid w:val="00957DDC"/>
    <w:rsid w:val="00975C88"/>
    <w:rsid w:val="009971DF"/>
    <w:rsid w:val="009B7CD9"/>
    <w:rsid w:val="00A34306"/>
    <w:rsid w:val="00A43659"/>
    <w:rsid w:val="00A576B7"/>
    <w:rsid w:val="00A91EE3"/>
    <w:rsid w:val="00AB0006"/>
    <w:rsid w:val="00AC59DF"/>
    <w:rsid w:val="00AF036A"/>
    <w:rsid w:val="00B203FF"/>
    <w:rsid w:val="00B56D6F"/>
    <w:rsid w:val="00B67C30"/>
    <w:rsid w:val="00B9641D"/>
    <w:rsid w:val="00BC1027"/>
    <w:rsid w:val="00C578D9"/>
    <w:rsid w:val="00C937E4"/>
    <w:rsid w:val="00CD379E"/>
    <w:rsid w:val="00D61A55"/>
    <w:rsid w:val="00DA694B"/>
    <w:rsid w:val="00DB2BF8"/>
    <w:rsid w:val="00DD6DB2"/>
    <w:rsid w:val="00DF08BB"/>
    <w:rsid w:val="00EC0D2F"/>
    <w:rsid w:val="00ED62A2"/>
    <w:rsid w:val="00F246A8"/>
    <w:rsid w:val="00F3208E"/>
    <w:rsid w:val="00F94098"/>
    <w:rsid w:val="00FA2F96"/>
    <w:rsid w:val="00FA6EF1"/>
    <w:rsid w:val="00FD0FDE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697507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9750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C526BE7DE4A5B9BFD65A38D4C688F3309B443478CBDC7B2EA81EE11966D7354FA844AC9A7F93E2V9g1I" TargetMode="External"/><Relationship Id="rId5" Type="http://schemas.openxmlformats.org/officeDocument/2006/relationships/hyperlink" Target="consultantplus://offline/ref=FCC526BE7DE4A5B9BFD65A38D4C688F3309B443478CBDC7B2EA81EE11966D7354FA844AC9A7F92E4V9g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43</cp:revision>
  <cp:lastPrinted>2012-05-23T08:31:00Z</cp:lastPrinted>
  <dcterms:created xsi:type="dcterms:W3CDTF">2011-08-31T03:09:00Z</dcterms:created>
  <dcterms:modified xsi:type="dcterms:W3CDTF">2012-05-23T11:02:00Z</dcterms:modified>
</cp:coreProperties>
</file>