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>ИЗВЕЩЕНИЕ №</w:t>
      </w:r>
      <w:r w:rsidR="00B91161">
        <w:rPr>
          <w:rFonts w:ascii="Times New Roman" w:eastAsia="Times New Roman" w:hAnsi="Times New Roman" w:cs="Times New Roman"/>
          <w:b/>
          <w:lang w:eastAsia="ru-RU"/>
        </w:rPr>
        <w:t>0856300000212000034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от «</w:t>
      </w:r>
      <w:r w:rsidR="00B91161">
        <w:rPr>
          <w:rFonts w:ascii="Times New Roman" w:eastAsia="Times New Roman" w:hAnsi="Times New Roman" w:cs="Times New Roman"/>
          <w:b/>
          <w:lang w:eastAsia="ru-RU"/>
        </w:rPr>
        <w:t>24» мая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года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9D1D27" w:rsidRPr="009D1D27" w:rsidRDefault="00B17CA4" w:rsidP="009D1D2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06B04">
        <w:rPr>
          <w:rFonts w:ascii="Times New Roman" w:hAnsi="Times New Roman" w:cs="Times New Roman"/>
          <w:color w:val="000000"/>
          <w:sz w:val="24"/>
          <w:szCs w:val="24"/>
        </w:rPr>
        <w:t xml:space="preserve">на право заключить муниципальный контракт </w:t>
      </w:r>
      <w:r w:rsidR="00B06B04" w:rsidRPr="00B06B04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9D1D27">
        <w:rPr>
          <w:rFonts w:ascii="Times New Roman" w:hAnsi="Times New Roman" w:cs="Times New Roman"/>
          <w:sz w:val="24"/>
          <w:szCs w:val="24"/>
        </w:rPr>
        <w:t xml:space="preserve">выполнение работ </w:t>
      </w:r>
      <w:r w:rsidR="009D1D27" w:rsidRPr="009D1D27">
        <w:rPr>
          <w:rFonts w:ascii="Times New Roman" w:hAnsi="Times New Roman" w:cs="Times New Roman"/>
          <w:sz w:val="24"/>
          <w:szCs w:val="24"/>
        </w:rPr>
        <w:t>по установке искусственных</w:t>
      </w:r>
      <w:r w:rsidR="009D1D27">
        <w:rPr>
          <w:rFonts w:ascii="Times New Roman" w:hAnsi="Times New Roman" w:cs="Times New Roman"/>
          <w:sz w:val="24"/>
          <w:szCs w:val="24"/>
        </w:rPr>
        <w:t xml:space="preserve"> неровностей  на улице Гашкова </w:t>
      </w:r>
      <w:r w:rsidR="009D1D27" w:rsidRPr="009D1D27">
        <w:rPr>
          <w:rFonts w:ascii="Times New Roman" w:hAnsi="Times New Roman" w:cs="Times New Roman"/>
          <w:sz w:val="24"/>
          <w:szCs w:val="24"/>
        </w:rPr>
        <w:t>Мотовилихинского района города Перми</w:t>
      </w: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Открытый аукцион в электронной форме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895BBB" w:rsidRDefault="00B17CA4" w:rsidP="00B1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BBB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B17CA4" w:rsidP="00755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614000, г. Пермь, ул. </w:t>
            </w:r>
            <w:r w:rsidR="0075503B">
              <w:rPr>
                <w:rFonts w:ascii="Times New Roman" w:eastAsia="Times New Roman" w:hAnsi="Times New Roman" w:cs="Times New Roman"/>
                <w:lang w:eastAsia="ru-RU"/>
              </w:rPr>
              <w:t>Пермская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B17CA4" w:rsidP="00755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614000, г. Пермь, ул. </w:t>
            </w:r>
            <w:r w:rsidR="0075503B">
              <w:rPr>
                <w:rFonts w:ascii="Times New Roman" w:eastAsia="Times New Roman" w:hAnsi="Times New Roman" w:cs="Times New Roman"/>
                <w:lang w:eastAsia="ru-RU"/>
              </w:rPr>
              <w:t>Пермская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mku-permddd@yandex.ru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(342) 212-47-51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Ширинкина</w:t>
            </w:r>
            <w:proofErr w:type="spellEnd"/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 Ксения Валерьевна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4B399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39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6151" w:rsidRDefault="00B16151" w:rsidP="00B1615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16151">
              <w:rPr>
                <w:rFonts w:ascii="Times New Roman" w:eastAsia="Times New Roman" w:hAnsi="Times New Roman"/>
                <w:lang w:eastAsia="ru-RU"/>
              </w:rPr>
              <w:t xml:space="preserve">Выполнение работ по </w:t>
            </w:r>
            <w:r w:rsidRPr="00B16151">
              <w:rPr>
                <w:rFonts w:ascii="Times New Roman" w:eastAsia="Times New Roman" w:hAnsi="Times New Roman"/>
                <w:bCs/>
                <w:lang w:eastAsia="ru-RU"/>
              </w:rPr>
              <w:t xml:space="preserve">установке искусственных неровностей  на улице Гашкова Мотовилихинского района города Перми 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895BBB" w:rsidP="00B1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Уст</w:t>
            </w:r>
            <w:r w:rsidR="00B16151">
              <w:rPr>
                <w:rFonts w:ascii="Times New Roman" w:eastAsia="Times New Roman" w:hAnsi="Times New Roman" w:cs="Times New Roman"/>
                <w:lang w:eastAsia="ru-RU"/>
              </w:rPr>
              <w:t>ановка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 искусственных неровностей общей протяженност</w:t>
            </w:r>
            <w:r w:rsidR="008538AF" w:rsidRPr="00722A2A">
              <w:rPr>
                <w:rFonts w:ascii="Times New Roman" w:eastAsia="Times New Roman" w:hAnsi="Times New Roman" w:cs="Times New Roman"/>
                <w:lang w:eastAsia="ru-RU"/>
              </w:rPr>
              <w:t>ью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41A47" w:rsidRPr="00722A2A"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  <w:r w:rsidRPr="00722A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пог</w:t>
            </w:r>
            <w:r w:rsidR="00641A47" w:rsidRPr="00722A2A">
              <w:rPr>
                <w:rFonts w:ascii="Times New Roman" w:eastAsia="Times New Roman" w:hAnsi="Times New Roman" w:cs="Times New Roman"/>
                <w:b/>
                <w:lang w:eastAsia="ru-RU"/>
              </w:rPr>
              <w:t>онных</w:t>
            </w:r>
            <w:r w:rsidRPr="00722A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метров.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B17CA4" w:rsidRPr="00B17CA4" w:rsidTr="004B3992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722A2A" w:rsidRDefault="00641A47" w:rsidP="00641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Мотовилихинский р-н, ул. Гашкова у домов № 22, 24, 26, 21 в соответствии с </w:t>
            </w:r>
            <w:r w:rsidRPr="00722A2A">
              <w:rPr>
                <w:rFonts w:ascii="Times New Roman" w:hAnsi="Times New Roman" w:cs="Times New Roman"/>
              </w:rPr>
              <w:t>утвержденными Проектами организации дорожного движения</w:t>
            </w:r>
          </w:p>
        </w:tc>
      </w:tr>
      <w:tr w:rsidR="00B17CA4" w:rsidRPr="00B17CA4" w:rsidTr="004B3992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722A2A" w:rsidRDefault="00641A47" w:rsidP="00641A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22A2A">
              <w:rPr>
                <w:rFonts w:ascii="Times New Roman" w:hAnsi="Times New Roman" w:cs="Times New Roman"/>
                <w:b/>
              </w:rPr>
              <w:t>95 298, 84 (Девяносто пять тысяч двести девяносто восемь рублей 84 копейки)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A219B1" w:rsidP="00641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hAnsi="Times New Roman" w:cs="Times New Roman"/>
                <w:bCs/>
              </w:rPr>
              <w:t>О</w:t>
            </w:r>
            <w:r w:rsidR="004D3277" w:rsidRPr="00722A2A">
              <w:rPr>
                <w:rFonts w:ascii="Times New Roman" w:hAnsi="Times New Roman" w:cs="Times New Roman"/>
                <w:bCs/>
              </w:rPr>
              <w:t>бос</w:t>
            </w:r>
            <w:r w:rsidRPr="00722A2A">
              <w:rPr>
                <w:rFonts w:ascii="Times New Roman" w:hAnsi="Times New Roman" w:cs="Times New Roman"/>
                <w:bCs/>
              </w:rPr>
              <w:t>нованием начальной (максимальной) цены контракта является</w:t>
            </w:r>
            <w:r w:rsidR="004D3277" w:rsidRPr="00722A2A">
              <w:rPr>
                <w:rFonts w:ascii="Times New Roman" w:hAnsi="Times New Roman" w:cs="Times New Roman"/>
                <w:bCs/>
              </w:rPr>
              <w:t xml:space="preserve"> </w:t>
            </w:r>
            <w:r w:rsidR="000D494C" w:rsidRPr="00722A2A">
              <w:rPr>
                <w:rFonts w:ascii="Times New Roman" w:hAnsi="Times New Roman" w:cs="Times New Roman"/>
                <w:bCs/>
              </w:rPr>
              <w:t xml:space="preserve">локальный сметный расчет Заказчика </w:t>
            </w:r>
            <w:r w:rsidR="00641A47" w:rsidRPr="00722A2A">
              <w:rPr>
                <w:rFonts w:ascii="Times New Roman" w:hAnsi="Times New Roman" w:cs="Times New Roman"/>
                <w:bCs/>
              </w:rPr>
              <w:t xml:space="preserve">на установку 1 п. м. искусственных дорожных неровностей с учетом необходимости установить 36 </w:t>
            </w:r>
            <w:proofErr w:type="spellStart"/>
            <w:r w:rsidR="00641A47" w:rsidRPr="00722A2A">
              <w:rPr>
                <w:rFonts w:ascii="Times New Roman" w:hAnsi="Times New Roman" w:cs="Times New Roman"/>
                <w:bCs/>
              </w:rPr>
              <w:t>п.м</w:t>
            </w:r>
            <w:proofErr w:type="spellEnd"/>
            <w:r w:rsidR="00641A47" w:rsidRPr="00722A2A">
              <w:rPr>
                <w:rFonts w:ascii="Times New Roman" w:hAnsi="Times New Roman" w:cs="Times New Roman"/>
                <w:bCs/>
              </w:rPr>
              <w:t>.</w:t>
            </w:r>
            <w:r w:rsidRPr="00722A2A">
              <w:rPr>
                <w:rFonts w:ascii="Times New Roman" w:hAnsi="Times New Roman" w:cs="Times New Roman"/>
                <w:bCs/>
              </w:rPr>
              <w:t xml:space="preserve"> </w:t>
            </w:r>
            <w:r w:rsidRPr="00722A2A">
              <w:rPr>
                <w:rFonts w:ascii="Times New Roman" w:hAnsi="Times New Roman" w:cs="Times New Roman"/>
              </w:rPr>
              <w:t>(Приложение №2 к документации об открытом аукционе в электронной форме)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B911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B91161">
              <w:rPr>
                <w:rFonts w:ascii="Times New Roman" w:eastAsia="Times New Roman" w:hAnsi="Times New Roman" w:cs="Times New Roman"/>
                <w:lang w:eastAsia="ru-RU"/>
              </w:rPr>
              <w:t xml:space="preserve"> июня 2012 года 09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-00 час. </w:t>
            </w:r>
          </w:p>
          <w:p w:rsidR="00B17CA4" w:rsidRPr="00722A2A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(время местное)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9116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B9116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B91161">
              <w:rPr>
                <w:rFonts w:ascii="Times New Roman" w:eastAsia="Times New Roman" w:hAnsi="Times New Roman" w:cs="Times New Roman"/>
                <w:lang w:eastAsia="ru-RU"/>
              </w:rPr>
              <w:t xml:space="preserve"> июня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91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B911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B91161">
              <w:rPr>
                <w:rFonts w:ascii="Times New Roman" w:eastAsia="Times New Roman" w:hAnsi="Times New Roman" w:cs="Times New Roman"/>
                <w:lang w:eastAsia="ru-RU"/>
              </w:rPr>
              <w:t>июня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B17CA4" w:rsidRPr="00B17CA4">
          <w:footerReference w:type="default" r:id="rId9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B17CA4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B17CA4" w:rsidRPr="000D494C" w:rsidRDefault="00B17CA4" w:rsidP="000D494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94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заключить муниципальный контракт </w:t>
      </w:r>
      <w:r w:rsidRPr="000D494C">
        <w:rPr>
          <w:rStyle w:val="a4"/>
          <w:rFonts w:ascii="Times New Roman" w:hAnsi="Times New Roman" w:cs="Times New Roman"/>
          <w:color w:val="000000"/>
          <w:sz w:val="22"/>
          <w:szCs w:val="22"/>
        </w:rPr>
        <w:t>на выполнение работ</w:t>
      </w:r>
    </w:p>
    <w:p w:rsidR="00B16151" w:rsidRPr="00B16151" w:rsidRDefault="00B16151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B16151">
        <w:rPr>
          <w:rFonts w:ascii="Times New Roman" w:eastAsia="Times New Roman" w:hAnsi="Times New Roman"/>
          <w:b/>
          <w:lang w:eastAsia="ru-RU"/>
        </w:rPr>
        <w:t xml:space="preserve">по </w:t>
      </w:r>
      <w:r w:rsidRPr="00B16151">
        <w:rPr>
          <w:rFonts w:ascii="Times New Roman" w:eastAsia="Times New Roman" w:hAnsi="Times New Roman"/>
          <w:b/>
          <w:bCs/>
          <w:lang w:eastAsia="ru-RU"/>
        </w:rPr>
        <w:t xml:space="preserve">установке искусственных неровностей  на улице Гашкова </w:t>
      </w:r>
    </w:p>
    <w:p w:rsidR="00B17CA4" w:rsidRPr="00B16151" w:rsidRDefault="00B16151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B16151">
        <w:rPr>
          <w:rFonts w:ascii="Times New Roman" w:eastAsia="Times New Roman" w:hAnsi="Times New Roman"/>
          <w:b/>
          <w:bCs/>
          <w:lang w:eastAsia="ru-RU"/>
        </w:rPr>
        <w:t>Мотовилихинского района города Перми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1D27" w:rsidRPr="00B17CA4" w:rsidRDefault="009D1D27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17CA4">
        <w:rPr>
          <w:rFonts w:ascii="Times New Roman" w:eastAsia="Times New Roman" w:hAnsi="Times New Roman" w:cs="Times New Roman"/>
          <w:lang w:eastAsia="ru-RU"/>
        </w:rPr>
        <w:t>г. Пермь, 201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B17CA4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0"/>
        <w:gridCol w:w="1959"/>
        <w:gridCol w:w="40"/>
        <w:gridCol w:w="366"/>
        <w:gridCol w:w="7801"/>
      </w:tblGrid>
      <w:tr w:rsidR="00B17CA4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B17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правовыми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актами:</w:t>
            </w:r>
          </w:p>
          <w:p w:rsidR="00B17CA4" w:rsidRPr="00B17CA4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B17CA4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B17CA4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Сведения о заказчике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AD0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614000, г. Пермь, ул. </w:t>
            </w:r>
            <w:r w:rsidR="00AD00B6">
              <w:rPr>
                <w:rFonts w:ascii="Times New Roman" w:eastAsia="Times New Roman" w:hAnsi="Times New Roman" w:cs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, 2а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AD0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614000, г. Пермь, ул. </w:t>
            </w:r>
            <w:r w:rsidR="00AD00B6">
              <w:rPr>
                <w:rFonts w:ascii="Times New Roman" w:eastAsia="Times New Roman" w:hAnsi="Times New Roman" w:cs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, 2а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mku-permddd@yandex.ru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(342) 212-48-62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(342) 212-47-51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Ширинкина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Ксения Валерьевна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Предмет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4B54B4" w:rsidRDefault="00B16151" w:rsidP="00853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Выполнение работ по 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установке искусственных неровностей  на улице Гашкова Мотовилихинского района города Перми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8538AF" w:rsidP="007A2F2A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2A2A">
              <w:rPr>
                <w:rFonts w:ascii="Times New Roman" w:hAnsi="Times New Roman" w:cs="Times New Roman"/>
                <w:b/>
              </w:rPr>
              <w:t>95 298, 84 (Девяносто пять тысяч двести девяносто восемь рублей 84 копейки)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8538AF" w:rsidP="007A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hAnsi="Times New Roman" w:cs="Times New Roman"/>
                <w:bCs/>
              </w:rPr>
              <w:t xml:space="preserve">Обоснованием начальной (максимальной) цены контракта является локальный сметный расчет Заказчика на установку 1 п. м. искусственных дорожных неровностей с учетом необходимости установить 36 </w:t>
            </w:r>
            <w:proofErr w:type="spellStart"/>
            <w:r w:rsidRPr="00722A2A">
              <w:rPr>
                <w:rFonts w:ascii="Times New Roman" w:hAnsi="Times New Roman" w:cs="Times New Roman"/>
                <w:bCs/>
              </w:rPr>
              <w:t>п.м</w:t>
            </w:r>
            <w:proofErr w:type="spellEnd"/>
            <w:r w:rsidRPr="00722A2A">
              <w:rPr>
                <w:rFonts w:ascii="Times New Roman" w:hAnsi="Times New Roman" w:cs="Times New Roman"/>
                <w:bCs/>
              </w:rPr>
              <w:t xml:space="preserve">. </w:t>
            </w:r>
            <w:r w:rsidRPr="00722A2A">
              <w:rPr>
                <w:rFonts w:ascii="Times New Roman" w:hAnsi="Times New Roman" w:cs="Times New Roman"/>
              </w:rPr>
              <w:t>(Приложение №2 к документации об открытом аукционе в электронной форме)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Объем выполняемых работ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B16151" w:rsidP="0085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 искусственных неровностей общей протяженностью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 погонных метров.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722A2A" w:rsidRDefault="00B17CA4" w:rsidP="004B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Работы </w:t>
            </w:r>
            <w:r w:rsidR="004B54B4" w:rsidRPr="00722A2A">
              <w:rPr>
                <w:rFonts w:ascii="Times New Roman" w:eastAsia="Times New Roman" w:hAnsi="Times New Roman" w:cs="Times New Roman"/>
                <w:lang w:eastAsia="ru-RU"/>
              </w:rPr>
              <w:t>должны выполняться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 в полном соответствии с требованиями документации об открытом аукционе в электронной форме</w:t>
            </w:r>
            <w:r w:rsidR="007A2F2A" w:rsidRPr="00722A2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22A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  <w:r w:rsidRPr="00722A2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техническим заданием </w:t>
            </w:r>
            <w:r w:rsidR="00262EF9"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и условиями контракта 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– приложение №1</w:t>
            </w:r>
            <w:r w:rsidR="00262EF9"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 и №3 к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об</w:t>
            </w:r>
            <w:r w:rsidR="00262EF9"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 открытом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 аукционе в электронной </w:t>
            </w:r>
            <w:r w:rsidR="00262EF9" w:rsidRPr="00722A2A">
              <w:rPr>
                <w:rFonts w:ascii="Times New Roman" w:eastAsia="Times New Roman" w:hAnsi="Times New Roman" w:cs="Times New Roman"/>
                <w:lang w:eastAsia="ru-RU"/>
              </w:rPr>
              <w:t>форме.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Pr="00D57445" w:rsidRDefault="00D57445" w:rsidP="004002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57445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D57445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D57445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Default="00D57445" w:rsidP="00D574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57445">
              <w:rPr>
                <w:rFonts w:ascii="Times New Roman" w:hAnsi="Times New Roman" w:cs="Times New Roman"/>
              </w:rPr>
              <w:t xml:space="preserve">Установлены в Техническом задании (Приложение № 1 к документации об открытом аукционе в электронной форме, Приложение № </w:t>
            </w:r>
            <w:r>
              <w:rPr>
                <w:rFonts w:ascii="Times New Roman" w:hAnsi="Times New Roman" w:cs="Times New Roman"/>
              </w:rPr>
              <w:t>1</w:t>
            </w:r>
            <w:r w:rsidRPr="00D57445">
              <w:rPr>
                <w:rFonts w:ascii="Times New Roman" w:hAnsi="Times New Roman" w:cs="Times New Roman"/>
              </w:rPr>
              <w:t xml:space="preserve"> к муниципальному контракту)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D57445" w:rsidRPr="00D57445" w:rsidRDefault="00D57445" w:rsidP="00D574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445">
              <w:rPr>
                <w:rFonts w:ascii="Times New Roman" w:hAnsi="Times New Roman" w:cs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  <w:r w:rsidR="0049469E">
              <w:rPr>
                <w:rFonts w:ascii="Times New Roman" w:hAnsi="Times New Roman" w:cs="Times New Roman"/>
              </w:rPr>
              <w:t>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722A2A" w:rsidRDefault="00D57445" w:rsidP="00853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Мотовилихинский р-н, ул. Гашкова у домов № 22, 24, 26, 21 в соответствии с </w:t>
            </w:r>
            <w:r w:rsidRPr="00722A2A">
              <w:rPr>
                <w:rFonts w:ascii="Times New Roman" w:hAnsi="Times New Roman" w:cs="Times New Roman"/>
              </w:rPr>
              <w:t>утвержденными Проектами организации дорожного движения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722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Условия и сроки (периоды) выполнения 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бот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Pr="00722A2A" w:rsidRDefault="00D57445" w:rsidP="00722A2A">
            <w:pPr>
              <w:pStyle w:val="a5"/>
              <w:ind w:left="0"/>
              <w:rPr>
                <w:sz w:val="22"/>
                <w:szCs w:val="22"/>
              </w:rPr>
            </w:pPr>
            <w:r w:rsidRPr="00722A2A">
              <w:rPr>
                <w:sz w:val="22"/>
                <w:szCs w:val="22"/>
              </w:rPr>
              <w:t xml:space="preserve">Начало выполнения работ: с момента </w:t>
            </w:r>
            <w:r>
              <w:rPr>
                <w:sz w:val="22"/>
                <w:szCs w:val="22"/>
              </w:rPr>
              <w:t>заключения</w:t>
            </w:r>
            <w:r w:rsidRPr="00722A2A">
              <w:rPr>
                <w:sz w:val="22"/>
                <w:szCs w:val="22"/>
              </w:rPr>
              <w:t xml:space="preserve"> контракта.</w:t>
            </w:r>
          </w:p>
          <w:p w:rsidR="00D57445" w:rsidRPr="00722A2A" w:rsidRDefault="00D57445" w:rsidP="009D32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A2A">
              <w:rPr>
                <w:rFonts w:ascii="Times New Roman" w:hAnsi="Times New Roman" w:cs="Times New Roman"/>
              </w:rPr>
              <w:t xml:space="preserve">Дата окончания  работ: не позднее </w:t>
            </w:r>
            <w:r>
              <w:rPr>
                <w:rFonts w:ascii="Times New Roman" w:hAnsi="Times New Roman" w:cs="Times New Roman"/>
              </w:rPr>
              <w:t>4 (Четырех) календарных дней с момента заключения контракта.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Срок и (или) объем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предоставления гарантий качества работ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Default="00D57445" w:rsidP="00722A2A">
            <w:pPr>
              <w:pStyle w:val="25"/>
              <w:tabs>
                <w:tab w:val="left" w:pos="1134"/>
              </w:tabs>
              <w:ind w:left="0" w:firstLine="224"/>
              <w:contextualSpacing/>
              <w:jc w:val="both"/>
              <w:rPr>
                <w:sz w:val="22"/>
                <w:szCs w:val="22"/>
              </w:rPr>
            </w:pPr>
            <w:r w:rsidRPr="00722A2A">
              <w:rPr>
                <w:sz w:val="22"/>
                <w:szCs w:val="22"/>
              </w:rPr>
              <w:lastRenderedPageBreak/>
              <w:t xml:space="preserve">Гарантийный срок на работы выполненные Подрядчиком по устройству </w:t>
            </w:r>
            <w:r w:rsidRPr="00722A2A">
              <w:rPr>
                <w:sz w:val="22"/>
                <w:szCs w:val="22"/>
              </w:rPr>
              <w:lastRenderedPageBreak/>
              <w:t xml:space="preserve">искусственных неровностей  –  24 (двадцать четыре) месяца со дня подписания акта выполненных работ. </w:t>
            </w:r>
          </w:p>
          <w:p w:rsidR="00D57445" w:rsidRPr="00722A2A" w:rsidRDefault="00D57445" w:rsidP="00722A2A">
            <w:pPr>
              <w:pStyle w:val="25"/>
              <w:tabs>
                <w:tab w:val="left" w:pos="1134"/>
              </w:tabs>
              <w:ind w:left="0" w:firstLine="224"/>
              <w:contextualSpacing/>
              <w:jc w:val="both"/>
              <w:rPr>
                <w:sz w:val="22"/>
                <w:szCs w:val="22"/>
              </w:rPr>
            </w:pPr>
            <w:r w:rsidRPr="00722A2A">
              <w:rPr>
                <w:sz w:val="22"/>
                <w:szCs w:val="22"/>
              </w:rPr>
              <w:t xml:space="preserve">Гарантия распространяется на сохранность геометрической формы искусственных неровностей (отсутствие просадок, выбоин, иных повреждений искусственных неровностей, превышающих предельно допустимые по ГОСТ </w:t>
            </w:r>
            <w:proofErr w:type="gramStart"/>
            <w:r w:rsidRPr="00722A2A">
              <w:rPr>
                <w:sz w:val="22"/>
                <w:szCs w:val="22"/>
              </w:rPr>
              <w:t>Р</w:t>
            </w:r>
            <w:proofErr w:type="gramEnd"/>
            <w:r w:rsidRPr="00722A2A">
              <w:rPr>
                <w:sz w:val="22"/>
                <w:szCs w:val="22"/>
              </w:rPr>
              <w:t xml:space="preserve"> 50597-93, отсутствие следов разрушения швов сопряжения асфальтобетонных покрытий).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а, сроки и порядок оплаты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работ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722A2A" w:rsidRDefault="00D57445" w:rsidP="00722A2A">
            <w:pPr>
              <w:pStyle w:val="a3"/>
              <w:tabs>
                <w:tab w:val="left" w:pos="993"/>
              </w:tabs>
              <w:ind w:firstLine="22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22A2A">
              <w:rPr>
                <w:rFonts w:ascii="Times New Roman" w:hAnsi="Times New Roman" w:cs="Times New Roman"/>
                <w:sz w:val="22"/>
                <w:szCs w:val="22"/>
              </w:rPr>
              <w:t xml:space="preserve">Основанием для рассмотрения и последующей оплаты выполненных работ являются предоставленные </w:t>
            </w:r>
            <w:r w:rsidRPr="00722A2A">
              <w:rPr>
                <w:rFonts w:ascii="Times New Roman" w:hAnsi="Times New Roman" w:cs="Times New Roman"/>
                <w:bCs/>
                <w:sz w:val="22"/>
                <w:szCs w:val="22"/>
              </w:rPr>
              <w:t>Подрядчиком и</w:t>
            </w:r>
            <w:r w:rsidRPr="00722A2A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подписанные Сторонами акт приемки выполненных работ (форма КС-2 Госкомстата РФ), справк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22A2A">
              <w:rPr>
                <w:rFonts w:ascii="Times New Roman" w:hAnsi="Times New Roman" w:cs="Times New Roman"/>
                <w:sz w:val="22"/>
                <w:szCs w:val="22"/>
              </w:rPr>
              <w:t xml:space="preserve"> о стоимости выполненных работ и затрат (форма КС-3 Госкомстата РФ), счет на оплату и счет-фактур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22A2A">
              <w:rPr>
                <w:rFonts w:ascii="Times New Roman" w:hAnsi="Times New Roman" w:cs="Times New Roman"/>
                <w:sz w:val="22"/>
                <w:szCs w:val="22"/>
              </w:rPr>
              <w:t xml:space="preserve"> (при наличии) на выполненные работы.</w:t>
            </w:r>
          </w:p>
          <w:p w:rsidR="00D57445" w:rsidRPr="00722A2A" w:rsidRDefault="00D57445" w:rsidP="00722A2A">
            <w:pPr>
              <w:pStyle w:val="25"/>
              <w:tabs>
                <w:tab w:val="left" w:pos="993"/>
                <w:tab w:val="left" w:pos="1276"/>
              </w:tabs>
              <w:ind w:left="0" w:firstLine="224"/>
              <w:contextualSpacing/>
              <w:jc w:val="both"/>
              <w:rPr>
                <w:sz w:val="22"/>
                <w:szCs w:val="22"/>
              </w:rPr>
            </w:pPr>
            <w:r w:rsidRPr="00722A2A">
              <w:rPr>
                <w:sz w:val="22"/>
                <w:szCs w:val="22"/>
              </w:rPr>
              <w:t>Оплата выполненных работ осуществляется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      </w:r>
          </w:p>
          <w:p w:rsidR="00D57445" w:rsidRPr="00B17CA4" w:rsidRDefault="00D57445" w:rsidP="00722A2A">
            <w:pPr>
              <w:pStyle w:val="25"/>
              <w:tabs>
                <w:tab w:val="left" w:pos="993"/>
              </w:tabs>
              <w:ind w:left="0" w:firstLine="224"/>
              <w:contextualSpacing/>
              <w:jc w:val="both"/>
            </w:pPr>
            <w:r w:rsidRPr="00722A2A">
              <w:rPr>
                <w:rFonts w:eastAsia="Times New Roman"/>
                <w:sz w:val="22"/>
                <w:szCs w:val="22"/>
                <w:lang w:val="x-none" w:eastAsia="x-none"/>
              </w:rPr>
              <w:t>Оплата производится безналичным перечислением денежных средств на расчетный счет Подрядчика.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3F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города Перми</w:t>
            </w:r>
            <w:r w:rsidRPr="00B17C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6144A7" w:rsidRPr="006144A7" w:rsidRDefault="006144A7" w:rsidP="006144A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144A7">
              <w:rPr>
                <w:rFonts w:ascii="Times New Roman" w:hAnsi="Times New Roman" w:cs="Times New Roman"/>
              </w:rPr>
              <w:t xml:space="preserve">Цена контракта устанавливается на основании итогов открытого аукциона в электронной форме. </w:t>
            </w:r>
          </w:p>
          <w:p w:rsidR="006144A7" w:rsidRPr="006144A7" w:rsidRDefault="006144A7" w:rsidP="006144A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144A7">
              <w:rPr>
                <w:rFonts w:ascii="Times New Roman" w:hAnsi="Times New Roman" w:cs="Times New Roman"/>
              </w:rPr>
              <w:t>Оплата выполняемых работ осуществляется по цене, установленной контрактом.</w:t>
            </w:r>
          </w:p>
          <w:p w:rsidR="006144A7" w:rsidRPr="006144A7" w:rsidRDefault="006144A7" w:rsidP="006144A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144A7">
              <w:rPr>
                <w:rFonts w:ascii="Times New Roman" w:hAnsi="Times New Roman" w:cs="Times New Roman"/>
              </w:rPr>
              <w:t>Цена контракта является твердой и не может изменяться в ходе его исполнения, за исключением случаев определенных документацией об аукционе и контрактом. Цена контракта может быть снижена по соглашению сторон без изменения предусмотренных контрактом объема работ и иных условий исполнения контракта.</w:t>
            </w:r>
          </w:p>
          <w:p w:rsidR="00D57445" w:rsidRPr="00592169" w:rsidRDefault="006144A7" w:rsidP="006144A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6144A7">
              <w:rPr>
                <w:rFonts w:ascii="Times New Roman" w:hAnsi="Times New Roman" w:cs="Times New Roman"/>
              </w:rPr>
              <w:t>Цена контракта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Подрядчиком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Рубль РФ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Pr="00B17CA4" w:rsidRDefault="00D57445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7445">
              <w:rPr>
                <w:rFonts w:ascii="Times New Roman" w:eastAsia="Times New Roman" w:hAnsi="Times New Roman" w:cs="Times New Roman"/>
                <w:lang w:eastAsia="ru-RU"/>
              </w:rPr>
              <w:t>Порядок применения официального курса иностранной валюты к рублю РФ, установленного ЦБ РФ и используемого при оплате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7445">
              <w:rPr>
                <w:rFonts w:ascii="Times New Roman" w:eastAsia="Times New Roman" w:hAnsi="Times New Roman" w:cs="Times New Roman"/>
                <w:lang w:eastAsia="ru-RU"/>
              </w:rPr>
              <w:t>Официальные курсы иностранных валют к рублю не применяются.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нотариально заверенной копией.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38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Pr="00AA508A" w:rsidRDefault="00D57445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B17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аукциона в электронной форме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38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Pr="00B17CA4" w:rsidRDefault="00D57445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Непроведение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38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Pr="00B17CA4" w:rsidRDefault="00D57445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Неприостановление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38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Pr="00B17CA4" w:rsidRDefault="00D57445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38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Pr="00B17CA4" w:rsidRDefault="00D57445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1112AE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112AE" w:rsidRPr="001112AE" w:rsidRDefault="006144A7" w:rsidP="006144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4A7">
              <w:rPr>
                <w:rFonts w:ascii="Times New Roman" w:eastAsia="Times New Roman" w:hAnsi="Times New Roman" w:cs="Times New Roman"/>
                <w:lang w:eastAsia="ru-RU"/>
              </w:rPr>
              <w:t>При размещении заказа на выполнение работ, для выполнения, оказания которых используется товар:</w:t>
            </w:r>
          </w:p>
        </w:tc>
      </w:tr>
      <w:tr w:rsidR="001112AE" w:rsidRPr="00B17CA4" w:rsidTr="001112AE">
        <w:trPr>
          <w:tblCellSpacing w:w="20" w:type="dxa"/>
        </w:trPr>
        <w:tc>
          <w:tcPr>
            <w:tcW w:w="3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112AE" w:rsidRPr="00B17CA4" w:rsidRDefault="001112AE" w:rsidP="00AC7C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4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112AE" w:rsidRPr="00B17CA4" w:rsidRDefault="006144A7" w:rsidP="00AC7C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144A7">
              <w:rPr>
                <w:rFonts w:ascii="Times New Roman" w:hAnsi="Times New Roman" w:cs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6144A7">
              <w:rPr>
                <w:rFonts w:ascii="Times New Roman" w:hAnsi="Times New Roman" w:cs="Times New Roman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(рекомендуемая форма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38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Pr="00B17CA4" w:rsidRDefault="00D5744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D57445" w:rsidRPr="00B17CA4" w:rsidTr="00646595">
        <w:trPr>
          <w:tblCellSpacing w:w="20" w:type="dxa"/>
        </w:trPr>
        <w:tc>
          <w:tcPr>
            <w:tcW w:w="38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Pr="00B17CA4" w:rsidRDefault="00D5744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57445" w:rsidRPr="00B17CA4" w:rsidTr="00DC6C79">
        <w:trPr>
          <w:tblCellSpacing w:w="20" w:type="dxa"/>
        </w:trPr>
        <w:tc>
          <w:tcPr>
            <w:tcW w:w="277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7445" w:rsidRPr="00DC6C79" w:rsidRDefault="00D5744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C79">
              <w:rPr>
                <w:rFonts w:ascii="Times New Roman" w:hAnsi="Times New Roman" w:cs="Times New Roman"/>
                <w:iCs/>
              </w:rPr>
              <w:t xml:space="preserve">Инструкция по </w:t>
            </w:r>
            <w:r w:rsidRPr="00DC6C79">
              <w:rPr>
                <w:rFonts w:ascii="Times New Roman" w:hAnsi="Times New Roman" w:cs="Times New Roman"/>
                <w:iCs/>
              </w:rPr>
              <w:lastRenderedPageBreak/>
              <w:t>заполнению заявки на участие в открытом аукционе в электронной форме</w:t>
            </w:r>
          </w:p>
        </w:tc>
        <w:tc>
          <w:tcPr>
            <w:tcW w:w="773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144A7" w:rsidRPr="006144A7" w:rsidRDefault="006144A7" w:rsidP="006144A7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144A7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Для участия в открытом аукционе в электронной форме участник </w:t>
            </w:r>
            <w:r w:rsidRPr="006144A7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6144A7" w:rsidRPr="006144A7" w:rsidRDefault="006144A7" w:rsidP="006144A7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144A7">
              <w:rPr>
                <w:rFonts w:ascii="Times New Roman" w:eastAsia="Times New Roman" w:hAnsi="Times New Roman" w:cs="Times New Roman"/>
                <w:iCs/>
                <w:lang w:eastAsia="ru-RU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языке. Допускается использование в документах и сведениях, входящих в состав заявки на участие в аукционе в электронной форме, отдельных слов и словосочетаний на иностранном языке обозначающих наименования, модели, торговые марки и знаки (их словесное обозначение) (при необходимости).</w:t>
            </w:r>
          </w:p>
          <w:p w:rsidR="006144A7" w:rsidRPr="006144A7" w:rsidRDefault="006144A7" w:rsidP="006144A7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144A7">
              <w:rPr>
                <w:rFonts w:ascii="Times New Roman" w:eastAsia="Times New Roman" w:hAnsi="Times New Roman" w:cs="Times New Roman"/>
                <w:iCs/>
                <w:lang w:eastAsia="ru-RU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6144A7" w:rsidRPr="006144A7" w:rsidRDefault="006144A7" w:rsidP="006144A7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144A7">
              <w:rPr>
                <w:rFonts w:ascii="Times New Roman" w:eastAsia="Times New Roman" w:hAnsi="Times New Roman" w:cs="Times New Roman"/>
                <w:iCs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6144A7" w:rsidRPr="006144A7" w:rsidRDefault="006144A7" w:rsidP="006144A7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proofErr w:type="gramStart"/>
            <w:r w:rsidRPr="006144A7">
              <w:rPr>
                <w:rFonts w:ascii="Times New Roman" w:eastAsia="Times New Roman" w:hAnsi="Times New Roman" w:cs="Times New Roman"/>
                <w:iCs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  <w:p w:rsidR="006144A7" w:rsidRPr="006144A7" w:rsidRDefault="006144A7" w:rsidP="006144A7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144A7">
              <w:rPr>
                <w:rFonts w:ascii="Times New Roman" w:eastAsia="Times New Roman" w:hAnsi="Times New Roman" w:cs="Times New Roman"/>
                <w:iCs/>
                <w:lang w:eastAsia="ru-RU"/>
              </w:rPr>
              <w:t>В случае</w:t>
            </w:r>
            <w:proofErr w:type="gramStart"/>
            <w:r w:rsidRPr="006144A7">
              <w:rPr>
                <w:rFonts w:ascii="Times New Roman" w:eastAsia="Times New Roman" w:hAnsi="Times New Roman" w:cs="Times New Roman"/>
                <w:iCs/>
                <w:lang w:eastAsia="ru-RU"/>
              </w:rPr>
              <w:t>,</w:t>
            </w:r>
            <w:proofErr w:type="gramEnd"/>
            <w:r w:rsidRPr="006144A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если требования к товарам (материалам), используемым при выполнении работ (конкретные показатели и их значения), установлены исключительно путем указания ссылки на ГОСТы, марки, при заполнении заявки на участие в открытом аукционе в электронной форме документ, указанный в п.1 раздела IV документации, в части конкретных показателей такого используемого товара (материала), может быть составлен путем указания ссылки на соответствующий ГОСТ, марку.</w:t>
            </w:r>
          </w:p>
          <w:p w:rsidR="00D57445" w:rsidRPr="00B17CA4" w:rsidRDefault="006144A7" w:rsidP="006144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4A7">
              <w:rPr>
                <w:rFonts w:ascii="Times New Roman" w:eastAsia="Times New Roman" w:hAnsi="Times New Roman" w:cs="Times New Roman"/>
                <w:iCs/>
                <w:lang w:eastAsia="ru-RU"/>
              </w:rPr>
              <w:t>В случае</w:t>
            </w:r>
            <w:proofErr w:type="gramStart"/>
            <w:r w:rsidRPr="006144A7">
              <w:rPr>
                <w:rFonts w:ascii="Times New Roman" w:eastAsia="Times New Roman" w:hAnsi="Times New Roman" w:cs="Times New Roman"/>
                <w:iCs/>
                <w:lang w:eastAsia="ru-RU"/>
              </w:rPr>
              <w:t>,</w:t>
            </w:r>
            <w:proofErr w:type="gramEnd"/>
            <w:r w:rsidRPr="006144A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если конкретные показатели и их значения в отношении товаров (материалов), используемых при выполнении работ установлены как путем указания на конкретные характеристики (показатели и их значения) таких товаров (материалов), так и путем указания ссылки на ГОСТы, марки, участнику размещения заказа помимо ссылки на соответствующий ГОСТ, марку, следует указать конкретные характеристики (показатели и их значения) товаров (материалов).</w:t>
            </w:r>
          </w:p>
        </w:tc>
      </w:tr>
      <w:tr w:rsidR="00D57445" w:rsidRPr="00B17CA4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7445" w:rsidRPr="00A61D9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1D94">
              <w:rPr>
                <w:rFonts w:ascii="Times New Roman" w:hAnsi="Times New Roman" w:cs="Times New Roman"/>
                <w:b/>
                <w:lang w:val="en-US"/>
              </w:rPr>
              <w:lastRenderedPageBreak/>
              <w:t>V</w:t>
            </w:r>
            <w:r w:rsidRPr="00A61D94">
              <w:rPr>
                <w:rFonts w:ascii="Times New Roman" w:hAnsi="Times New Roman" w:cs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445" w:rsidRPr="00B17CA4" w:rsidRDefault="00D574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445" w:rsidRPr="00B17CA4" w:rsidRDefault="00D57445" w:rsidP="00B911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Pr="00B17CA4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4 764,94</w:t>
            </w:r>
            <w:r w:rsidRPr="002F1F4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руб. (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Четыре тысячи семьсот шестьдесят четыре</w:t>
            </w:r>
            <w:r w:rsidRPr="002F1F4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рубля 94</w:t>
            </w:r>
            <w:r w:rsidRPr="002F1F4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копейки)</w:t>
            </w:r>
          </w:p>
          <w:p w:rsidR="00D57445" w:rsidRPr="00B17CA4" w:rsidRDefault="00D57445" w:rsidP="00B911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445" w:rsidRPr="00B17CA4" w:rsidRDefault="00D574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445" w:rsidRPr="00722A2A" w:rsidRDefault="00D57445" w:rsidP="004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июня 2012 года 09</w:t>
            </w: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 xml:space="preserve">-00 час. </w:t>
            </w:r>
          </w:p>
          <w:p w:rsidR="00D57445" w:rsidRPr="00722A2A" w:rsidRDefault="00D57445" w:rsidP="004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A2A">
              <w:rPr>
                <w:rFonts w:ascii="Times New Roman" w:eastAsia="Times New Roman" w:hAnsi="Times New Roman" w:cs="Times New Roman"/>
                <w:lang w:eastAsia="ru-RU"/>
              </w:rPr>
              <w:t>(время местное)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445" w:rsidRPr="00B17CA4" w:rsidRDefault="00D574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окончания срока рассмотрения первых частей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на участие в открытом аукционе в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445" w:rsidRPr="00B17CA4" w:rsidRDefault="00D57445" w:rsidP="004002A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июня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445" w:rsidRPr="00B17CA4" w:rsidRDefault="00D57445" w:rsidP="00400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«07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июня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D57445" w:rsidRPr="00B17CA4" w:rsidRDefault="00D57445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91161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20% </w:t>
            </w:r>
            <w:r w:rsidRPr="00041F60">
              <w:rPr>
                <w:rFonts w:ascii="Times New Roman" w:eastAsia="Times New Roman" w:hAnsi="Times New Roman" w:cs="Times New Roman"/>
                <w:lang w:eastAsia="ru-RU"/>
              </w:rPr>
              <w:t>начальной максимальной цены контракта, что составляет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17CA4">
              <w:rPr>
                <w:rFonts w:ascii="Times New Roman" w:eastAsia="Times New Roman" w:hAnsi="Times New Roman"/>
                <w:bCs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19 059,77</w:t>
            </w:r>
            <w:r w:rsidRPr="002F1F4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руб. (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Девятнадцать тысяч пятьдесят девять рублей 77</w:t>
            </w:r>
            <w:r w:rsidRPr="002F1F4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копе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ек</w:t>
            </w:r>
            <w:r w:rsidRPr="002F1F4B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124240" w:rsidRDefault="00D57445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D57445" w:rsidRPr="00124240" w:rsidRDefault="00D57445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D57445" w:rsidRPr="00124240" w:rsidRDefault="00D57445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договора поручительства,</w:t>
            </w:r>
            <w:r>
              <w:rPr>
                <w:rFonts w:ascii="Times New Roman" w:hAnsi="Times New Roman" w:cs="Times New Roman"/>
              </w:rPr>
              <w:t xml:space="preserve"> или</w:t>
            </w:r>
          </w:p>
          <w:p w:rsidR="00D57445" w:rsidRPr="00124240" w:rsidRDefault="00D57445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D57445" w:rsidRPr="00124240" w:rsidRDefault="00D57445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D57445" w:rsidRPr="00124240" w:rsidRDefault="00D57445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D57445" w:rsidRPr="00124240" w:rsidRDefault="00D57445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124240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D57445" w:rsidRPr="00B17CA4" w:rsidRDefault="00D5744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124240">
              <w:rPr>
                <w:rFonts w:ascii="Times New Roman" w:hAnsi="Times New Roman" w:cs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124240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4B54B4" w:rsidRDefault="00D5744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54B4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Договор поручительства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124240" w:rsidRDefault="00D57445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В случае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D57445" w:rsidRPr="00124240" w:rsidRDefault="00D57445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D57445" w:rsidRPr="00124240" w:rsidRDefault="00D57445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D57445" w:rsidRPr="00124240" w:rsidRDefault="00D57445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D57445" w:rsidRPr="00124240" w:rsidRDefault="00D57445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124240">
              <w:rPr>
                <w:rFonts w:ascii="Times New Roman" w:hAnsi="Times New Roman" w:cs="Times New Roman"/>
              </w:rPr>
              <w:lastRenderedPageBreak/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 w:rsidRPr="00124240">
              <w:rPr>
                <w:rFonts w:ascii="Times New Roman" w:hAnsi="Times New Roman" w:cs="Times New Roman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D57445" w:rsidRPr="00B17CA4" w:rsidRDefault="00D57445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24240">
              <w:rPr>
                <w:rFonts w:ascii="Times New Roman" w:hAnsi="Times New Roman" w:cs="Times New Roman"/>
              </w:rPr>
              <w:t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 w:rsidRPr="00124240">
              <w:rPr>
                <w:rFonts w:ascii="Times New Roman" w:hAnsi="Times New Roman" w:cs="Times New Roman"/>
              </w:rPr>
              <w:t xml:space="preserve"> от 21.07.2005 № 94-ФЗ и </w:t>
            </w:r>
            <w:proofErr w:type="gramStart"/>
            <w:r w:rsidRPr="00124240">
              <w:rPr>
                <w:rFonts w:ascii="Times New Roman" w:hAnsi="Times New Roman" w:cs="Times New Roman"/>
              </w:rPr>
              <w:t>подтверждающих</w:t>
            </w:r>
            <w:proofErr w:type="gramEnd"/>
            <w:r w:rsidRPr="00124240">
              <w:rPr>
                <w:rFonts w:ascii="Times New Roman" w:hAnsi="Times New Roman" w:cs="Times New Roman"/>
              </w:rPr>
              <w:t xml:space="preserve"> его полномочия.</w:t>
            </w:r>
          </w:p>
        </w:tc>
      </w:tr>
      <w:tr w:rsidR="00D57445" w:rsidRPr="00B17CA4" w:rsidTr="00646595">
        <w:trPr>
          <w:tblCellSpacing w:w="20" w:type="dxa"/>
        </w:trPr>
        <w:tc>
          <w:tcPr>
            <w:tcW w:w="2409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B17CA4" w:rsidRDefault="00D57445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Залог денежных средств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57445" w:rsidRPr="00124240" w:rsidRDefault="00D57445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В случае передачи заказчику в залог денежных сре</w:t>
            </w:r>
            <w:proofErr w:type="gramStart"/>
            <w:r w:rsidRPr="00124240">
              <w:rPr>
                <w:rFonts w:ascii="Times New Roman" w:hAnsi="Times New Roman" w:cs="Times New Roman"/>
              </w:rPr>
              <w:t>дств в к</w:t>
            </w:r>
            <w:proofErr w:type="gramEnd"/>
            <w:r w:rsidRPr="00124240">
              <w:rPr>
                <w:rFonts w:ascii="Times New Roman" w:hAnsi="Times New Roman" w:cs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D57445" w:rsidRPr="00124240" w:rsidTr="00124240">
              <w:tc>
                <w:tcPr>
                  <w:tcW w:w="1500" w:type="dxa"/>
                  <w:hideMark/>
                </w:tcPr>
                <w:p w:rsidR="00D57445" w:rsidRPr="00124240" w:rsidRDefault="00D57445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</w:t>
                  </w:r>
                  <w:r w:rsidRPr="00124240">
                    <w:rPr>
                      <w:rFonts w:ascii="Times New Roman" w:hAnsi="Times New Roman" w:cs="Times New Roman"/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57445" w:rsidRPr="00124240" w:rsidRDefault="00D57445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12424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124240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D57445" w:rsidRPr="00124240" w:rsidTr="00124240">
              <w:tc>
                <w:tcPr>
                  <w:tcW w:w="1500" w:type="dxa"/>
                  <w:hideMark/>
                </w:tcPr>
                <w:p w:rsidR="00D57445" w:rsidRPr="00124240" w:rsidRDefault="00D57445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r w:rsidRPr="00124240">
                    <w:rPr>
                      <w:rFonts w:ascii="Times New Roman" w:hAnsi="Times New Roman" w:cs="Times New Roman"/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57445" w:rsidRPr="00124240" w:rsidRDefault="00D57445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D57445" w:rsidRPr="00124240" w:rsidTr="00124240">
              <w:tc>
                <w:tcPr>
                  <w:tcW w:w="1500" w:type="dxa"/>
                  <w:hideMark/>
                </w:tcPr>
                <w:p w:rsidR="00D57445" w:rsidRPr="00124240" w:rsidRDefault="00D57445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r w:rsidRPr="00124240">
                    <w:rPr>
                      <w:rFonts w:ascii="Times New Roman" w:hAnsi="Times New Roman" w:cs="Times New Roman"/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57445" w:rsidRPr="00124240" w:rsidRDefault="00D57445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</w:rPr>
                    <w:t>590201001</w:t>
                  </w:r>
                </w:p>
              </w:tc>
            </w:tr>
            <w:tr w:rsidR="00D57445" w:rsidRPr="00124240" w:rsidTr="00124240">
              <w:tc>
                <w:tcPr>
                  <w:tcW w:w="1500" w:type="dxa"/>
                  <w:hideMark/>
                </w:tcPr>
                <w:p w:rsidR="00D57445" w:rsidRPr="00124240" w:rsidRDefault="00D57445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    </w:t>
                  </w:r>
                  <w:proofErr w:type="gramStart"/>
                  <w:r w:rsidRPr="00124240">
                    <w:rPr>
                      <w:rFonts w:ascii="Times New Roman" w:hAnsi="Times New Roman" w:cs="Times New Roman"/>
                      <w:b/>
                    </w:rPr>
                    <w:t>Р</w:t>
                  </w:r>
                  <w:proofErr w:type="gramEnd"/>
                  <w:r w:rsidRPr="00124240">
                    <w:rPr>
                      <w:rFonts w:ascii="Times New Roman" w:hAnsi="Times New Roman" w:cs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57445" w:rsidRPr="00124240" w:rsidRDefault="00D57445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  <w:color w:val="000000"/>
                      <w:w w:val="107"/>
                    </w:rPr>
                    <w:t xml:space="preserve">40302810000005000009 </w:t>
                  </w:r>
                  <w:r w:rsidRPr="00124240">
                    <w:rPr>
                      <w:rFonts w:ascii="Times New Roman" w:hAnsi="Times New Roman" w:cs="Times New Roman"/>
                    </w:rPr>
                    <w:t>в РКЦ г. Перми</w:t>
                  </w:r>
                </w:p>
              </w:tc>
            </w:tr>
            <w:tr w:rsidR="00D57445" w:rsidRPr="00124240" w:rsidTr="00124240">
              <w:tc>
                <w:tcPr>
                  <w:tcW w:w="1500" w:type="dxa"/>
                  <w:hideMark/>
                </w:tcPr>
                <w:p w:rsidR="00D57445" w:rsidRPr="00124240" w:rsidRDefault="00D57445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             </w:t>
                  </w:r>
                  <w:r w:rsidRPr="00124240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57445" w:rsidRPr="00124240" w:rsidRDefault="00D57445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</w:rPr>
                    <w:t>045744000</w:t>
                  </w:r>
                </w:p>
              </w:tc>
            </w:tr>
            <w:tr w:rsidR="00D57445" w:rsidRPr="00124240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D57445" w:rsidRPr="00124240" w:rsidRDefault="00D57445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124240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Назначение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   </w:t>
                  </w:r>
                  <w:r w:rsidRPr="00124240">
                    <w:rPr>
                      <w:rFonts w:ascii="Times New Roman" w:hAnsi="Times New Roman" w:cs="Times New Roman"/>
                      <w:b/>
                      <w:color w:val="000000"/>
                    </w:rPr>
                    <w:t>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57445" w:rsidRPr="00124240" w:rsidRDefault="00D57445" w:rsidP="005315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</w:rPr>
                    <w:t xml:space="preserve">Обеспечение исполнения контракта, извещение от </w:t>
                  </w:r>
                  <w:r>
                    <w:rPr>
                      <w:rFonts w:ascii="Times New Roman" w:hAnsi="Times New Roman" w:cs="Times New Roman"/>
                    </w:rPr>
                    <w:t>__.__.2012</w:t>
                  </w:r>
                  <w:r>
                    <w:rPr>
                      <w:rFonts w:ascii="Times New Roman" w:hAnsi="Times New Roman" w:cs="Times New Roman"/>
                    </w:rPr>
                    <w:br/>
                    <w:t xml:space="preserve">№ ____________________________________, Доп.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Эк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. 30500</w:t>
                  </w:r>
                </w:p>
              </w:tc>
            </w:tr>
          </w:tbl>
          <w:p w:rsidR="00D57445" w:rsidRPr="00B17CA4" w:rsidRDefault="00D57445" w:rsidP="00B1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00"/>
                <w:highlight w:val="yellow"/>
                <w:lang w:eastAsia="ru-RU"/>
              </w:rPr>
            </w:pPr>
          </w:p>
        </w:tc>
      </w:tr>
    </w:tbl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6B47" w:rsidRDefault="00156B47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3471" w:rsidRPr="00B6399D" w:rsidRDefault="00592169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 w:cs="Times New Roman"/>
          <w:sz w:val="24"/>
          <w:szCs w:val="24"/>
        </w:rPr>
        <w:t>орма №1 к документац</w:t>
      </w:r>
      <w:bookmarkStart w:id="0" w:name="_GoBack"/>
      <w:bookmarkEnd w:id="0"/>
      <w:r w:rsidR="00913471" w:rsidRPr="00B6399D">
        <w:rPr>
          <w:rFonts w:ascii="Times New Roman" w:hAnsi="Times New Roman" w:cs="Times New Roman"/>
          <w:sz w:val="24"/>
          <w:szCs w:val="24"/>
        </w:rPr>
        <w:t>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399D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 w:cs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 w:cs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 w:cs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 w:cs="Times New Roman"/>
        </w:rPr>
        <w:t>* рекомендуемая форма</w:t>
      </w:r>
      <w:r w:rsidR="00913471" w:rsidRPr="00955458">
        <w:rPr>
          <w:rFonts w:ascii="Times New Roman" w:hAnsi="Times New Roman" w:cs="Times New Roman"/>
        </w:rPr>
        <w:t xml:space="preserve"> для участников размещения заказа не являются обязательными. </w:t>
      </w:r>
    </w:p>
    <w:sectPr w:rsidR="00913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BC5" w:rsidRDefault="00A93BC5" w:rsidP="00066C60">
      <w:pPr>
        <w:spacing w:after="0" w:line="240" w:lineRule="auto"/>
      </w:pPr>
      <w:r>
        <w:separator/>
      </w:r>
    </w:p>
  </w:endnote>
  <w:endnote w:type="continuationSeparator" w:id="0">
    <w:p w:rsidR="00A93BC5" w:rsidRDefault="00A93BC5" w:rsidP="00066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717814"/>
      <w:docPartObj>
        <w:docPartGallery w:val="Page Numbers (Bottom of Page)"/>
        <w:docPartUnique/>
      </w:docPartObj>
    </w:sdtPr>
    <w:sdtEndPr/>
    <w:sdtContent>
      <w:p w:rsidR="00066C60" w:rsidRDefault="00066C6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D27">
          <w:rPr>
            <w:noProof/>
          </w:rPr>
          <w:t>8</w:t>
        </w:r>
        <w:r>
          <w:fldChar w:fldCharType="end"/>
        </w:r>
      </w:p>
    </w:sdtContent>
  </w:sdt>
  <w:p w:rsidR="00066C60" w:rsidRDefault="00066C6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BC5" w:rsidRDefault="00A93BC5" w:rsidP="00066C60">
      <w:pPr>
        <w:spacing w:after="0" w:line="240" w:lineRule="auto"/>
      </w:pPr>
      <w:r>
        <w:separator/>
      </w:r>
    </w:p>
  </w:footnote>
  <w:footnote w:type="continuationSeparator" w:id="0">
    <w:p w:rsidR="00A93BC5" w:rsidRDefault="00A93BC5" w:rsidP="00066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FA0C1E"/>
    <w:multiLevelType w:val="hybridMultilevel"/>
    <w:tmpl w:val="20722D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F7251CE"/>
    <w:multiLevelType w:val="multilevel"/>
    <w:tmpl w:val="2AB026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53B4E"/>
    <w:multiLevelType w:val="multilevel"/>
    <w:tmpl w:val="25DA80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0B375D1"/>
    <w:multiLevelType w:val="multilevel"/>
    <w:tmpl w:val="6E04F78C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0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  <w:num w:numId="14">
    <w:abstractNumId w:val="5"/>
  </w:num>
  <w:num w:numId="15">
    <w:abstractNumId w:val="2"/>
  </w:num>
  <w:num w:numId="16">
    <w:abstractNumId w:val="12"/>
  </w:num>
  <w:num w:numId="17">
    <w:abstractNumId w:val="6"/>
  </w:num>
  <w:num w:numId="18">
    <w:abstractNumId w:val="9"/>
  </w:num>
  <w:num w:numId="19">
    <w:abstractNumId w:val="1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41F60"/>
    <w:rsid w:val="00066C60"/>
    <w:rsid w:val="0008492A"/>
    <w:rsid w:val="000D494C"/>
    <w:rsid w:val="001112AE"/>
    <w:rsid w:val="00124240"/>
    <w:rsid w:val="00134243"/>
    <w:rsid w:val="0014516B"/>
    <w:rsid w:val="00156B47"/>
    <w:rsid w:val="001C1223"/>
    <w:rsid w:val="00240C33"/>
    <w:rsid w:val="00262EF9"/>
    <w:rsid w:val="002D55D4"/>
    <w:rsid w:val="00315857"/>
    <w:rsid w:val="003731A3"/>
    <w:rsid w:val="00385F89"/>
    <w:rsid w:val="00393057"/>
    <w:rsid w:val="00396E8E"/>
    <w:rsid w:val="003D48F4"/>
    <w:rsid w:val="003F4514"/>
    <w:rsid w:val="00436F6E"/>
    <w:rsid w:val="00494574"/>
    <w:rsid w:val="0049469E"/>
    <w:rsid w:val="00495764"/>
    <w:rsid w:val="004B3992"/>
    <w:rsid w:val="004B54B4"/>
    <w:rsid w:val="004D3277"/>
    <w:rsid w:val="004F1AB2"/>
    <w:rsid w:val="0053156E"/>
    <w:rsid w:val="005537B4"/>
    <w:rsid w:val="00560858"/>
    <w:rsid w:val="0058263E"/>
    <w:rsid w:val="00592169"/>
    <w:rsid w:val="005F3EA8"/>
    <w:rsid w:val="006144A7"/>
    <w:rsid w:val="00641A47"/>
    <w:rsid w:val="00646595"/>
    <w:rsid w:val="00704728"/>
    <w:rsid w:val="00722A2A"/>
    <w:rsid w:val="0075503B"/>
    <w:rsid w:val="007A2F2A"/>
    <w:rsid w:val="007A4ABE"/>
    <w:rsid w:val="00853611"/>
    <w:rsid w:val="008538AF"/>
    <w:rsid w:val="00895BBB"/>
    <w:rsid w:val="008B2240"/>
    <w:rsid w:val="00913471"/>
    <w:rsid w:val="00947F54"/>
    <w:rsid w:val="00955458"/>
    <w:rsid w:val="00991230"/>
    <w:rsid w:val="009D1D27"/>
    <w:rsid w:val="009D3262"/>
    <w:rsid w:val="00A219B1"/>
    <w:rsid w:val="00A26653"/>
    <w:rsid w:val="00A61D94"/>
    <w:rsid w:val="00A93BC5"/>
    <w:rsid w:val="00AA508A"/>
    <w:rsid w:val="00AC7C0E"/>
    <w:rsid w:val="00AD00B6"/>
    <w:rsid w:val="00B06B04"/>
    <w:rsid w:val="00B13A4D"/>
    <w:rsid w:val="00B16151"/>
    <w:rsid w:val="00B16FD7"/>
    <w:rsid w:val="00B17CA4"/>
    <w:rsid w:val="00B17D84"/>
    <w:rsid w:val="00B6399D"/>
    <w:rsid w:val="00B91161"/>
    <w:rsid w:val="00C07F58"/>
    <w:rsid w:val="00C75A5B"/>
    <w:rsid w:val="00C93592"/>
    <w:rsid w:val="00D57445"/>
    <w:rsid w:val="00D9185F"/>
    <w:rsid w:val="00DC66F8"/>
    <w:rsid w:val="00DC6C79"/>
    <w:rsid w:val="00DF4503"/>
    <w:rsid w:val="00F023C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08492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8492A"/>
  </w:style>
  <w:style w:type="paragraph" w:customStyle="1" w:styleId="25">
    <w:name w:val="Абзац списка2"/>
    <w:basedOn w:val="a"/>
    <w:rsid w:val="00134243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0">
    <w:name w:val="Body Text 3"/>
    <w:basedOn w:val="a"/>
    <w:link w:val="31"/>
    <w:uiPriority w:val="99"/>
    <w:semiHidden/>
    <w:unhideWhenUsed/>
    <w:rsid w:val="00722A2A"/>
    <w:pPr>
      <w:widowControl w:val="0"/>
      <w:autoSpaceDE w:val="0"/>
      <w:autoSpaceDN w:val="0"/>
      <w:adjustRightInd w:val="0"/>
      <w:spacing w:after="120" w:line="338" w:lineRule="auto"/>
      <w:ind w:firstLine="4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722A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66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6C60"/>
  </w:style>
  <w:style w:type="paragraph" w:styleId="a8">
    <w:name w:val="footer"/>
    <w:basedOn w:val="a"/>
    <w:link w:val="a9"/>
    <w:uiPriority w:val="99"/>
    <w:unhideWhenUsed/>
    <w:rsid w:val="00066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6C60"/>
  </w:style>
  <w:style w:type="character" w:customStyle="1" w:styleId="ConsPlusNormal0">
    <w:name w:val="ConsPlusNormal Знак"/>
    <w:link w:val="ConsPlusNormal"/>
    <w:rsid w:val="00D57445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5744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57445"/>
  </w:style>
  <w:style w:type="paragraph" w:styleId="ac">
    <w:name w:val="Balloon Text"/>
    <w:basedOn w:val="a"/>
    <w:link w:val="ad"/>
    <w:uiPriority w:val="99"/>
    <w:semiHidden/>
    <w:unhideWhenUsed/>
    <w:rsid w:val="0061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4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08492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8492A"/>
  </w:style>
  <w:style w:type="paragraph" w:customStyle="1" w:styleId="25">
    <w:name w:val="Абзац списка2"/>
    <w:basedOn w:val="a"/>
    <w:rsid w:val="00134243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0">
    <w:name w:val="Body Text 3"/>
    <w:basedOn w:val="a"/>
    <w:link w:val="31"/>
    <w:uiPriority w:val="99"/>
    <w:semiHidden/>
    <w:unhideWhenUsed/>
    <w:rsid w:val="00722A2A"/>
    <w:pPr>
      <w:widowControl w:val="0"/>
      <w:autoSpaceDE w:val="0"/>
      <w:autoSpaceDN w:val="0"/>
      <w:adjustRightInd w:val="0"/>
      <w:spacing w:after="120" w:line="338" w:lineRule="auto"/>
      <w:ind w:firstLine="4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722A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66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6C60"/>
  </w:style>
  <w:style w:type="paragraph" w:styleId="a8">
    <w:name w:val="footer"/>
    <w:basedOn w:val="a"/>
    <w:link w:val="a9"/>
    <w:uiPriority w:val="99"/>
    <w:unhideWhenUsed/>
    <w:rsid w:val="00066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6C60"/>
  </w:style>
  <w:style w:type="character" w:customStyle="1" w:styleId="ConsPlusNormal0">
    <w:name w:val="ConsPlusNormal Знак"/>
    <w:link w:val="ConsPlusNormal"/>
    <w:rsid w:val="00D57445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5744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57445"/>
  </w:style>
  <w:style w:type="paragraph" w:styleId="ac">
    <w:name w:val="Balloon Text"/>
    <w:basedOn w:val="a"/>
    <w:link w:val="ad"/>
    <w:uiPriority w:val="99"/>
    <w:semiHidden/>
    <w:unhideWhenUsed/>
    <w:rsid w:val="0061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4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F1FA2-B96B-45AD-A30D-B855D85A4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3417</Words>
  <Characters>19481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kshirinkina</cp:lastModifiedBy>
  <cp:revision>39</cp:revision>
  <cp:lastPrinted>2012-05-24T10:20:00Z</cp:lastPrinted>
  <dcterms:created xsi:type="dcterms:W3CDTF">2012-02-07T17:15:00Z</dcterms:created>
  <dcterms:modified xsi:type="dcterms:W3CDTF">2012-05-24T12:41:00Z</dcterms:modified>
</cp:coreProperties>
</file>