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ECC" w:rsidRPr="00A10ECC" w:rsidRDefault="00A10ECC" w:rsidP="00A10ECC">
      <w:pPr>
        <w:pStyle w:val="a4"/>
        <w:ind w:firstLine="567"/>
        <w:jc w:val="right"/>
        <w:rPr>
          <w:b w:val="0"/>
          <w:sz w:val="24"/>
          <w:szCs w:val="24"/>
        </w:rPr>
      </w:pPr>
      <w:r w:rsidRPr="00A10ECC">
        <w:rPr>
          <w:b w:val="0"/>
          <w:sz w:val="24"/>
          <w:szCs w:val="24"/>
        </w:rPr>
        <w:t>Приложение №1</w:t>
      </w:r>
    </w:p>
    <w:p w:rsidR="00A10ECC" w:rsidRPr="00A10ECC" w:rsidRDefault="00A10ECC" w:rsidP="00A10ECC">
      <w:pPr>
        <w:pStyle w:val="a4"/>
        <w:ind w:firstLine="567"/>
        <w:jc w:val="right"/>
        <w:rPr>
          <w:sz w:val="24"/>
          <w:szCs w:val="24"/>
        </w:rPr>
      </w:pPr>
      <w:r w:rsidRPr="00A10ECC">
        <w:rPr>
          <w:b w:val="0"/>
          <w:sz w:val="24"/>
          <w:szCs w:val="24"/>
        </w:rPr>
        <w:t>к документации об открытом аукционе в электронной форме</w:t>
      </w:r>
    </w:p>
    <w:p w:rsid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ECC" w:rsidRP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EC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EC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капитальный </w:t>
      </w:r>
      <w:r w:rsidRPr="00A10ECC">
        <w:rPr>
          <w:rFonts w:ascii="Times New Roman" w:hAnsi="Times New Roman" w:cs="Times New Roman"/>
          <w:sz w:val="24"/>
          <w:szCs w:val="24"/>
        </w:rPr>
        <w:t xml:space="preserve">ремонт вентиляционной камеры и прилегающего помещения </w:t>
      </w:r>
    </w:p>
    <w:p w:rsidR="00A10ECC" w:rsidRP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10ECC">
        <w:rPr>
          <w:rFonts w:ascii="Times New Roman" w:hAnsi="Times New Roman" w:cs="Times New Roman"/>
          <w:sz w:val="24"/>
          <w:szCs w:val="24"/>
        </w:rPr>
        <w:t>оликлиники №1 МБУЗ «ГКП №4»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0ECC">
        <w:rPr>
          <w:rFonts w:ascii="Times New Roman" w:hAnsi="Times New Roman" w:cs="Times New Roman"/>
          <w:sz w:val="24"/>
          <w:szCs w:val="24"/>
        </w:rPr>
        <w:t xml:space="preserve">по адресу </w:t>
      </w:r>
      <w:proofErr w:type="gramStart"/>
      <w:r w:rsidRPr="00A10E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10ECC">
        <w:rPr>
          <w:rFonts w:ascii="Times New Roman" w:hAnsi="Times New Roman" w:cs="Times New Roman"/>
          <w:sz w:val="24"/>
          <w:szCs w:val="24"/>
        </w:rPr>
        <w:t xml:space="preserve">. Пермь, </w:t>
      </w:r>
      <w:r>
        <w:rPr>
          <w:rFonts w:ascii="Times New Roman" w:hAnsi="Times New Roman" w:cs="Times New Roman"/>
          <w:sz w:val="24"/>
          <w:szCs w:val="24"/>
        </w:rPr>
        <w:t>Шоссе</w:t>
      </w:r>
      <w:r w:rsidRPr="00A10ECC">
        <w:rPr>
          <w:rFonts w:ascii="Times New Roman" w:hAnsi="Times New Roman" w:cs="Times New Roman"/>
          <w:sz w:val="24"/>
          <w:szCs w:val="24"/>
        </w:rPr>
        <w:t xml:space="preserve"> Космонавтов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10ECC">
        <w:rPr>
          <w:rFonts w:ascii="Times New Roman" w:hAnsi="Times New Roman" w:cs="Times New Roman"/>
          <w:sz w:val="24"/>
          <w:szCs w:val="24"/>
        </w:rPr>
        <w:t xml:space="preserve"> 108 </w:t>
      </w:r>
    </w:p>
    <w:p w:rsidR="00A10ECC" w:rsidRP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ECC" w:rsidRPr="00A10ECC" w:rsidRDefault="00A10ECC" w:rsidP="00A10E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ECC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A10ECC">
        <w:rPr>
          <w:rFonts w:ascii="Times New Roman" w:hAnsi="Times New Roman"/>
          <w:sz w:val="24"/>
          <w:szCs w:val="24"/>
        </w:rPr>
        <w:t>р</w:t>
      </w:r>
      <w:proofErr w:type="spellEnd"/>
      <w:r w:rsidRPr="00A10ECC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11. </w:t>
      </w:r>
      <w:r w:rsidRPr="00A10ECC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</w:t>
      </w:r>
      <w:r w:rsidRPr="00A10ECC">
        <w:rPr>
          <w:rFonts w:ascii="Times New Roman" w:hAnsi="Times New Roman"/>
          <w:sz w:val="24"/>
          <w:szCs w:val="24"/>
        </w:rPr>
        <w:t xml:space="preserve">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 w:rsidRPr="00A10ECC">
        <w:rPr>
          <w:rFonts w:ascii="Times New Roman" w:hAnsi="Times New Roman"/>
          <w:sz w:val="24"/>
          <w:szCs w:val="24"/>
        </w:rPr>
        <w:t>СНиП</w:t>
      </w:r>
      <w:proofErr w:type="spellEnd"/>
      <w:r w:rsidRPr="00A10ECC">
        <w:rPr>
          <w:rFonts w:ascii="Times New Roman" w:hAnsi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A10ECC" w:rsidRPr="00A10ECC" w:rsidRDefault="00A10ECC" w:rsidP="00A10ECC">
      <w:pPr>
        <w:pStyle w:val="a3"/>
        <w:numPr>
          <w:ilvl w:val="0"/>
          <w:numId w:val="1"/>
        </w:numPr>
        <w:ind w:left="0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A10ECC" w:rsidRPr="00A10ECC" w:rsidRDefault="00A10ECC" w:rsidP="00A10ECC">
      <w:pPr>
        <w:pStyle w:val="a3"/>
        <w:numPr>
          <w:ilvl w:val="0"/>
          <w:numId w:val="1"/>
        </w:numPr>
        <w:ind w:left="0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A10ECC" w:rsidRPr="00A10ECC" w:rsidRDefault="00A10ECC" w:rsidP="00A10ECC">
      <w:pPr>
        <w:pStyle w:val="a3"/>
        <w:numPr>
          <w:ilvl w:val="0"/>
          <w:numId w:val="1"/>
        </w:numPr>
        <w:ind w:left="0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A10ECC" w:rsidRPr="00A10ECC" w:rsidRDefault="00A10ECC" w:rsidP="00A10ECC">
      <w:pPr>
        <w:pStyle w:val="a3"/>
        <w:numPr>
          <w:ilvl w:val="0"/>
          <w:numId w:val="1"/>
        </w:numPr>
        <w:ind w:left="0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5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A10ECC" w:rsidRPr="00A10ECC" w:rsidRDefault="00A10ECC" w:rsidP="00A10ECC">
      <w:pPr>
        <w:pStyle w:val="a3"/>
        <w:rPr>
          <w:rFonts w:ascii="Times New Roman" w:hAnsi="Times New Roman"/>
          <w:b/>
          <w:sz w:val="24"/>
          <w:szCs w:val="24"/>
        </w:rPr>
      </w:pPr>
      <w:r w:rsidRPr="00A10ECC">
        <w:rPr>
          <w:rFonts w:ascii="Times New Roman" w:hAnsi="Times New Roman"/>
          <w:b/>
          <w:sz w:val="24"/>
          <w:szCs w:val="24"/>
        </w:rPr>
        <w:t>16. СРОК ВЫПОЛНЕНИЯ РАБОТ 45 КАЛЕНДАРНЫХ ДНЕЙ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энергоносители.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       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      Подрядчик при выполнении работ вправе заменить материалы, содержащие указания на товарные знаки согласно дефектным ведомостям, на эквиваленты</w:t>
      </w:r>
      <w:r w:rsidRPr="00A10ECC">
        <w:rPr>
          <w:rFonts w:ascii="Times New Roman" w:hAnsi="Times New Roman"/>
          <w:b/>
          <w:sz w:val="24"/>
          <w:szCs w:val="24"/>
        </w:rPr>
        <w:t xml:space="preserve">. Скрытые дефекты, не указанные в дефектных ведомостях, подлежат устранению в обеспечение достижения результата по муниципальному контракту. </w:t>
      </w:r>
      <w:r w:rsidRPr="00A10ECC">
        <w:rPr>
          <w:rFonts w:ascii="Times New Roman" w:hAnsi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      Одновременно с подписанием договора Подрядчик передает на согласование Заказчику График производства работ по договору, смету на согласование, список используемых материалов.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 Цветовую гамму материалов согласовывать с заказчиком.</w:t>
      </w:r>
    </w:p>
    <w:p w:rsidR="00A10ECC" w:rsidRPr="00A10ECC" w:rsidRDefault="00A10ECC" w:rsidP="00A10E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841"/>
        <w:gridCol w:w="6204"/>
      </w:tblGrid>
      <w:tr w:rsidR="00A10ECC" w:rsidRPr="00A10ECC" w:rsidTr="00F65DFF"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Пояснение</w:t>
            </w:r>
          </w:p>
        </w:tc>
      </w:tr>
      <w:tr w:rsidR="00A10ECC" w:rsidRPr="00A10ECC" w:rsidTr="00F65DFF"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A10ECC" w:rsidRPr="00A10ECC" w:rsidRDefault="00A10ECC" w:rsidP="00A10E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A10ECC" w:rsidRPr="00A10ECC" w:rsidTr="00F65DFF"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pStyle w:val="Default"/>
              <w:jc w:val="both"/>
              <w:rPr>
                <w:rFonts w:ascii="Times New Roman" w:eastAsiaTheme="minorHAnsi" w:hAnsi="Times New Roman" w:cs="Times New Roman"/>
              </w:rPr>
            </w:pPr>
            <w:r w:rsidRPr="00A10ECC">
              <w:rPr>
                <w:rFonts w:ascii="Times New Roman" w:eastAsiaTheme="minorHAnsi" w:hAnsi="Times New Roman" w:cs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A10ECC" w:rsidRPr="00A10ECC" w:rsidTr="00F65DFF"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Локально-сметном расчете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A10ECC" w:rsidRPr="00A10ECC" w:rsidTr="00F65DFF"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соответствии со ст. 723, 475 ГК РФ в результате выполненных 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полном объеме Подрядчиком работ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Заказчик  должен получить отремонтированные помещения МБУЗ «ГКП №4»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ш</w:t>
            </w:r>
            <w:proofErr w:type="spell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. Космонавтов 108 . Объект должен быть передан в эксплуатацию в состоянии</w:t>
            </w: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proofErr w:type="gram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ригодном для эксплуатации.</w:t>
            </w:r>
          </w:p>
        </w:tc>
      </w:tr>
      <w:tr w:rsidR="00A10ECC" w:rsidRPr="00A10ECC" w:rsidTr="00A10ECC">
        <w:trPr>
          <w:trHeight w:val="3392"/>
        </w:trPr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pStyle w:val="Default"/>
              <w:jc w:val="both"/>
              <w:rPr>
                <w:rFonts w:ascii="Times New Roman" w:eastAsiaTheme="minorHAnsi" w:hAnsi="Times New Roman" w:cs="Times New Roman"/>
              </w:rPr>
            </w:pPr>
            <w:r w:rsidRPr="00A10ECC">
              <w:rPr>
                <w:rFonts w:ascii="Times New Roman" w:eastAsiaTheme="minorHAnsi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ГОСТам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, ТУ,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СаНПиН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и др.</w:t>
            </w:r>
            <w:proofErr w:type="gramStart"/>
            <w:r w:rsidRPr="00A10ECC">
              <w:rPr>
                <w:rFonts w:ascii="Times New Roman" w:eastAsiaTheme="minorHAnsi" w:hAnsi="Times New Roman" w:cs="Times New Roman"/>
              </w:rPr>
              <w:t xml:space="preserve"> )</w:t>
            </w:r>
            <w:proofErr w:type="gramEnd"/>
            <w:r w:rsidRPr="00A10ECC">
              <w:rPr>
                <w:rFonts w:ascii="Times New Roman" w:eastAsiaTheme="minorHAnsi" w:hAnsi="Times New Roman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A10ECC" w:rsidRPr="00A10ECC" w:rsidRDefault="00A10ECC" w:rsidP="00A10ECC">
            <w:pPr>
              <w:pStyle w:val="Default"/>
              <w:jc w:val="both"/>
              <w:rPr>
                <w:rFonts w:ascii="Times New Roman" w:eastAsiaTheme="minorHAnsi" w:hAnsi="Times New Roman" w:cs="Times New Roman"/>
              </w:rPr>
            </w:pPr>
            <w:r w:rsidRPr="00A10ECC">
              <w:rPr>
                <w:rFonts w:ascii="Times New Roman" w:eastAsiaTheme="minorHAnsi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A10ECC">
              <w:rPr>
                <w:rFonts w:ascii="Times New Roman" w:eastAsiaTheme="minorHAnsi" w:hAnsi="Times New Roman" w:cs="Times New Roman"/>
              </w:rPr>
              <w:t>Р</w:t>
            </w:r>
            <w:proofErr w:type="gramEnd"/>
            <w:r w:rsidRPr="00A10ECC">
              <w:rPr>
                <w:rFonts w:ascii="Times New Roman" w:eastAsiaTheme="minorHAnsi" w:hAnsi="Times New Roman" w:cs="Times New Roman"/>
              </w:rPr>
              <w:t xml:space="preserve"> 52059-2003 (Услуги бытовые. Услуги по ремонту и строительству жилья и других построек.</w:t>
            </w:r>
          </w:p>
        </w:tc>
      </w:tr>
      <w:tr w:rsidR="00A10ECC" w:rsidRPr="00A10ECC" w:rsidTr="00F65DFF">
        <w:trPr>
          <w:trHeight w:val="5861"/>
        </w:trPr>
        <w:tc>
          <w:tcPr>
            <w:tcW w:w="526" w:type="dxa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1" w:type="dxa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A10ECC" w:rsidRPr="00A10ECC" w:rsidRDefault="00A10ECC" w:rsidP="00A10E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Работы проводятся в действующей поликлинике.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A10ECC" w:rsidRPr="00A10ECC" w:rsidRDefault="00A10ECC" w:rsidP="00A10ECC">
            <w:pPr>
              <w:pStyle w:val="Default"/>
              <w:jc w:val="both"/>
              <w:rPr>
                <w:rFonts w:ascii="Times New Roman" w:eastAsiaTheme="minorHAnsi" w:hAnsi="Times New Roman" w:cs="Times New Roman"/>
              </w:rPr>
            </w:pPr>
            <w:r w:rsidRPr="00A10ECC">
              <w:rPr>
                <w:rFonts w:ascii="Times New Roman" w:eastAsiaTheme="minorHAnsi" w:hAnsi="Times New Roman" w:cs="Times New Roman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3.04.01-87 (Изоляционные и отделочные покрытия); монтаж сетей электроснабжения </w:t>
            </w:r>
            <w:r>
              <w:rPr>
                <w:rFonts w:ascii="Times New Roman" w:eastAsiaTheme="minorHAnsi" w:hAnsi="Times New Roman" w:cs="Times New Roman"/>
              </w:rPr>
              <w:t>–</w:t>
            </w:r>
            <w:r w:rsidRPr="00A10ECC">
              <w:rPr>
                <w:rFonts w:ascii="Times New Roman" w:eastAsiaTheme="minorHAnsi" w:hAnsi="Times New Roman" w:cs="Times New Roman"/>
              </w:rPr>
              <w:t xml:space="preserve"> по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труда).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Электробезопасность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. </w:t>
            </w:r>
            <w:proofErr w:type="gramStart"/>
            <w:r w:rsidRPr="00A10ECC">
              <w:rPr>
                <w:rFonts w:ascii="Times New Roman" w:eastAsiaTheme="minorHAnsi" w:hAnsi="Times New Roman" w:cs="Times New Roman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3.03.01-87 (Несущие и ограждающие конструкции).</w:t>
            </w:r>
            <w:proofErr w:type="gramEnd"/>
            <w:r w:rsidRPr="00A10ECC">
              <w:rPr>
                <w:rFonts w:ascii="Times New Roman" w:eastAsiaTheme="minorHAnsi" w:hAnsi="Times New Roman" w:cs="Times New Roman"/>
              </w:rPr>
              <w:t xml:space="preserve"> 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3.04.01-87 (Изоляционные и отделочные покрытия),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2.03.11-85 (Защита строительных конструкций от коррозии),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12-01-2004 (Организация строительства),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12-03-2001,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12-04-2002 (Безопасность труда в строительстве),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</w:rPr>
              <w:t>СНиП</w:t>
            </w:r>
            <w:proofErr w:type="spellEnd"/>
            <w:r w:rsidRPr="00A10ECC">
              <w:rPr>
                <w:rFonts w:ascii="Times New Roman" w:eastAsiaTheme="minorHAnsi" w:hAnsi="Times New Roman" w:cs="Times New Roman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A10ECC" w:rsidRPr="00A10ECC" w:rsidRDefault="00A10ECC" w:rsidP="00A10ECC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</w:p>
    <w:p w:rsidR="00A10ECC" w:rsidRPr="00A10ECC" w:rsidRDefault="00A10ECC" w:rsidP="00A10ECC">
      <w:pPr>
        <w:pStyle w:val="a3"/>
        <w:ind w:firstLine="567"/>
        <w:jc w:val="left"/>
        <w:rPr>
          <w:rFonts w:ascii="Times New Roman" w:hAnsi="Times New Roman"/>
          <w:b/>
          <w:sz w:val="24"/>
          <w:szCs w:val="24"/>
        </w:rPr>
      </w:pPr>
      <w:r w:rsidRPr="00A10ECC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A10ECC" w:rsidRPr="00A10ECC" w:rsidRDefault="00A10ECC" w:rsidP="00A10ECC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A10ECC">
        <w:rPr>
          <w:rFonts w:ascii="Times New Roman" w:hAnsi="Times New Roman" w:cs="Times New Roman"/>
        </w:rPr>
        <w:t>Материалы должны соответствовать нормативным документам (</w:t>
      </w:r>
      <w:proofErr w:type="spellStart"/>
      <w:r w:rsidRPr="00A10ECC">
        <w:rPr>
          <w:rFonts w:ascii="Times New Roman" w:hAnsi="Times New Roman" w:cs="Times New Roman"/>
        </w:rPr>
        <w:t>ГОСТам</w:t>
      </w:r>
      <w:proofErr w:type="spellEnd"/>
      <w:r w:rsidRPr="00A10ECC">
        <w:rPr>
          <w:rFonts w:ascii="Times New Roman" w:hAnsi="Times New Roman" w:cs="Times New Roman"/>
        </w:rPr>
        <w:t xml:space="preserve">, ТУ, </w:t>
      </w:r>
      <w:proofErr w:type="spellStart"/>
      <w:r w:rsidRPr="00A10ECC">
        <w:rPr>
          <w:rFonts w:ascii="Times New Roman" w:hAnsi="Times New Roman" w:cs="Times New Roman"/>
        </w:rPr>
        <w:t>СаНПиН</w:t>
      </w:r>
      <w:proofErr w:type="spellEnd"/>
      <w:r w:rsidRPr="00A10ECC">
        <w:rPr>
          <w:rFonts w:ascii="Times New Roman" w:hAnsi="Times New Roman" w:cs="Times New Roman"/>
        </w:rPr>
        <w:t xml:space="preserve">, </w:t>
      </w:r>
      <w:proofErr w:type="spellStart"/>
      <w:r w:rsidRPr="00A10ECC">
        <w:rPr>
          <w:rFonts w:ascii="Times New Roman" w:hAnsi="Times New Roman" w:cs="Times New Roman"/>
        </w:rPr>
        <w:t>СНиП</w:t>
      </w:r>
      <w:proofErr w:type="spellEnd"/>
      <w:r w:rsidRPr="00A10ECC">
        <w:rPr>
          <w:rFonts w:ascii="Times New Roman" w:hAnsi="Times New Roman" w:cs="Times New Roman"/>
        </w:rPr>
        <w:t xml:space="preserve"> и др.), а также иным документам регламентирующих качество строительных материалов.</w:t>
      </w:r>
    </w:p>
    <w:p w:rsidR="00A10ECC" w:rsidRDefault="00A10ECC" w:rsidP="00A10ECC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Все материалы, применяемые в процессе выполнения работ,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</w:r>
      <w:proofErr w:type="gramStart"/>
      <w:r w:rsidRPr="00A10ECC">
        <w:rPr>
          <w:rFonts w:ascii="Times New Roman" w:hAnsi="Times New Roman"/>
          <w:sz w:val="24"/>
          <w:szCs w:val="24"/>
        </w:rPr>
        <w:t>Р</w:t>
      </w:r>
      <w:proofErr w:type="gramEnd"/>
      <w:r w:rsidRPr="00A10ECC">
        <w:rPr>
          <w:rFonts w:ascii="Times New Roman" w:hAnsi="Times New Roman"/>
          <w:sz w:val="24"/>
          <w:szCs w:val="24"/>
        </w:rPr>
        <w:t xml:space="preserve"> 52059-2003 (Услуги бытовые. Услуги по ремонту и строительству жилья и других построек.</w:t>
      </w:r>
    </w:p>
    <w:p w:rsidR="00A10ECC" w:rsidRPr="00A10ECC" w:rsidRDefault="00A10ECC" w:rsidP="00A10ECC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0"/>
        <w:gridCol w:w="5723"/>
        <w:gridCol w:w="16"/>
        <w:gridCol w:w="12"/>
        <w:gridCol w:w="2952"/>
      </w:tblGrid>
      <w:tr w:rsidR="00A10ECC" w:rsidRPr="00A10ECC" w:rsidTr="00A10ECC"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№</w:t>
            </w:r>
          </w:p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</w:tr>
      <w:tr w:rsidR="00A10ECC" w:rsidRPr="00A10ECC" w:rsidTr="00A10ECC"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Плитка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керамогранит</w:t>
            </w:r>
            <w:proofErr w:type="spellEnd"/>
            <w:r w:rsidRPr="00A10EC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для облицовки пола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Длинна</w:t>
            </w:r>
            <w:proofErr w:type="gram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300±1,0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300±1,0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Толщина, </w:t>
            </w:r>
            <w:proofErr w:type="gram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мм</w:t>
            </w:r>
            <w:proofErr w:type="gram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не менее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Кривизна грани, %, не более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Кривизна поверхности, %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не более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Износостойкость, мм3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не менее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Водопоглащаемость</w:t>
            </w:r>
            <w:proofErr w:type="spell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 %, не менее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Твердость по шкале </w:t>
            </w:r>
            <w:proofErr w:type="spellStart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Мооса</w:t>
            </w:r>
            <w:proofErr w:type="spellEnd"/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Химическая стойкость</w:t>
            </w:r>
          </w:p>
        </w:tc>
        <w:tc>
          <w:tcPr>
            <w:tcW w:w="1498" w:type="pct"/>
            <w:vAlign w:val="center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Устойчивость к загрязнению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Краска водно-дисперсионная акриловая</w:t>
            </w:r>
          </w:p>
        </w:tc>
        <w:tc>
          <w:tcPr>
            <w:tcW w:w="1498" w:type="pct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A10ECC" w:rsidRPr="00A10ECC" w:rsidTr="007A7D12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7A7D12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color w:val="000000"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0751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sz w:val="24"/>
                <w:szCs w:val="24"/>
              </w:rPr>
              <w:t xml:space="preserve">Водостойкость 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</w:p>
        </w:tc>
      </w:tr>
      <w:tr w:rsidR="00A10ECC" w:rsidRPr="00A10ECC" w:rsidTr="000751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sz w:val="24"/>
                <w:szCs w:val="24"/>
              </w:rPr>
              <w:t xml:space="preserve">Акриловая связующая 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</w:p>
        </w:tc>
      </w:tr>
      <w:tr w:rsidR="00A10ECC" w:rsidRPr="00A10ECC" w:rsidTr="00FB484B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Высыхание, час, не более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10ECC" w:rsidRPr="00A10ECC" w:rsidTr="00FB484B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Расход, мл/кв</w:t>
            </w:r>
            <w:proofErr w:type="gramStart"/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A10ECC" w:rsidRPr="00A10ECC" w:rsidTr="00FB484B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pct"/>
            <w:gridSpan w:val="3"/>
            <w:vAlign w:val="center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Плотность, </w:t>
            </w:r>
            <w:proofErr w:type="gramStart"/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F5CD7">
              <w:rPr>
                <w:rFonts w:ascii="Times New Roman" w:hAnsi="Times New Roman" w:cs="Times New Roman"/>
                <w:sz w:val="24"/>
                <w:szCs w:val="24"/>
              </w:rPr>
              <w:t>/л, не более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Двери «Канадка» или эквивалент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Указать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Указать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Размеры, </w:t>
            </w:r>
            <w:proofErr w:type="gram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0,</w:t>
            </w: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</w:t>
            </w: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*2,0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Замок врезной </w:t>
            </w: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сувальдный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 защелкой и </w:t>
            </w: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фалиевыми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ручками типа 3в9-4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Обналичник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дверной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Двери «Канадка» или эквивалент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Указать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Указать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Размеры, </w:t>
            </w:r>
            <w:proofErr w:type="gram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0,6*1,7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Замок врезной </w:t>
            </w: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сувальдный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 защелкой и </w:t>
            </w: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фалиевыми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ручками типа 3в9-4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rPr>
          <w:trHeight w:val="339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gridSpan w:val="3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Обналичник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дверной</w:t>
            </w:r>
          </w:p>
        </w:tc>
        <w:tc>
          <w:tcPr>
            <w:tcW w:w="1498" w:type="pct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>Наличие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  <w:p w:rsidR="00A10ECC" w:rsidRPr="00A10ECC" w:rsidRDefault="00A10ECC" w:rsidP="00A10EC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Клей плиточный  «</w:t>
            </w:r>
            <w:proofErr w:type="spellStart"/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/>
              </w:rPr>
              <w:t>Unis</w:t>
            </w:r>
            <w:proofErr w:type="spellEnd"/>
            <w:r w:rsidRPr="002F5CD7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полюс » или эквивалент</w:t>
            </w:r>
          </w:p>
        </w:tc>
        <w:tc>
          <w:tcPr>
            <w:tcW w:w="1504" w:type="pct"/>
            <w:gridSpan w:val="2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504" w:type="pct"/>
            <w:gridSpan w:val="2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2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Максимальная толщина слоя, </w:t>
            </w:r>
            <w:proofErr w:type="gramStart"/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мм</w:t>
            </w:r>
            <w:proofErr w:type="gramEnd"/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, не более</w:t>
            </w:r>
          </w:p>
        </w:tc>
        <w:tc>
          <w:tcPr>
            <w:tcW w:w="1504" w:type="pct"/>
            <w:gridSpan w:val="2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15.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Расход при работе</w:t>
            </w:r>
            <w:r w:rsidRPr="002F5CD7">
              <w:rPr>
                <w:rStyle w:val="apple-converted-space"/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 </w:t>
            </w:r>
            <w:hyperlink r:id="rId5" w:tooltip="Шпатель" w:history="1">
              <w:r w:rsidRPr="002F5CD7">
                <w:rPr>
                  <w:rStyle w:val="a6"/>
                  <w:rFonts w:ascii="Times New Roman" w:eastAsiaTheme="minorHAnsi" w:hAnsi="Times New Roman" w:cs="Times New Roman"/>
                  <w:color w:val="auto"/>
                  <w:sz w:val="24"/>
                  <w:szCs w:val="24"/>
                  <w:u w:val="none"/>
                </w:rPr>
                <w:t>шпателем</w:t>
              </w:r>
            </w:hyperlink>
            <w:r w:rsidRPr="002F5CD7">
              <w:rPr>
                <w:rStyle w:val="apple-converted-space"/>
                <w:rFonts w:ascii="Times New Roman" w:eastAsiaTheme="minorHAnsi" w:hAnsi="Times New Roman" w:cs="Times New Roman"/>
                <w:sz w:val="24"/>
                <w:szCs w:val="24"/>
              </w:rPr>
              <w:t> </w:t>
            </w: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8Х8, кг/м², не более</w:t>
            </w:r>
          </w:p>
        </w:tc>
        <w:tc>
          <w:tcPr>
            <w:tcW w:w="1504" w:type="pct"/>
            <w:gridSpan w:val="2"/>
            <w:vAlign w:val="center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12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Жизнеспособность раствора, мин, не более 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180;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4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Время укладки плитки, мин, не более  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20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Время корректирования положения плитки, мин, не более  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10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Время твердения, </w:t>
            </w:r>
            <w:proofErr w:type="gramStart"/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ч</w:t>
            </w:r>
            <w:proofErr w:type="gramEnd"/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, не более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24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 xml:space="preserve">Морозостойкость, цикл, не менее  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 w:cs="Times New Roman"/>
                <w:color w:val="2E3235"/>
                <w:sz w:val="24"/>
                <w:szCs w:val="24"/>
              </w:rPr>
              <w:t>35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10ECC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pStyle w:val="a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b/>
                <w:sz w:val="24"/>
                <w:szCs w:val="24"/>
              </w:rPr>
              <w:t>Грунтовка «</w:t>
            </w:r>
            <w:proofErr w:type="spellStart"/>
            <w:r w:rsidRPr="002F5CD7">
              <w:rPr>
                <w:rFonts w:ascii="Times New Roman" w:eastAsiaTheme="minorHAnsi" w:hAnsi="Times New Roman"/>
                <w:b/>
                <w:sz w:val="24"/>
                <w:szCs w:val="24"/>
              </w:rPr>
              <w:t>Бетоконтакт</w:t>
            </w:r>
            <w:proofErr w:type="spellEnd"/>
            <w:r w:rsidRPr="002F5CD7">
              <w:rPr>
                <w:rFonts w:ascii="Times New Roman" w:eastAsiaTheme="minorHAnsi" w:hAnsi="Times New Roman"/>
                <w:b/>
                <w:sz w:val="24"/>
                <w:szCs w:val="24"/>
              </w:rPr>
              <w:t>» или эквивалент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Расход грунтовки,  г/м</w:t>
            </w:r>
            <w:proofErr w:type="gramStart"/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2</w:t>
            </w:r>
            <w:proofErr w:type="gramEnd"/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, не более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500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12" w:type="pct"/>
            <w:gridSpan w:val="2"/>
          </w:tcPr>
          <w:p w:rsidR="00A10ECC" w:rsidRPr="002F5CD7" w:rsidRDefault="00A10ECC" w:rsidP="002F5CD7">
            <w:pPr>
              <w:pStyle w:val="a3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</w:pP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 xml:space="preserve">Время высыхания при </w:t>
            </w: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  <w:lang w:val="en-US"/>
              </w:rPr>
              <w:t>t</w:t>
            </w: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+20, час</w:t>
            </w:r>
          </w:p>
        </w:tc>
        <w:tc>
          <w:tcPr>
            <w:tcW w:w="1504" w:type="pct"/>
            <w:gridSpan w:val="2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</w:pPr>
            <w:r w:rsidRPr="002F5CD7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4F4F4"/>
              </w:rPr>
              <w:t>2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C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10ECC" w:rsidRPr="00A10ECC" w:rsidRDefault="00A10ECC" w:rsidP="00A10E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sz w:val="24"/>
                <w:szCs w:val="24"/>
              </w:rPr>
              <w:t xml:space="preserve">Гипсокартонный лист влагостойкий 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Толщиной, </w:t>
            </w:r>
            <w:proofErr w:type="gramStart"/>
            <w:r w:rsidRPr="002F5CD7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2F5CD7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sz w:val="24"/>
                <w:szCs w:val="24"/>
              </w:rPr>
              <w:t>Шпаклевка «</w:t>
            </w:r>
            <w:proofErr w:type="spellStart"/>
            <w:r w:rsidRPr="002F5CD7">
              <w:rPr>
                <w:rFonts w:ascii="Times New Roman" w:hAnsi="Times New Roman"/>
                <w:b/>
                <w:sz w:val="24"/>
                <w:szCs w:val="24"/>
              </w:rPr>
              <w:t>Фугенфюллер</w:t>
            </w:r>
            <w:proofErr w:type="spellEnd"/>
            <w:r w:rsidRPr="002F5CD7">
              <w:rPr>
                <w:rFonts w:ascii="Times New Roman" w:hAnsi="Times New Roman"/>
                <w:b/>
                <w:sz w:val="24"/>
                <w:szCs w:val="24"/>
              </w:rPr>
              <w:t>» или эквивалент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i/>
                <w:sz w:val="24"/>
                <w:szCs w:val="24"/>
              </w:rPr>
              <w:t>Указать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Размер фракции, </w:t>
            </w:r>
            <w:proofErr w:type="gramStart"/>
            <w:r w:rsidRPr="002F5CD7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2F5CD7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 w:val="restart"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E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sz w:val="24"/>
                <w:szCs w:val="24"/>
              </w:rPr>
              <w:t>Цементно-песчаный раствор марки «М</w:t>
            </w:r>
            <w:r w:rsidR="004340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5CD7">
              <w:rPr>
                <w:rFonts w:ascii="Times New Roman" w:hAnsi="Times New Roman"/>
                <w:b/>
                <w:sz w:val="24"/>
                <w:szCs w:val="24"/>
              </w:rPr>
              <w:t>200» или эквивалент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  <w:tr w:rsidR="00A10ECC" w:rsidRPr="00A10ECC" w:rsidTr="00A10E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584" w:type="pct"/>
            <w:vMerge/>
          </w:tcPr>
          <w:p w:rsidR="00A10ECC" w:rsidRPr="00A10ECC" w:rsidRDefault="00A10ECC" w:rsidP="00A10EC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pct"/>
          </w:tcPr>
          <w:p w:rsidR="00A10ECC" w:rsidRPr="002F5CD7" w:rsidRDefault="00A10ECC" w:rsidP="002F5CD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F5CD7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1512" w:type="pct"/>
            <w:gridSpan w:val="3"/>
          </w:tcPr>
          <w:p w:rsidR="00A10ECC" w:rsidRPr="002F5CD7" w:rsidRDefault="00A10ECC" w:rsidP="002F5CD7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5C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Указать </w:t>
            </w:r>
          </w:p>
        </w:tc>
      </w:tr>
    </w:tbl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        </w:t>
      </w: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  <w:r w:rsidRPr="00A10ECC">
        <w:rPr>
          <w:rFonts w:ascii="Times New Roman" w:hAnsi="Times New Roman"/>
          <w:sz w:val="24"/>
          <w:szCs w:val="24"/>
        </w:rPr>
        <w:t xml:space="preserve">по хозяйственным вопросам  ___________________________/ М.П. </w:t>
      </w:r>
      <w:proofErr w:type="spellStart"/>
      <w:r w:rsidRPr="00A10ECC">
        <w:rPr>
          <w:rFonts w:ascii="Times New Roman" w:hAnsi="Times New Roman"/>
          <w:sz w:val="24"/>
          <w:szCs w:val="24"/>
        </w:rPr>
        <w:t>Еливанов</w:t>
      </w:r>
      <w:proofErr w:type="spellEnd"/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</w:p>
    <w:p w:rsidR="00A10ECC" w:rsidRPr="00A10ECC" w:rsidRDefault="00A10ECC" w:rsidP="00A10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ECC" w:rsidRPr="00A10ECC" w:rsidRDefault="00A10ECC" w:rsidP="00A10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ECC">
        <w:rPr>
          <w:rFonts w:ascii="Times New Roman" w:hAnsi="Times New Roman" w:cs="Times New Roman"/>
          <w:sz w:val="24"/>
          <w:szCs w:val="24"/>
        </w:rPr>
        <w:t xml:space="preserve">Инженер по ремонту     ________________________________/ А.К. </w:t>
      </w:r>
      <w:proofErr w:type="spellStart"/>
      <w:r w:rsidRPr="00A10ECC">
        <w:rPr>
          <w:rFonts w:ascii="Times New Roman" w:hAnsi="Times New Roman" w:cs="Times New Roman"/>
          <w:sz w:val="24"/>
          <w:szCs w:val="24"/>
        </w:rPr>
        <w:t>Тугумов</w:t>
      </w:r>
      <w:proofErr w:type="spellEnd"/>
    </w:p>
    <w:p w:rsidR="00A10ECC" w:rsidRPr="00A10ECC" w:rsidRDefault="00A10ECC" w:rsidP="00A10ECC">
      <w:pPr>
        <w:pStyle w:val="a3"/>
        <w:rPr>
          <w:rFonts w:ascii="Times New Roman" w:hAnsi="Times New Roman"/>
          <w:sz w:val="24"/>
          <w:szCs w:val="24"/>
        </w:rPr>
      </w:pPr>
    </w:p>
    <w:p w:rsidR="00A10ECC" w:rsidRPr="00A10ECC" w:rsidRDefault="00A10ECC" w:rsidP="00A10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75C" w:rsidRPr="00A10ECC" w:rsidRDefault="0063675C" w:rsidP="00A10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675C" w:rsidRPr="00A10ECC" w:rsidSect="00A10EC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ECC"/>
    <w:rsid w:val="000A777A"/>
    <w:rsid w:val="002F5CD7"/>
    <w:rsid w:val="004340DC"/>
    <w:rsid w:val="0063675C"/>
    <w:rsid w:val="00A10ECC"/>
    <w:rsid w:val="00D3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ECC"/>
    <w:p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A10E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4">
    <w:name w:val="Title"/>
    <w:basedOn w:val="a"/>
    <w:link w:val="a5"/>
    <w:qFormat/>
    <w:rsid w:val="00A10E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Название Знак"/>
    <w:basedOn w:val="a0"/>
    <w:link w:val="a4"/>
    <w:rsid w:val="00A10ECC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A10ECC"/>
  </w:style>
  <w:style w:type="character" w:styleId="a6">
    <w:name w:val="Hyperlink"/>
    <w:basedOn w:val="a0"/>
    <w:uiPriority w:val="99"/>
    <w:semiHidden/>
    <w:unhideWhenUsed/>
    <w:rsid w:val="00A10EC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3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ergia-msk.ru/shop/category/1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2012-07-13T04:48:00Z</cp:lastPrinted>
  <dcterms:created xsi:type="dcterms:W3CDTF">2012-07-13T04:16:00Z</dcterms:created>
  <dcterms:modified xsi:type="dcterms:W3CDTF">2012-07-13T04:48:00Z</dcterms:modified>
</cp:coreProperties>
</file>