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69" w:rsidRPr="009775F0" w:rsidRDefault="00D04969" w:rsidP="00D04969">
      <w:pPr>
        <w:pStyle w:val="ConsNonformat"/>
        <w:jc w:val="right"/>
        <w:rPr>
          <w:rFonts w:ascii="Times New Roman" w:hAnsi="Times New Roman" w:cs="Times New Roman"/>
          <w:sz w:val="22"/>
          <w:szCs w:val="22"/>
        </w:rPr>
      </w:pPr>
      <w:r w:rsidRPr="009775F0">
        <w:rPr>
          <w:rFonts w:ascii="Times New Roman" w:hAnsi="Times New Roman" w:cs="Times New Roman"/>
          <w:sz w:val="22"/>
          <w:szCs w:val="22"/>
        </w:rPr>
        <w:t>Приложение №4</w:t>
      </w:r>
    </w:p>
    <w:p w:rsidR="00D04969" w:rsidRPr="009775F0" w:rsidRDefault="00D04969" w:rsidP="00D04969">
      <w:pPr>
        <w:pStyle w:val="ConsNonformat"/>
        <w:jc w:val="right"/>
        <w:rPr>
          <w:rFonts w:ascii="Times New Roman" w:hAnsi="Times New Roman" w:cs="Times New Roman"/>
          <w:sz w:val="22"/>
          <w:szCs w:val="22"/>
        </w:rPr>
      </w:pPr>
      <w:r w:rsidRPr="009775F0">
        <w:rPr>
          <w:rFonts w:ascii="Times New Roman" w:hAnsi="Times New Roman" w:cs="Times New Roman"/>
          <w:sz w:val="22"/>
          <w:szCs w:val="22"/>
        </w:rPr>
        <w:t>к извещению о проведении запроса котировок</w:t>
      </w:r>
    </w:p>
    <w:p w:rsidR="00D04969" w:rsidRPr="009775F0" w:rsidRDefault="00D04969" w:rsidP="00D04969">
      <w:pPr>
        <w:pStyle w:val="ConsNonformat"/>
        <w:jc w:val="right"/>
        <w:rPr>
          <w:rFonts w:ascii="Times New Roman" w:hAnsi="Times New Roman" w:cs="Times New Roman"/>
          <w:sz w:val="22"/>
          <w:szCs w:val="22"/>
        </w:rPr>
      </w:pPr>
      <w:r w:rsidRPr="009775F0">
        <w:rPr>
          <w:rFonts w:ascii="Times New Roman" w:hAnsi="Times New Roman" w:cs="Times New Roman"/>
          <w:sz w:val="22"/>
          <w:szCs w:val="22"/>
        </w:rPr>
        <w:t xml:space="preserve">№80 от 07 августа </w:t>
      </w:r>
      <w:smartTag w:uri="urn:schemas-microsoft-com:office:smarttags" w:element="metricconverter">
        <w:smartTagPr>
          <w:attr w:name="ProductID" w:val="2012 г"/>
        </w:smartTagPr>
        <w:r w:rsidRPr="009775F0">
          <w:rPr>
            <w:rFonts w:ascii="Times New Roman" w:hAnsi="Times New Roman" w:cs="Times New Roman"/>
            <w:sz w:val="22"/>
            <w:szCs w:val="22"/>
          </w:rPr>
          <w:t>2012 г</w:t>
        </w:r>
      </w:smartTag>
      <w:r w:rsidRPr="009775F0">
        <w:rPr>
          <w:rFonts w:ascii="Times New Roman" w:hAnsi="Times New Roman" w:cs="Times New Roman"/>
          <w:sz w:val="22"/>
          <w:szCs w:val="22"/>
        </w:rPr>
        <w:t xml:space="preserve">. </w:t>
      </w: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Pr="00D04969" w:rsidRDefault="00D04969" w:rsidP="00D04969">
      <w:pPr>
        <w:pStyle w:val="a5"/>
        <w:spacing w:before="0" w:after="0" w:line="240" w:lineRule="auto"/>
        <w:jc w:val="center"/>
        <w:rPr>
          <w:b/>
          <w:bCs/>
          <w:sz w:val="22"/>
          <w:szCs w:val="22"/>
        </w:rPr>
      </w:pPr>
      <w:r w:rsidRPr="00D04969">
        <w:rPr>
          <w:b/>
          <w:bCs/>
          <w:sz w:val="22"/>
          <w:szCs w:val="22"/>
        </w:rPr>
        <w:t>Муниципальный контракт №_____</w:t>
      </w:r>
    </w:p>
    <w:p w:rsidR="00D04969" w:rsidRPr="00D04969" w:rsidRDefault="00D04969" w:rsidP="00D04969">
      <w:pPr>
        <w:pStyle w:val="a5"/>
        <w:spacing w:before="0" w:after="0" w:line="240" w:lineRule="auto"/>
        <w:jc w:val="center"/>
        <w:rPr>
          <w:bCs/>
          <w:sz w:val="22"/>
          <w:szCs w:val="22"/>
        </w:rPr>
      </w:pPr>
    </w:p>
    <w:p w:rsidR="00D04969" w:rsidRPr="00D04969" w:rsidRDefault="00D04969" w:rsidP="00D04969">
      <w:pPr>
        <w:pStyle w:val="a5"/>
        <w:spacing w:before="0" w:after="0" w:line="240" w:lineRule="auto"/>
        <w:jc w:val="center"/>
        <w:rPr>
          <w:bCs/>
          <w:sz w:val="22"/>
          <w:szCs w:val="22"/>
        </w:rPr>
      </w:pPr>
      <w:r w:rsidRPr="00D04969">
        <w:rPr>
          <w:bCs/>
          <w:sz w:val="22"/>
          <w:szCs w:val="22"/>
        </w:rPr>
        <w:t>(проект)</w:t>
      </w:r>
    </w:p>
    <w:p w:rsidR="00D04969" w:rsidRPr="00D04969" w:rsidRDefault="00D04969" w:rsidP="00D04969">
      <w:pPr>
        <w:pStyle w:val="a5"/>
        <w:spacing w:before="0" w:after="0" w:line="240" w:lineRule="auto"/>
        <w:jc w:val="center"/>
        <w:rPr>
          <w:bCs/>
          <w:sz w:val="22"/>
          <w:szCs w:val="22"/>
        </w:rPr>
      </w:pPr>
    </w:p>
    <w:p w:rsidR="00D04969" w:rsidRPr="00D04969" w:rsidRDefault="00D04969" w:rsidP="00D04969">
      <w:pPr>
        <w:pStyle w:val="a5"/>
        <w:spacing w:before="0" w:after="0" w:line="240" w:lineRule="auto"/>
        <w:jc w:val="center"/>
        <w:rPr>
          <w:bCs/>
          <w:sz w:val="22"/>
          <w:szCs w:val="22"/>
        </w:rPr>
      </w:pPr>
      <w:r w:rsidRPr="00D04969">
        <w:rPr>
          <w:bCs/>
          <w:sz w:val="22"/>
          <w:szCs w:val="22"/>
        </w:rPr>
        <w:t xml:space="preserve">г. Пермь </w:t>
      </w:r>
      <w:r w:rsidRPr="00D04969">
        <w:rPr>
          <w:bCs/>
          <w:sz w:val="22"/>
          <w:szCs w:val="22"/>
        </w:rPr>
        <w:tab/>
      </w:r>
      <w:r w:rsidRPr="00D04969">
        <w:rPr>
          <w:bCs/>
          <w:sz w:val="22"/>
          <w:szCs w:val="22"/>
        </w:rPr>
        <w:tab/>
      </w:r>
      <w:r w:rsidRPr="00D04969">
        <w:rPr>
          <w:bCs/>
          <w:sz w:val="22"/>
          <w:szCs w:val="22"/>
        </w:rPr>
        <w:tab/>
      </w:r>
      <w:r w:rsidRPr="00D04969">
        <w:rPr>
          <w:bCs/>
          <w:sz w:val="22"/>
          <w:szCs w:val="22"/>
        </w:rPr>
        <w:tab/>
      </w:r>
      <w:r w:rsidRPr="00D04969">
        <w:rPr>
          <w:bCs/>
          <w:sz w:val="22"/>
          <w:szCs w:val="22"/>
        </w:rPr>
        <w:tab/>
      </w:r>
      <w:r w:rsidRPr="00D04969">
        <w:rPr>
          <w:bCs/>
          <w:sz w:val="22"/>
          <w:szCs w:val="22"/>
        </w:rPr>
        <w:tab/>
      </w:r>
      <w:r w:rsidRPr="00D04969">
        <w:rPr>
          <w:bCs/>
          <w:sz w:val="22"/>
          <w:szCs w:val="22"/>
        </w:rPr>
        <w:tab/>
      </w:r>
      <w:r w:rsidRPr="00D04969">
        <w:rPr>
          <w:bCs/>
          <w:sz w:val="22"/>
          <w:szCs w:val="22"/>
        </w:rPr>
        <w:tab/>
      </w:r>
      <w:r w:rsidRPr="00D04969">
        <w:rPr>
          <w:bCs/>
          <w:sz w:val="22"/>
          <w:szCs w:val="22"/>
        </w:rPr>
        <w:tab/>
        <w:t xml:space="preserve"> ______________ 2012 года</w:t>
      </w:r>
    </w:p>
    <w:p w:rsidR="00D04969" w:rsidRPr="00D04969" w:rsidRDefault="00D04969" w:rsidP="00D04969">
      <w:pPr>
        <w:pStyle w:val="a5"/>
        <w:spacing w:before="0" w:after="0" w:line="240" w:lineRule="auto"/>
        <w:jc w:val="center"/>
        <w:rPr>
          <w:sz w:val="22"/>
          <w:szCs w:val="22"/>
        </w:rPr>
      </w:pPr>
    </w:p>
    <w:p w:rsidR="00D04969" w:rsidRPr="00D04969" w:rsidRDefault="00D04969" w:rsidP="00D04969">
      <w:pPr>
        <w:ind w:firstLine="708"/>
        <w:jc w:val="both"/>
        <w:rPr>
          <w:b/>
          <w:sz w:val="22"/>
          <w:szCs w:val="22"/>
        </w:rPr>
      </w:pPr>
      <w:proofErr w:type="gramStart"/>
      <w:r w:rsidRPr="00D04969">
        <w:rPr>
          <w:b/>
          <w:sz w:val="22"/>
          <w:szCs w:val="22"/>
        </w:rPr>
        <w:t>Муниципальное казённое учреждение «Благоустройство Орджоникидзевского района»,</w:t>
      </w:r>
      <w:r w:rsidRPr="00D04969">
        <w:rPr>
          <w:sz w:val="22"/>
          <w:szCs w:val="22"/>
        </w:rPr>
        <w:t xml:space="preserve"> именуемое в дальнейшем «Заказчик», в лице директора </w:t>
      </w:r>
      <w:r w:rsidRPr="00D04969">
        <w:rPr>
          <w:b/>
          <w:sz w:val="22"/>
          <w:szCs w:val="22"/>
        </w:rPr>
        <w:t>Некрасова Николая Ивановича</w:t>
      </w:r>
      <w:r w:rsidRPr="00D04969">
        <w:rPr>
          <w:sz w:val="22"/>
          <w:szCs w:val="22"/>
        </w:rPr>
        <w:t>, действующего на основании Устава, с одной стороны, и  _________, именуемое в дальнейшем «Подрядчик», в лице __________________, действующего на основании _____, с другой стороны, в соответствии с решением единой комиссии (протокол от ______2012 г. № __) заключили настоящий   Контракт  о следующем:</w:t>
      </w:r>
      <w:proofErr w:type="gramEnd"/>
    </w:p>
    <w:p w:rsidR="00D04969" w:rsidRPr="00D04969" w:rsidRDefault="00D04969" w:rsidP="00D04969">
      <w:pPr>
        <w:tabs>
          <w:tab w:val="left" w:pos="-180"/>
        </w:tabs>
        <w:jc w:val="both"/>
        <w:rPr>
          <w:sz w:val="22"/>
          <w:szCs w:val="22"/>
        </w:rPr>
      </w:pPr>
      <w:r w:rsidRPr="00D04969">
        <w:rPr>
          <w:sz w:val="22"/>
          <w:szCs w:val="22"/>
        </w:rPr>
        <w:tab/>
      </w:r>
    </w:p>
    <w:p w:rsidR="00D04969" w:rsidRPr="00D04969" w:rsidRDefault="00D04969" w:rsidP="00D04969">
      <w:pPr>
        <w:tabs>
          <w:tab w:val="left" w:pos="-180"/>
        </w:tabs>
        <w:jc w:val="center"/>
        <w:rPr>
          <w:sz w:val="22"/>
          <w:szCs w:val="22"/>
        </w:rPr>
      </w:pPr>
      <w:r w:rsidRPr="00D04969">
        <w:rPr>
          <w:b/>
          <w:sz w:val="22"/>
          <w:szCs w:val="22"/>
        </w:rPr>
        <w:t>1. Предмет контракта.</w:t>
      </w:r>
    </w:p>
    <w:p w:rsidR="00D04969" w:rsidRPr="00D04969" w:rsidRDefault="00D04969" w:rsidP="00D04969">
      <w:pPr>
        <w:jc w:val="both"/>
        <w:rPr>
          <w:sz w:val="22"/>
          <w:szCs w:val="22"/>
        </w:rPr>
      </w:pPr>
      <w:r w:rsidRPr="00D04969">
        <w:rPr>
          <w:color w:val="000000"/>
          <w:sz w:val="22"/>
          <w:szCs w:val="22"/>
        </w:rPr>
        <w:tab/>
        <w:t xml:space="preserve">1.1. Заказчик поручает и оплачивает, а Подрядчик  принимает на себя обязательство   </w:t>
      </w:r>
      <w:r w:rsidRPr="00D04969">
        <w:rPr>
          <w:b/>
          <w:color w:val="000000"/>
          <w:sz w:val="22"/>
          <w:szCs w:val="22"/>
        </w:rPr>
        <w:t>выполнить работу</w:t>
      </w:r>
      <w:r w:rsidRPr="00D04969">
        <w:rPr>
          <w:color w:val="000000"/>
          <w:sz w:val="22"/>
          <w:szCs w:val="22"/>
        </w:rPr>
        <w:t xml:space="preserve"> </w:t>
      </w:r>
      <w:r w:rsidRPr="00D04969">
        <w:rPr>
          <w:b/>
          <w:color w:val="000000"/>
          <w:sz w:val="22"/>
          <w:szCs w:val="22"/>
        </w:rPr>
        <w:t>по благоустройству родника на территории округа № 25 по ул. Кабельщиков  в Орджоникидзевском районе города Перми и сдать её результат Заказчику.</w:t>
      </w:r>
      <w:r w:rsidRPr="00D04969">
        <w:rPr>
          <w:color w:val="000000"/>
          <w:sz w:val="22"/>
          <w:szCs w:val="22"/>
        </w:rPr>
        <w:t xml:space="preserve"> </w:t>
      </w:r>
    </w:p>
    <w:p w:rsidR="00D04969" w:rsidRPr="00D04969" w:rsidRDefault="00D04969" w:rsidP="00D04969">
      <w:pPr>
        <w:jc w:val="both"/>
        <w:rPr>
          <w:sz w:val="22"/>
          <w:szCs w:val="22"/>
        </w:rPr>
      </w:pPr>
      <w:r w:rsidRPr="00D04969">
        <w:rPr>
          <w:color w:val="000000"/>
          <w:sz w:val="22"/>
          <w:szCs w:val="22"/>
        </w:rPr>
        <w:tab/>
        <w:t xml:space="preserve">1.2. Подрядчик обеспечит выполнение работ, указанных в п. 1.1. Контракта, в соответствии </w:t>
      </w:r>
      <w:proofErr w:type="gramStart"/>
      <w:r w:rsidRPr="00D04969">
        <w:rPr>
          <w:color w:val="000000"/>
          <w:sz w:val="22"/>
          <w:szCs w:val="22"/>
        </w:rPr>
        <w:t>с</w:t>
      </w:r>
      <w:proofErr w:type="gramEnd"/>
      <w:r w:rsidRPr="00D04969">
        <w:rPr>
          <w:color w:val="000000"/>
          <w:sz w:val="22"/>
          <w:szCs w:val="22"/>
        </w:rPr>
        <w:t xml:space="preserve">: </w:t>
      </w:r>
    </w:p>
    <w:p w:rsidR="00D04969" w:rsidRPr="00D04969" w:rsidRDefault="00D04969" w:rsidP="00D04969">
      <w:pPr>
        <w:jc w:val="both"/>
        <w:rPr>
          <w:color w:val="000000"/>
          <w:sz w:val="22"/>
          <w:szCs w:val="22"/>
        </w:rPr>
      </w:pPr>
      <w:proofErr w:type="gramStart"/>
      <w:r w:rsidRPr="00D04969">
        <w:rPr>
          <w:color w:val="000000"/>
          <w:sz w:val="22"/>
          <w:szCs w:val="22"/>
        </w:rPr>
        <w:t>а) приложениями, являющимся  неотъемлемой частью контракта:</w:t>
      </w:r>
      <w:proofErr w:type="gramEnd"/>
    </w:p>
    <w:p w:rsidR="00D04969" w:rsidRPr="00D04969" w:rsidRDefault="00D04969" w:rsidP="00D04969">
      <w:pPr>
        <w:jc w:val="both"/>
        <w:rPr>
          <w:color w:val="000000"/>
          <w:sz w:val="22"/>
          <w:szCs w:val="22"/>
        </w:rPr>
      </w:pPr>
      <w:r w:rsidRPr="00D04969">
        <w:rPr>
          <w:color w:val="000000"/>
          <w:sz w:val="22"/>
          <w:szCs w:val="22"/>
        </w:rPr>
        <w:t xml:space="preserve">- техническим заданием (приложение № 1), </w:t>
      </w:r>
    </w:p>
    <w:p w:rsidR="00D04969" w:rsidRPr="00D04969" w:rsidRDefault="00D04969" w:rsidP="00D04969">
      <w:pPr>
        <w:jc w:val="both"/>
        <w:rPr>
          <w:sz w:val="22"/>
          <w:szCs w:val="22"/>
        </w:rPr>
      </w:pPr>
      <w:r w:rsidRPr="00D04969">
        <w:rPr>
          <w:color w:val="000000"/>
          <w:sz w:val="22"/>
          <w:szCs w:val="22"/>
        </w:rPr>
        <w:t>- локальным сметным расчетом (приложение № 2);</w:t>
      </w:r>
    </w:p>
    <w:p w:rsidR="00D04969" w:rsidRPr="00D04969" w:rsidRDefault="00D04969" w:rsidP="00D04969">
      <w:pPr>
        <w:jc w:val="both"/>
        <w:rPr>
          <w:sz w:val="22"/>
          <w:szCs w:val="22"/>
        </w:rPr>
      </w:pPr>
      <w:r w:rsidRPr="00D04969">
        <w:rPr>
          <w:color w:val="000000"/>
          <w:sz w:val="22"/>
          <w:szCs w:val="22"/>
        </w:rPr>
        <w:t xml:space="preserve">б) требованиями действующего законодательства, правовых актов города Перми. </w:t>
      </w:r>
    </w:p>
    <w:p w:rsidR="00D04969" w:rsidRPr="00D04969" w:rsidRDefault="00D04969" w:rsidP="00D04969">
      <w:pPr>
        <w:tabs>
          <w:tab w:val="left" w:pos="-180"/>
        </w:tabs>
        <w:jc w:val="both"/>
        <w:rPr>
          <w:sz w:val="22"/>
          <w:szCs w:val="22"/>
        </w:rPr>
      </w:pPr>
    </w:p>
    <w:p w:rsidR="00D04969" w:rsidRPr="00D04969" w:rsidRDefault="00D04969" w:rsidP="00D04969">
      <w:pPr>
        <w:jc w:val="center"/>
        <w:rPr>
          <w:b/>
          <w:bCs/>
          <w:sz w:val="22"/>
          <w:szCs w:val="22"/>
        </w:rPr>
      </w:pPr>
      <w:r w:rsidRPr="00D04969">
        <w:rPr>
          <w:b/>
          <w:bCs/>
          <w:sz w:val="22"/>
          <w:szCs w:val="22"/>
        </w:rPr>
        <w:t>2. Срок выполнения работы.</w:t>
      </w:r>
    </w:p>
    <w:p w:rsidR="00D04969" w:rsidRPr="00D04969" w:rsidRDefault="00D04969" w:rsidP="00D04969">
      <w:pPr>
        <w:ind w:firstLine="709"/>
        <w:jc w:val="both"/>
        <w:rPr>
          <w:sz w:val="22"/>
          <w:szCs w:val="22"/>
        </w:rPr>
      </w:pPr>
      <w:r w:rsidRPr="00D04969">
        <w:rPr>
          <w:sz w:val="22"/>
          <w:szCs w:val="22"/>
        </w:rPr>
        <w:t>2.1. Работа выполняется  с момента заключения  контракта по 25.09.2012 г.</w:t>
      </w:r>
    </w:p>
    <w:p w:rsidR="00D04969" w:rsidRPr="00D04969" w:rsidRDefault="00D04969" w:rsidP="00D04969">
      <w:pPr>
        <w:jc w:val="center"/>
        <w:rPr>
          <w:b/>
          <w:bCs/>
          <w:sz w:val="22"/>
          <w:szCs w:val="22"/>
        </w:rPr>
      </w:pPr>
    </w:p>
    <w:p w:rsidR="00D04969" w:rsidRPr="00D04969" w:rsidRDefault="00D04969" w:rsidP="00D04969">
      <w:pPr>
        <w:jc w:val="center"/>
        <w:rPr>
          <w:b/>
          <w:bCs/>
          <w:sz w:val="22"/>
          <w:szCs w:val="22"/>
        </w:rPr>
      </w:pPr>
      <w:r w:rsidRPr="00D04969">
        <w:rPr>
          <w:b/>
          <w:bCs/>
          <w:sz w:val="22"/>
          <w:szCs w:val="22"/>
        </w:rPr>
        <w:t>3.Стоимость работ, порядок приемки и оплаты.</w:t>
      </w:r>
    </w:p>
    <w:p w:rsidR="00D04969" w:rsidRPr="00D04969" w:rsidRDefault="00D04969" w:rsidP="00D04969">
      <w:pPr>
        <w:jc w:val="both"/>
        <w:rPr>
          <w:sz w:val="22"/>
          <w:szCs w:val="22"/>
        </w:rPr>
      </w:pPr>
      <w:r w:rsidRPr="00D04969">
        <w:rPr>
          <w:color w:val="000000"/>
          <w:sz w:val="22"/>
          <w:szCs w:val="22"/>
        </w:rPr>
        <w:tab/>
        <w:t>3.1. Цена  контракта составляет</w:t>
      </w:r>
      <w:proofErr w:type="gramStart"/>
      <w:r w:rsidRPr="00D04969">
        <w:rPr>
          <w:color w:val="000000"/>
          <w:sz w:val="22"/>
          <w:szCs w:val="22"/>
        </w:rPr>
        <w:t xml:space="preserve"> ____</w:t>
      </w:r>
      <w:r w:rsidRPr="00D04969">
        <w:rPr>
          <w:bCs/>
          <w:color w:val="000000"/>
          <w:sz w:val="22"/>
          <w:szCs w:val="22"/>
        </w:rPr>
        <w:t>(______)</w:t>
      </w:r>
      <w:r w:rsidRPr="00D04969">
        <w:rPr>
          <w:color w:val="000000"/>
          <w:sz w:val="22"/>
          <w:szCs w:val="22"/>
        </w:rPr>
        <w:t xml:space="preserve"> </w:t>
      </w:r>
      <w:proofErr w:type="gramEnd"/>
      <w:r w:rsidRPr="00D04969">
        <w:rPr>
          <w:color w:val="000000"/>
          <w:sz w:val="22"/>
          <w:szCs w:val="22"/>
        </w:rPr>
        <w:t>рубля, без дальнейшей её индексации.</w:t>
      </w:r>
    </w:p>
    <w:p w:rsidR="00D04969" w:rsidRPr="00D04969" w:rsidRDefault="00D04969" w:rsidP="00D04969">
      <w:pPr>
        <w:jc w:val="both"/>
        <w:rPr>
          <w:color w:val="000000"/>
          <w:sz w:val="22"/>
          <w:szCs w:val="22"/>
        </w:rPr>
      </w:pPr>
      <w:r w:rsidRPr="00D04969">
        <w:rPr>
          <w:color w:val="000000"/>
          <w:sz w:val="22"/>
          <w:szCs w:val="22"/>
        </w:rPr>
        <w:t xml:space="preserve">            3.2. Цена контракта включает в себя все расходы на уплату налогов и сборов,  другие издержки Подрядчика и причитающееся ему вознаграждение.                                                                                                                                        </w:t>
      </w:r>
      <w:r w:rsidRPr="00D04969">
        <w:rPr>
          <w:color w:val="000000"/>
          <w:sz w:val="22"/>
          <w:szCs w:val="22"/>
        </w:rPr>
        <w:tab/>
        <w:t>3.3. Заказчик приступает к приемке результата выполненной работы   в течение 3-х дней с момента получения сообщения от Подрядчика о готовности сдать результат  работы. Приемка результата выполненной  работы оформляется двусторонним Актом приемки законченного ремонтом объекта.</w:t>
      </w:r>
    </w:p>
    <w:p w:rsidR="00D04969" w:rsidRPr="00D04969" w:rsidRDefault="00D04969" w:rsidP="00D04969">
      <w:pPr>
        <w:jc w:val="both"/>
        <w:rPr>
          <w:color w:val="000000"/>
          <w:sz w:val="22"/>
          <w:szCs w:val="22"/>
        </w:rPr>
      </w:pPr>
      <w:r w:rsidRPr="00D04969">
        <w:rPr>
          <w:color w:val="000000"/>
          <w:sz w:val="22"/>
          <w:szCs w:val="22"/>
        </w:rPr>
        <w:tab/>
        <w:t>3.4. Основанием для рассмотрения и последующей оплаты результата  выполненных Подрядчиком  работ являются: исполнительная документация,  акт сдачи-приемки выполненных работ (форма КС-2),  справка о стоимости выполненных работ и затрат (форма КС-3) и счет-фактура, предъявляемые Заказчику.</w:t>
      </w:r>
    </w:p>
    <w:p w:rsidR="00D04969" w:rsidRPr="00D04969" w:rsidRDefault="00D04969" w:rsidP="00D04969">
      <w:pPr>
        <w:jc w:val="both"/>
        <w:rPr>
          <w:sz w:val="22"/>
          <w:szCs w:val="22"/>
        </w:rPr>
      </w:pPr>
      <w:r w:rsidRPr="00D04969">
        <w:rPr>
          <w:color w:val="000000"/>
          <w:sz w:val="22"/>
          <w:szCs w:val="22"/>
        </w:rPr>
        <w:tab/>
      </w:r>
      <w:r w:rsidRPr="00D04969">
        <w:rPr>
          <w:bCs/>
          <w:sz w:val="22"/>
          <w:szCs w:val="22"/>
        </w:rPr>
        <w:t>3.5.</w:t>
      </w:r>
      <w:r w:rsidRPr="00D04969">
        <w:rPr>
          <w:sz w:val="22"/>
          <w:szCs w:val="22"/>
        </w:rPr>
        <w:t xml:space="preserve"> Оплата результата  выполненных Подрядчиком  работ осуществляется Заказчиком  в течение 15 банковских дней после подписания сторонами акта сдачи-приемки выполненных работ, справки о стоимости выполненных работ и затрат и  получения Заказчиком счета-фактуры со стоимостью выполненных Подрядчиком и принятых Заказчиком работ.</w:t>
      </w:r>
    </w:p>
    <w:p w:rsidR="00D04969" w:rsidRPr="00D04969" w:rsidRDefault="00D04969" w:rsidP="00D04969">
      <w:pPr>
        <w:jc w:val="both"/>
        <w:rPr>
          <w:color w:val="000000"/>
          <w:sz w:val="22"/>
          <w:szCs w:val="22"/>
        </w:rPr>
      </w:pPr>
      <w:r w:rsidRPr="00D04969">
        <w:rPr>
          <w:sz w:val="22"/>
          <w:szCs w:val="22"/>
        </w:rPr>
        <w:tab/>
      </w:r>
      <w:r w:rsidRPr="00D04969">
        <w:rPr>
          <w:color w:val="000000"/>
          <w:sz w:val="22"/>
          <w:szCs w:val="22"/>
        </w:rPr>
        <w:t>3.6. Форма оплаты: безналичный расчет.</w:t>
      </w:r>
    </w:p>
    <w:p w:rsidR="00D04969" w:rsidRPr="00D04969" w:rsidRDefault="00D04969" w:rsidP="00D04969">
      <w:pPr>
        <w:jc w:val="both"/>
        <w:rPr>
          <w:sz w:val="22"/>
          <w:szCs w:val="22"/>
        </w:rPr>
      </w:pPr>
      <w:r w:rsidRPr="00D04969">
        <w:rPr>
          <w:color w:val="000000"/>
          <w:sz w:val="22"/>
          <w:szCs w:val="22"/>
        </w:rPr>
        <w:tab/>
        <w:t>3.7. Финансирование контракта производится из городского бюджета.</w:t>
      </w:r>
    </w:p>
    <w:p w:rsidR="00D04969" w:rsidRPr="00D04969" w:rsidRDefault="00D04969" w:rsidP="00D04969">
      <w:pPr>
        <w:jc w:val="center"/>
        <w:rPr>
          <w:b/>
          <w:bCs/>
          <w:sz w:val="22"/>
          <w:szCs w:val="22"/>
        </w:rPr>
      </w:pPr>
    </w:p>
    <w:p w:rsidR="00D04969" w:rsidRPr="00D04969" w:rsidRDefault="00D04969" w:rsidP="00D04969">
      <w:pPr>
        <w:jc w:val="center"/>
        <w:rPr>
          <w:b/>
          <w:bCs/>
          <w:sz w:val="22"/>
          <w:szCs w:val="22"/>
        </w:rPr>
      </w:pPr>
      <w:r w:rsidRPr="00D04969">
        <w:rPr>
          <w:b/>
          <w:bCs/>
          <w:sz w:val="22"/>
          <w:szCs w:val="22"/>
        </w:rPr>
        <w:t xml:space="preserve"> </w:t>
      </w:r>
    </w:p>
    <w:p w:rsidR="00D04969" w:rsidRPr="00D04969" w:rsidRDefault="00D04969" w:rsidP="00D04969">
      <w:pPr>
        <w:jc w:val="center"/>
        <w:rPr>
          <w:b/>
          <w:bCs/>
          <w:sz w:val="22"/>
          <w:szCs w:val="22"/>
        </w:rPr>
      </w:pPr>
      <w:r w:rsidRPr="00D04969">
        <w:rPr>
          <w:b/>
          <w:bCs/>
          <w:sz w:val="22"/>
          <w:szCs w:val="22"/>
        </w:rPr>
        <w:t xml:space="preserve">   4. Качество работ.</w:t>
      </w:r>
    </w:p>
    <w:p w:rsidR="00D04969" w:rsidRPr="00D04969" w:rsidRDefault="00D04969" w:rsidP="00D04969">
      <w:pPr>
        <w:jc w:val="both"/>
        <w:rPr>
          <w:color w:val="000000"/>
          <w:sz w:val="22"/>
          <w:szCs w:val="22"/>
        </w:rPr>
      </w:pPr>
      <w:r w:rsidRPr="00D04969">
        <w:rPr>
          <w:sz w:val="22"/>
          <w:szCs w:val="22"/>
        </w:rPr>
        <w:tab/>
      </w:r>
      <w:r w:rsidRPr="00D04969">
        <w:rPr>
          <w:color w:val="000000"/>
          <w:sz w:val="22"/>
          <w:szCs w:val="22"/>
        </w:rPr>
        <w:t>4.1. При производстве работ Подрядчик обеспечивает надлежащее качество их выполнения и несет материальную ответственность за последствия, связанные с некачественно выполненной работой. Качество работ определяется их соответствием условиям контракта.</w:t>
      </w:r>
    </w:p>
    <w:p w:rsidR="00D04969" w:rsidRPr="00D04969" w:rsidRDefault="00D04969" w:rsidP="00D04969">
      <w:pPr>
        <w:jc w:val="both"/>
        <w:rPr>
          <w:color w:val="000000"/>
          <w:sz w:val="22"/>
          <w:szCs w:val="22"/>
        </w:rPr>
      </w:pPr>
      <w:r w:rsidRPr="00D04969">
        <w:rPr>
          <w:color w:val="000000"/>
          <w:sz w:val="22"/>
          <w:szCs w:val="22"/>
        </w:rPr>
        <w:tab/>
        <w:t>4.2. В случае обнаружения  недостатков при приемке результата работ, Заказчик дает предписание Подрядчику в течение суток устранить их.</w:t>
      </w:r>
    </w:p>
    <w:p w:rsidR="00D04969" w:rsidRPr="00D04969" w:rsidRDefault="00D04969" w:rsidP="00D04969">
      <w:pPr>
        <w:jc w:val="both"/>
        <w:rPr>
          <w:sz w:val="22"/>
          <w:szCs w:val="22"/>
        </w:rPr>
      </w:pPr>
      <w:r w:rsidRPr="00D04969">
        <w:rPr>
          <w:color w:val="000000"/>
          <w:sz w:val="22"/>
          <w:szCs w:val="22"/>
        </w:rPr>
        <w:tab/>
        <w:t xml:space="preserve">4.3. В  соответствии со ст. 722 ГК РФ на результаты выполненных работ Подрядчик устанавливает   гарантийный срок 12 месяцев </w:t>
      </w:r>
      <w:proofErr w:type="gramStart"/>
      <w:r w:rsidRPr="00D04969">
        <w:rPr>
          <w:color w:val="000000"/>
          <w:sz w:val="22"/>
          <w:szCs w:val="22"/>
        </w:rPr>
        <w:t>течение</w:t>
      </w:r>
      <w:proofErr w:type="gramEnd"/>
      <w:r w:rsidRPr="00D04969">
        <w:rPr>
          <w:color w:val="000000"/>
          <w:sz w:val="22"/>
          <w:szCs w:val="22"/>
        </w:rPr>
        <w:t xml:space="preserve"> которого начинается с момента окончательной приемки результата выполненных работ Заказчиком. </w:t>
      </w:r>
    </w:p>
    <w:p w:rsidR="00D04969" w:rsidRPr="00D04969" w:rsidRDefault="00D04969" w:rsidP="00D04969">
      <w:pPr>
        <w:pStyle w:val="FR3"/>
        <w:ind w:left="0" w:firstLine="0"/>
        <w:jc w:val="center"/>
        <w:rPr>
          <w:rFonts w:ascii="Times New Roman" w:hAnsi="Times New Roman"/>
          <w:b/>
          <w:sz w:val="22"/>
          <w:szCs w:val="22"/>
        </w:rPr>
      </w:pPr>
      <w:r w:rsidRPr="00D04969">
        <w:rPr>
          <w:rFonts w:ascii="Times New Roman" w:hAnsi="Times New Roman"/>
          <w:b/>
          <w:sz w:val="22"/>
          <w:szCs w:val="22"/>
        </w:rPr>
        <w:t>5. Права и обязанности Подрядчика.</w:t>
      </w:r>
    </w:p>
    <w:p w:rsidR="00D04969" w:rsidRPr="00D04969" w:rsidRDefault="00D04969" w:rsidP="00D04969">
      <w:pPr>
        <w:jc w:val="both"/>
        <w:rPr>
          <w:b/>
          <w:bCs/>
          <w:sz w:val="22"/>
          <w:szCs w:val="22"/>
        </w:rPr>
      </w:pPr>
      <w:r w:rsidRPr="00D04969">
        <w:rPr>
          <w:b/>
          <w:bCs/>
          <w:sz w:val="22"/>
          <w:szCs w:val="22"/>
        </w:rPr>
        <w:tab/>
      </w:r>
      <w:r w:rsidRPr="00D04969">
        <w:rPr>
          <w:bCs/>
          <w:sz w:val="22"/>
          <w:szCs w:val="22"/>
        </w:rPr>
        <w:t xml:space="preserve">5.1. </w:t>
      </w:r>
      <w:r w:rsidRPr="00D04969">
        <w:rPr>
          <w:b/>
          <w:bCs/>
          <w:sz w:val="22"/>
          <w:szCs w:val="22"/>
        </w:rPr>
        <w:t>Подрядчик обязан:</w:t>
      </w:r>
    </w:p>
    <w:p w:rsidR="00D04969" w:rsidRPr="00D04969" w:rsidRDefault="00D04969" w:rsidP="00D04969">
      <w:pPr>
        <w:jc w:val="both"/>
        <w:rPr>
          <w:sz w:val="22"/>
          <w:szCs w:val="22"/>
        </w:rPr>
      </w:pPr>
      <w:r w:rsidRPr="00D04969">
        <w:rPr>
          <w:sz w:val="22"/>
          <w:szCs w:val="22"/>
        </w:rPr>
        <w:lastRenderedPageBreak/>
        <w:tab/>
        <w:t>5.1.1. В соответствии с условиями контракта обеспечить выполнение работ, указанных в п. 1.1. контракта, и сдать их результат в установленный срок Заказчику.</w:t>
      </w:r>
    </w:p>
    <w:p w:rsidR="00D04969" w:rsidRPr="00D04969" w:rsidRDefault="00D04969" w:rsidP="00D04969">
      <w:pPr>
        <w:jc w:val="both"/>
        <w:rPr>
          <w:sz w:val="22"/>
          <w:szCs w:val="22"/>
        </w:rPr>
      </w:pPr>
      <w:r w:rsidRPr="00D04969">
        <w:rPr>
          <w:sz w:val="22"/>
          <w:szCs w:val="22"/>
        </w:rPr>
        <w:tab/>
        <w:t>5.1.2. Вести общий журнал работ (форма КС-6)  с начала производства работ до их завершения.</w:t>
      </w:r>
    </w:p>
    <w:p w:rsidR="00D04969" w:rsidRPr="00D04969" w:rsidRDefault="00D04969" w:rsidP="00D04969">
      <w:pPr>
        <w:jc w:val="both"/>
        <w:rPr>
          <w:sz w:val="22"/>
          <w:szCs w:val="22"/>
        </w:rPr>
      </w:pPr>
      <w:r w:rsidRPr="00D04969">
        <w:rPr>
          <w:sz w:val="22"/>
          <w:szCs w:val="22"/>
        </w:rPr>
        <w:tab/>
        <w:t xml:space="preserve">5.1.3. Назначить приказом уполномоченного представителя, имеющего право производства работ и ведения общего журнала работ, фотодокументов. Копия соответствующего приказа должна быть представлена  Заказчику до начала работ. </w:t>
      </w:r>
    </w:p>
    <w:p w:rsidR="00D04969" w:rsidRPr="00D04969" w:rsidRDefault="00D04969" w:rsidP="00D04969">
      <w:pPr>
        <w:jc w:val="both"/>
        <w:rPr>
          <w:sz w:val="22"/>
          <w:szCs w:val="22"/>
        </w:rPr>
      </w:pPr>
      <w:r w:rsidRPr="00D04969">
        <w:rPr>
          <w:sz w:val="22"/>
          <w:szCs w:val="22"/>
        </w:rPr>
        <w:tab/>
        <w:t>5.1.4. Обеспечить на объекте производства работ безопасность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D04969" w:rsidRPr="00D04969" w:rsidRDefault="00D04969" w:rsidP="00D04969">
      <w:pPr>
        <w:jc w:val="both"/>
        <w:rPr>
          <w:sz w:val="22"/>
          <w:szCs w:val="22"/>
        </w:rPr>
      </w:pPr>
      <w:r w:rsidRPr="00D04969">
        <w:rPr>
          <w:sz w:val="22"/>
          <w:szCs w:val="22"/>
        </w:rPr>
        <w:tab/>
        <w:t xml:space="preserve">5.1.5. Принимать меры по предотвращению возможного причинения вреда, связанного с выполнением работ по контракту,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D04969" w:rsidRPr="00D04969" w:rsidRDefault="00D04969" w:rsidP="00D04969">
      <w:pPr>
        <w:jc w:val="both"/>
        <w:rPr>
          <w:sz w:val="22"/>
          <w:szCs w:val="22"/>
        </w:rPr>
      </w:pPr>
      <w:r w:rsidRPr="00D04969">
        <w:rPr>
          <w:sz w:val="22"/>
          <w:szCs w:val="22"/>
        </w:rPr>
        <w:tab/>
        <w:t xml:space="preserve">5.1.6. Обеспечить беспрепятственный доступ к месту производства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общий журнал работ и журнал учета выполненных работ для осуществления </w:t>
      </w:r>
      <w:proofErr w:type="gramStart"/>
      <w:r w:rsidRPr="00D04969">
        <w:rPr>
          <w:sz w:val="22"/>
          <w:szCs w:val="22"/>
        </w:rPr>
        <w:t>контроля за</w:t>
      </w:r>
      <w:proofErr w:type="gramEnd"/>
      <w:r w:rsidRPr="00D04969">
        <w:rPr>
          <w:sz w:val="22"/>
          <w:szCs w:val="22"/>
        </w:rPr>
        <w:t xml:space="preserve"> ходом выполнения работ.</w:t>
      </w:r>
    </w:p>
    <w:p w:rsidR="00D04969" w:rsidRPr="00D04969" w:rsidRDefault="00D04969" w:rsidP="00D04969">
      <w:pPr>
        <w:jc w:val="both"/>
        <w:rPr>
          <w:sz w:val="22"/>
          <w:szCs w:val="22"/>
          <w:shd w:val="clear" w:color="auto" w:fill="C0C0C0"/>
        </w:rPr>
      </w:pPr>
      <w:r w:rsidRPr="00D04969">
        <w:rPr>
          <w:sz w:val="22"/>
          <w:szCs w:val="22"/>
        </w:rPr>
        <w:tab/>
        <w:t>5.1.7. В случае приостановки производства работ, происходящей не по инициативе Заказчика,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условий контракта.</w:t>
      </w:r>
    </w:p>
    <w:p w:rsidR="00D04969" w:rsidRPr="00D04969" w:rsidRDefault="00D04969" w:rsidP="00D04969">
      <w:pPr>
        <w:jc w:val="both"/>
        <w:rPr>
          <w:sz w:val="22"/>
          <w:szCs w:val="22"/>
        </w:rPr>
      </w:pPr>
      <w:r w:rsidRPr="00D04969">
        <w:rPr>
          <w:sz w:val="22"/>
          <w:szCs w:val="22"/>
        </w:rPr>
        <w:tab/>
        <w:t>5.1.8. Безвозмездно и своевременно устранять недостатки, указанные в актах контрольных проверок.</w:t>
      </w:r>
    </w:p>
    <w:p w:rsidR="00D04969" w:rsidRPr="00D04969" w:rsidRDefault="00D04969" w:rsidP="00D04969">
      <w:pPr>
        <w:jc w:val="both"/>
        <w:rPr>
          <w:sz w:val="22"/>
          <w:szCs w:val="22"/>
        </w:rPr>
      </w:pPr>
      <w:r w:rsidRPr="00D04969">
        <w:rPr>
          <w:sz w:val="22"/>
          <w:szCs w:val="22"/>
        </w:rPr>
        <w:tab/>
        <w:t>5.1.9. Обеспечить своих работников спецодеждой, содержащей надпись – наименование предприятия Подрядчика.</w:t>
      </w:r>
    </w:p>
    <w:p w:rsidR="00D04969" w:rsidRPr="00D04969" w:rsidRDefault="00D04969" w:rsidP="00D04969">
      <w:pPr>
        <w:jc w:val="both"/>
        <w:rPr>
          <w:sz w:val="22"/>
          <w:szCs w:val="22"/>
        </w:rPr>
      </w:pPr>
      <w:r w:rsidRPr="00D04969">
        <w:rPr>
          <w:sz w:val="22"/>
          <w:szCs w:val="22"/>
        </w:rPr>
        <w:tab/>
        <w:t>5.1.10. Извещать Заказчика в письменном виде, в течение 3-х рабочих дней, об изменении своего местонахождения, почтового адреса, номеров телефонов. Извещения доставляются Заказчику заказным письмом, телеграммой, факсом или нарочным. При неисполнении, либо ненадлежащем исполнении данной обязанности, документы и письма, направленные Подрядчику, считаются направленными надлежащим образом.</w:t>
      </w:r>
    </w:p>
    <w:p w:rsidR="00D04969" w:rsidRPr="00D04969" w:rsidRDefault="00D04969" w:rsidP="00D04969">
      <w:pPr>
        <w:jc w:val="both"/>
        <w:rPr>
          <w:sz w:val="22"/>
          <w:szCs w:val="22"/>
        </w:rPr>
      </w:pPr>
      <w:r w:rsidRPr="00D04969">
        <w:rPr>
          <w:sz w:val="22"/>
          <w:szCs w:val="22"/>
        </w:rPr>
        <w:tab/>
      </w:r>
      <w:r w:rsidRPr="00D04969">
        <w:rPr>
          <w:b/>
          <w:sz w:val="22"/>
          <w:szCs w:val="22"/>
        </w:rPr>
        <w:t>5.2. Подрядчик имеет право</w:t>
      </w:r>
      <w:r w:rsidRPr="00D04969">
        <w:rPr>
          <w:sz w:val="22"/>
          <w:szCs w:val="22"/>
        </w:rPr>
        <w:t>:</w:t>
      </w:r>
      <w:r w:rsidRPr="00D04969">
        <w:rPr>
          <w:sz w:val="22"/>
          <w:szCs w:val="22"/>
        </w:rPr>
        <w:tab/>
      </w:r>
    </w:p>
    <w:p w:rsidR="00D04969" w:rsidRPr="00D04969" w:rsidRDefault="00D04969" w:rsidP="00D04969">
      <w:pPr>
        <w:ind w:firstLine="709"/>
        <w:jc w:val="both"/>
        <w:rPr>
          <w:sz w:val="22"/>
          <w:szCs w:val="22"/>
        </w:rPr>
      </w:pPr>
      <w:r w:rsidRPr="00D04969">
        <w:rPr>
          <w:sz w:val="22"/>
          <w:szCs w:val="22"/>
        </w:rPr>
        <w:t xml:space="preserve">5.2.1. В случае несогласия Подрядчика с претензиями Заказчика,  организовать комиссионный выход и обследование объекта содержания с привлечением представителя Заказчика, а в необходимых случаях с привлечением представителя администрации Орджоникидзевского района </w:t>
      </w:r>
      <w:proofErr w:type="gramStart"/>
      <w:r w:rsidRPr="00D04969">
        <w:rPr>
          <w:sz w:val="22"/>
          <w:szCs w:val="22"/>
        </w:rPr>
        <w:t>г</w:t>
      </w:r>
      <w:proofErr w:type="gramEnd"/>
      <w:r w:rsidRPr="00D04969">
        <w:rPr>
          <w:sz w:val="22"/>
          <w:szCs w:val="22"/>
        </w:rPr>
        <w:t>. Перми.</w:t>
      </w:r>
    </w:p>
    <w:p w:rsidR="00D04969" w:rsidRPr="00D04969" w:rsidRDefault="00D04969" w:rsidP="00D04969">
      <w:pPr>
        <w:ind w:left="720"/>
        <w:jc w:val="center"/>
        <w:rPr>
          <w:b/>
          <w:bCs/>
          <w:sz w:val="22"/>
          <w:szCs w:val="22"/>
        </w:rPr>
      </w:pPr>
    </w:p>
    <w:p w:rsidR="00D04969" w:rsidRPr="00D04969" w:rsidRDefault="00D04969" w:rsidP="00D04969">
      <w:pPr>
        <w:ind w:left="720"/>
        <w:jc w:val="center"/>
        <w:rPr>
          <w:b/>
          <w:bCs/>
          <w:sz w:val="22"/>
          <w:szCs w:val="22"/>
        </w:rPr>
      </w:pPr>
      <w:r w:rsidRPr="00D04969">
        <w:rPr>
          <w:b/>
          <w:bCs/>
          <w:sz w:val="22"/>
          <w:szCs w:val="22"/>
        </w:rPr>
        <w:t>6. Права и обязанности Заказчика.</w:t>
      </w:r>
    </w:p>
    <w:p w:rsidR="00D04969" w:rsidRPr="00D04969" w:rsidRDefault="00D04969" w:rsidP="00D04969">
      <w:pPr>
        <w:jc w:val="both"/>
        <w:rPr>
          <w:sz w:val="22"/>
          <w:szCs w:val="22"/>
        </w:rPr>
      </w:pPr>
      <w:r w:rsidRPr="00D04969">
        <w:rPr>
          <w:sz w:val="22"/>
          <w:szCs w:val="22"/>
        </w:rPr>
        <w:tab/>
        <w:t xml:space="preserve">6.1. </w:t>
      </w:r>
      <w:r w:rsidRPr="00D04969">
        <w:rPr>
          <w:b/>
          <w:sz w:val="22"/>
          <w:szCs w:val="22"/>
        </w:rPr>
        <w:t>Заказчик имеет право:</w:t>
      </w:r>
    </w:p>
    <w:p w:rsidR="00D04969" w:rsidRPr="00D04969" w:rsidRDefault="00D04969" w:rsidP="00D04969">
      <w:pPr>
        <w:jc w:val="both"/>
        <w:rPr>
          <w:sz w:val="22"/>
          <w:szCs w:val="22"/>
        </w:rPr>
      </w:pPr>
      <w:r w:rsidRPr="00D04969">
        <w:rPr>
          <w:sz w:val="22"/>
          <w:szCs w:val="22"/>
        </w:rPr>
        <w:tab/>
        <w:t xml:space="preserve">6.1.1. Для осуществления </w:t>
      </w:r>
      <w:proofErr w:type="gramStart"/>
      <w:r w:rsidRPr="00D04969">
        <w:rPr>
          <w:sz w:val="22"/>
          <w:szCs w:val="22"/>
        </w:rPr>
        <w:t>контроля за</w:t>
      </w:r>
      <w:proofErr w:type="gramEnd"/>
      <w:r w:rsidRPr="00D04969">
        <w:rPr>
          <w:sz w:val="22"/>
          <w:szCs w:val="22"/>
        </w:rPr>
        <w:t xml:space="preserve"> ходом производства работ и принятия оперативных решений  назначить уполномоченного представителя, имеющего право: </w:t>
      </w:r>
    </w:p>
    <w:p w:rsidR="00D04969" w:rsidRPr="00D04969" w:rsidRDefault="00D04969" w:rsidP="00D04969">
      <w:pPr>
        <w:tabs>
          <w:tab w:val="left" w:pos="352"/>
        </w:tabs>
        <w:ind w:left="69"/>
        <w:jc w:val="both"/>
        <w:rPr>
          <w:sz w:val="22"/>
          <w:szCs w:val="22"/>
        </w:rPr>
      </w:pPr>
      <w:r w:rsidRPr="00D04969">
        <w:rPr>
          <w:sz w:val="22"/>
          <w:szCs w:val="22"/>
        </w:rPr>
        <w:t xml:space="preserve">            - присутствовать на объекте производства работ; </w:t>
      </w:r>
    </w:p>
    <w:p w:rsidR="00D04969" w:rsidRPr="00D04969" w:rsidRDefault="00D04969" w:rsidP="00D04969">
      <w:pPr>
        <w:tabs>
          <w:tab w:val="left" w:pos="352"/>
        </w:tabs>
        <w:ind w:left="69"/>
        <w:jc w:val="both"/>
        <w:rPr>
          <w:sz w:val="22"/>
          <w:szCs w:val="22"/>
        </w:rPr>
      </w:pPr>
      <w:r w:rsidRPr="00D04969">
        <w:rPr>
          <w:sz w:val="22"/>
          <w:szCs w:val="22"/>
        </w:rPr>
        <w:tab/>
      </w:r>
      <w:r w:rsidRPr="00D04969">
        <w:rPr>
          <w:sz w:val="22"/>
          <w:szCs w:val="22"/>
        </w:rPr>
        <w:tab/>
        <w:t xml:space="preserve"> - 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D04969" w:rsidRPr="00D04969" w:rsidRDefault="00D04969" w:rsidP="00D04969">
      <w:pPr>
        <w:tabs>
          <w:tab w:val="left" w:pos="352"/>
        </w:tabs>
        <w:jc w:val="both"/>
        <w:rPr>
          <w:sz w:val="22"/>
          <w:szCs w:val="22"/>
        </w:rPr>
      </w:pPr>
      <w:r w:rsidRPr="00D04969">
        <w:rPr>
          <w:sz w:val="22"/>
          <w:szCs w:val="22"/>
        </w:rPr>
        <w:tab/>
      </w:r>
      <w:r w:rsidRPr="00D04969">
        <w:rPr>
          <w:sz w:val="22"/>
          <w:szCs w:val="22"/>
        </w:rPr>
        <w:tab/>
        <w:t>- давать письменные предписания об устранении  недостатков, а также устанавливать срок устранения  недостатков;</w:t>
      </w:r>
    </w:p>
    <w:p w:rsidR="00D04969" w:rsidRPr="00D04969" w:rsidRDefault="00D04969" w:rsidP="00D04969">
      <w:pPr>
        <w:tabs>
          <w:tab w:val="left" w:pos="352"/>
        </w:tabs>
        <w:ind w:left="69"/>
        <w:jc w:val="both"/>
        <w:rPr>
          <w:sz w:val="22"/>
          <w:szCs w:val="22"/>
        </w:rPr>
      </w:pPr>
      <w:r w:rsidRPr="00D04969">
        <w:rPr>
          <w:sz w:val="22"/>
          <w:szCs w:val="22"/>
        </w:rPr>
        <w:tab/>
      </w:r>
      <w:r w:rsidRPr="00D04969">
        <w:rPr>
          <w:sz w:val="22"/>
          <w:szCs w:val="22"/>
        </w:rPr>
        <w:tab/>
        <w:t>- производить проверку общего журнала работ и  делать в нем  замечания;</w:t>
      </w:r>
    </w:p>
    <w:p w:rsidR="00D04969" w:rsidRPr="00D04969" w:rsidRDefault="00D04969" w:rsidP="00D04969">
      <w:pPr>
        <w:tabs>
          <w:tab w:val="left" w:pos="352"/>
        </w:tabs>
        <w:ind w:left="69"/>
        <w:jc w:val="both"/>
        <w:rPr>
          <w:sz w:val="22"/>
          <w:szCs w:val="22"/>
        </w:rPr>
      </w:pPr>
      <w:r w:rsidRPr="00D04969">
        <w:rPr>
          <w:sz w:val="22"/>
          <w:szCs w:val="22"/>
        </w:rPr>
        <w:tab/>
      </w:r>
      <w:r w:rsidRPr="00D04969">
        <w:rPr>
          <w:sz w:val="22"/>
          <w:szCs w:val="22"/>
        </w:rPr>
        <w:tab/>
        <w:t xml:space="preserve">- осуществлять  иные полномочия и мероприятия по </w:t>
      </w:r>
      <w:proofErr w:type="gramStart"/>
      <w:r w:rsidRPr="00D04969">
        <w:rPr>
          <w:sz w:val="22"/>
          <w:szCs w:val="22"/>
        </w:rPr>
        <w:t>контролю за</w:t>
      </w:r>
      <w:proofErr w:type="gramEnd"/>
      <w:r w:rsidRPr="00D04969">
        <w:rPr>
          <w:sz w:val="22"/>
          <w:szCs w:val="22"/>
        </w:rPr>
        <w:t xml:space="preserve"> качеством работ.</w:t>
      </w:r>
    </w:p>
    <w:p w:rsidR="00D04969" w:rsidRPr="00D04969" w:rsidRDefault="00D04969" w:rsidP="00D04969">
      <w:pPr>
        <w:jc w:val="both"/>
        <w:rPr>
          <w:sz w:val="22"/>
          <w:szCs w:val="22"/>
        </w:rPr>
      </w:pPr>
      <w:r w:rsidRPr="00D04969">
        <w:rPr>
          <w:b/>
          <w:bCs/>
          <w:sz w:val="22"/>
          <w:szCs w:val="22"/>
        </w:rPr>
        <w:tab/>
      </w:r>
      <w:r w:rsidRPr="00D04969">
        <w:rPr>
          <w:bCs/>
          <w:sz w:val="22"/>
          <w:szCs w:val="22"/>
        </w:rPr>
        <w:t>6.2.</w:t>
      </w:r>
      <w:r w:rsidRPr="00D04969">
        <w:rPr>
          <w:b/>
          <w:bCs/>
          <w:sz w:val="22"/>
          <w:szCs w:val="22"/>
        </w:rPr>
        <w:t xml:space="preserve"> Заказчик обязан:</w:t>
      </w:r>
    </w:p>
    <w:p w:rsidR="00D04969" w:rsidRPr="00D04969" w:rsidRDefault="00D04969" w:rsidP="00D04969">
      <w:pPr>
        <w:jc w:val="both"/>
        <w:rPr>
          <w:sz w:val="22"/>
          <w:szCs w:val="22"/>
        </w:rPr>
      </w:pPr>
      <w:r w:rsidRPr="00D04969">
        <w:rPr>
          <w:sz w:val="22"/>
          <w:szCs w:val="22"/>
        </w:rPr>
        <w:tab/>
        <w:t xml:space="preserve">6.2.1. Составить локальный сметный расчет и представить его на согласование Подрядчику. </w:t>
      </w:r>
    </w:p>
    <w:p w:rsidR="00D04969" w:rsidRPr="00D04969" w:rsidRDefault="00D04969" w:rsidP="00D04969">
      <w:pPr>
        <w:pStyle w:val="FR3"/>
        <w:ind w:left="0" w:firstLine="0"/>
        <w:jc w:val="both"/>
        <w:rPr>
          <w:rFonts w:ascii="Times New Roman" w:hAnsi="Times New Roman"/>
          <w:sz w:val="22"/>
          <w:szCs w:val="22"/>
        </w:rPr>
      </w:pPr>
      <w:r w:rsidRPr="00D04969">
        <w:rPr>
          <w:rFonts w:ascii="Times New Roman" w:hAnsi="Times New Roman"/>
          <w:sz w:val="22"/>
          <w:szCs w:val="22"/>
        </w:rPr>
        <w:tab/>
        <w:t xml:space="preserve">6.2.2. </w:t>
      </w:r>
      <w:r w:rsidRPr="00D04969">
        <w:rPr>
          <w:rFonts w:ascii="Times New Roman" w:hAnsi="Times New Roman"/>
          <w:sz w:val="22"/>
          <w:szCs w:val="22"/>
        </w:rPr>
        <w:tab/>
        <w:t xml:space="preserve">Своевременно осуществить приемку работ. </w:t>
      </w:r>
    </w:p>
    <w:p w:rsidR="00D04969" w:rsidRPr="00D04969" w:rsidRDefault="00D04969" w:rsidP="00D04969">
      <w:pPr>
        <w:jc w:val="both"/>
        <w:rPr>
          <w:sz w:val="22"/>
          <w:szCs w:val="22"/>
        </w:rPr>
      </w:pPr>
      <w:r w:rsidRPr="00D04969">
        <w:rPr>
          <w:sz w:val="22"/>
          <w:szCs w:val="22"/>
        </w:rPr>
        <w:tab/>
        <w:t xml:space="preserve">6.2.3. Осуществить рассмотрение документации по сдаче и оплате результата выполненных Подрядчиком  работ в течение пяти рабочих дней со дня получения указанной документации от Подрядчика. </w:t>
      </w:r>
    </w:p>
    <w:p w:rsidR="00D04969" w:rsidRPr="00D04969" w:rsidRDefault="00D04969" w:rsidP="00D04969">
      <w:pPr>
        <w:ind w:firstLine="708"/>
        <w:jc w:val="both"/>
        <w:rPr>
          <w:sz w:val="22"/>
          <w:szCs w:val="22"/>
        </w:rPr>
      </w:pPr>
      <w:r w:rsidRPr="00D04969">
        <w:rPr>
          <w:sz w:val="22"/>
          <w:szCs w:val="22"/>
        </w:rPr>
        <w:t xml:space="preserve">6.2.4. Произвести оплату принятого результата выполненных  работ в порядке и в срок, </w:t>
      </w:r>
      <w:proofErr w:type="gramStart"/>
      <w:r w:rsidRPr="00D04969">
        <w:rPr>
          <w:sz w:val="22"/>
          <w:szCs w:val="22"/>
        </w:rPr>
        <w:t>установленные</w:t>
      </w:r>
      <w:proofErr w:type="gramEnd"/>
      <w:r w:rsidRPr="00D04969">
        <w:rPr>
          <w:sz w:val="22"/>
          <w:szCs w:val="22"/>
        </w:rPr>
        <w:t xml:space="preserve"> в разделе 3   контракта.</w:t>
      </w:r>
    </w:p>
    <w:p w:rsidR="00D04969" w:rsidRPr="00D04969" w:rsidRDefault="00D04969" w:rsidP="00D04969">
      <w:pPr>
        <w:pStyle w:val="21"/>
        <w:spacing w:after="0" w:line="240" w:lineRule="auto"/>
        <w:rPr>
          <w:sz w:val="22"/>
          <w:szCs w:val="22"/>
        </w:rPr>
      </w:pPr>
      <w:r w:rsidRPr="00D04969">
        <w:rPr>
          <w:sz w:val="22"/>
          <w:szCs w:val="22"/>
        </w:rPr>
        <w:tab/>
      </w:r>
    </w:p>
    <w:p w:rsidR="00D04969" w:rsidRPr="00D04969" w:rsidRDefault="00D04969" w:rsidP="00D04969">
      <w:pPr>
        <w:pStyle w:val="FR3"/>
        <w:ind w:left="0" w:firstLine="0"/>
        <w:jc w:val="center"/>
        <w:rPr>
          <w:rFonts w:ascii="Times New Roman" w:hAnsi="Times New Roman"/>
          <w:b/>
          <w:sz w:val="22"/>
          <w:szCs w:val="22"/>
        </w:rPr>
      </w:pPr>
      <w:r w:rsidRPr="00D04969">
        <w:rPr>
          <w:rFonts w:ascii="Times New Roman" w:hAnsi="Times New Roman"/>
          <w:b/>
          <w:sz w:val="22"/>
          <w:szCs w:val="22"/>
        </w:rPr>
        <w:t>7. Ответственность сторон.</w:t>
      </w:r>
    </w:p>
    <w:p w:rsidR="00D04969" w:rsidRPr="00D04969" w:rsidRDefault="00D04969" w:rsidP="00D04969">
      <w:pPr>
        <w:jc w:val="both"/>
        <w:rPr>
          <w:sz w:val="22"/>
          <w:szCs w:val="22"/>
        </w:rPr>
      </w:pPr>
      <w:r w:rsidRPr="00D04969">
        <w:rPr>
          <w:sz w:val="22"/>
          <w:szCs w:val="22"/>
        </w:rPr>
        <w:tab/>
        <w:t>7.1. За невыполнение или ненадлежащее выполнение принятых на себя обязатель</w:t>
      </w:r>
      <w:proofErr w:type="gramStart"/>
      <w:r w:rsidRPr="00D04969">
        <w:rPr>
          <w:sz w:val="22"/>
          <w:szCs w:val="22"/>
        </w:rPr>
        <w:t>ств ст</w:t>
      </w:r>
      <w:proofErr w:type="gramEnd"/>
      <w:r w:rsidRPr="00D04969">
        <w:rPr>
          <w:sz w:val="22"/>
          <w:szCs w:val="22"/>
        </w:rPr>
        <w:t>ороны несут ответственность в соответствии с действующим законодательством РФ.</w:t>
      </w:r>
    </w:p>
    <w:p w:rsidR="00D04969" w:rsidRPr="00D04969" w:rsidRDefault="00D04969" w:rsidP="00D04969">
      <w:pPr>
        <w:jc w:val="both"/>
        <w:rPr>
          <w:sz w:val="22"/>
          <w:szCs w:val="22"/>
        </w:rPr>
      </w:pPr>
      <w:r w:rsidRPr="00D04969">
        <w:rPr>
          <w:sz w:val="22"/>
          <w:szCs w:val="22"/>
        </w:rPr>
        <w:tab/>
        <w:t>7.2.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(в том числе, если недостатки возникли или выявлены после завершения производства работ), иных нарушений условий контракта.</w:t>
      </w:r>
    </w:p>
    <w:p w:rsidR="00D04969" w:rsidRPr="00D04969" w:rsidRDefault="00D04969" w:rsidP="00D04969">
      <w:pPr>
        <w:pStyle w:val="FR3"/>
        <w:ind w:left="0" w:firstLine="0"/>
        <w:jc w:val="both"/>
        <w:rPr>
          <w:rFonts w:ascii="Times New Roman" w:hAnsi="Times New Roman"/>
          <w:sz w:val="22"/>
          <w:szCs w:val="22"/>
        </w:rPr>
      </w:pPr>
      <w:r w:rsidRPr="00D04969">
        <w:rPr>
          <w:rFonts w:ascii="Times New Roman" w:hAnsi="Times New Roman"/>
          <w:sz w:val="22"/>
          <w:szCs w:val="22"/>
        </w:rPr>
        <w:tab/>
        <w:t xml:space="preserve">7.3. При возникновении неблагоприятных последствий в связи с выполнением Подрядчиком работ, </w:t>
      </w:r>
      <w:r w:rsidRPr="00D04969">
        <w:rPr>
          <w:rFonts w:ascii="Times New Roman" w:hAnsi="Times New Roman"/>
          <w:sz w:val="22"/>
          <w:szCs w:val="22"/>
        </w:rPr>
        <w:lastRenderedPageBreak/>
        <w:t>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D04969" w:rsidRPr="00D04969" w:rsidRDefault="00D04969" w:rsidP="00D04969">
      <w:pPr>
        <w:pStyle w:val="21"/>
        <w:spacing w:after="0" w:line="240" w:lineRule="auto"/>
        <w:jc w:val="both"/>
        <w:rPr>
          <w:sz w:val="22"/>
          <w:szCs w:val="22"/>
        </w:rPr>
      </w:pPr>
      <w:r w:rsidRPr="00D04969">
        <w:rPr>
          <w:sz w:val="22"/>
          <w:szCs w:val="22"/>
        </w:rPr>
        <w:tab/>
        <w:t xml:space="preserve">7.4. За просрочку сдачи работ   Заказчик вправе потребовать уплату пеней в размере 1% от  стоимости контракта за каждый день просрочки. </w:t>
      </w:r>
    </w:p>
    <w:p w:rsidR="00D04969" w:rsidRPr="00D04969" w:rsidRDefault="00D04969" w:rsidP="00D04969">
      <w:pPr>
        <w:pStyle w:val="21"/>
        <w:spacing w:after="0" w:line="240" w:lineRule="auto"/>
        <w:rPr>
          <w:sz w:val="22"/>
          <w:szCs w:val="22"/>
        </w:rPr>
      </w:pPr>
      <w:r w:rsidRPr="00D04969">
        <w:rPr>
          <w:sz w:val="22"/>
          <w:szCs w:val="22"/>
        </w:rPr>
        <w:tab/>
        <w:t>7.5. За просрочку устранения недостатков  Заказчик имеет право потребовать  уплаты пени в размере 1% от стоимости ненадлежащее выполненных  работ за каждый день просрочки.</w:t>
      </w:r>
    </w:p>
    <w:p w:rsidR="00D04969" w:rsidRPr="00D04969" w:rsidRDefault="00D04969" w:rsidP="00D04969">
      <w:pPr>
        <w:pStyle w:val="21"/>
        <w:spacing w:after="0" w:line="240" w:lineRule="auto"/>
        <w:jc w:val="both"/>
        <w:rPr>
          <w:sz w:val="22"/>
          <w:szCs w:val="22"/>
        </w:rPr>
      </w:pPr>
      <w:r w:rsidRPr="00D04969">
        <w:rPr>
          <w:sz w:val="22"/>
          <w:szCs w:val="22"/>
        </w:rPr>
        <w:tab/>
        <w:t>7.6. За неисполнение предписания вынесенного в соответствии с п. 4.2, Заказчик вправе потребовать уплату  штрафа в  сумме   5 000  рублей.</w:t>
      </w:r>
    </w:p>
    <w:p w:rsidR="00D04969" w:rsidRPr="00D04969" w:rsidRDefault="00D04969" w:rsidP="00D04969">
      <w:pPr>
        <w:pStyle w:val="21"/>
        <w:spacing w:after="0" w:line="240" w:lineRule="auto"/>
        <w:rPr>
          <w:sz w:val="22"/>
          <w:szCs w:val="22"/>
        </w:rPr>
      </w:pPr>
      <w:r w:rsidRPr="00D04969">
        <w:rPr>
          <w:sz w:val="22"/>
          <w:szCs w:val="22"/>
        </w:rPr>
        <w:tab/>
        <w:t>7.7. Подрядчик несет ответственность за невыполнение  условий Контракта по качеству выполнения работ  в соответствии с Приложением № 1 «Оценка качества выполняемых работ и условия  снижения стоимости работ» к Техническому заданию.</w:t>
      </w:r>
    </w:p>
    <w:p w:rsidR="00D04969" w:rsidRPr="00D04969" w:rsidRDefault="00D04969" w:rsidP="00D04969">
      <w:pPr>
        <w:pStyle w:val="21"/>
        <w:spacing w:after="0" w:line="240" w:lineRule="auto"/>
        <w:ind w:firstLine="708"/>
        <w:jc w:val="both"/>
        <w:rPr>
          <w:sz w:val="22"/>
          <w:szCs w:val="22"/>
        </w:rPr>
      </w:pPr>
      <w:r w:rsidRPr="00D04969">
        <w:rPr>
          <w:sz w:val="22"/>
          <w:szCs w:val="22"/>
        </w:rPr>
        <w:t xml:space="preserve">7.8. За несвоевременную оплату контракта по вине Заказчика  Подрядчик вправе потребовать уплату пеней  в размере 1/300 действующей на день уплаты неустойки  ставки рефинансирования Центрального банка РФ от суммы просроченной задолженности за каждый день просрочки, начиная со дня, следующего после дня истечения установленного контрактом срока исполнения обязательства. </w:t>
      </w:r>
    </w:p>
    <w:p w:rsidR="00D04969" w:rsidRPr="00D04969" w:rsidRDefault="00D04969" w:rsidP="00D04969">
      <w:pPr>
        <w:pStyle w:val="21"/>
        <w:spacing w:after="0" w:line="240" w:lineRule="auto"/>
        <w:rPr>
          <w:sz w:val="22"/>
          <w:szCs w:val="22"/>
        </w:rPr>
      </w:pPr>
      <w:r w:rsidRPr="00D04969">
        <w:rPr>
          <w:sz w:val="22"/>
          <w:szCs w:val="22"/>
        </w:rPr>
        <w:tab/>
        <w:t xml:space="preserve">7.9. Сторона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D04969" w:rsidRPr="00D04969" w:rsidRDefault="00D04969" w:rsidP="00D04969">
      <w:pPr>
        <w:jc w:val="both"/>
        <w:rPr>
          <w:sz w:val="22"/>
          <w:szCs w:val="22"/>
        </w:rPr>
      </w:pPr>
      <w:r w:rsidRPr="00D04969">
        <w:rPr>
          <w:sz w:val="22"/>
          <w:szCs w:val="22"/>
        </w:rPr>
        <w:tab/>
        <w:t>7.10. Уплата штрафных санкций не освобождает стороны от выполнения принятых обязательств.</w:t>
      </w:r>
    </w:p>
    <w:p w:rsidR="00D04969" w:rsidRPr="00D04969" w:rsidRDefault="00D04969" w:rsidP="00D04969">
      <w:pPr>
        <w:pStyle w:val="3"/>
        <w:tabs>
          <w:tab w:val="left" w:pos="2148"/>
        </w:tabs>
        <w:spacing w:before="0"/>
        <w:rPr>
          <w:rFonts w:ascii="Times New Roman" w:eastAsia="Times New Roman" w:hAnsi="Times New Roman" w:cs="Times New Roman"/>
          <w:color w:val="4F81BD"/>
          <w:sz w:val="22"/>
          <w:szCs w:val="22"/>
        </w:rPr>
      </w:pPr>
    </w:p>
    <w:p w:rsidR="00D04969" w:rsidRPr="00D04969" w:rsidRDefault="00D04969" w:rsidP="00D04969">
      <w:pPr>
        <w:pStyle w:val="3"/>
        <w:tabs>
          <w:tab w:val="left" w:pos="2148"/>
        </w:tabs>
        <w:spacing w:before="0"/>
        <w:jc w:val="center"/>
        <w:rPr>
          <w:rFonts w:ascii="Times New Roman" w:eastAsia="Times New Roman" w:hAnsi="Times New Roman" w:cs="Times New Roman"/>
          <w:color w:val="auto"/>
          <w:sz w:val="22"/>
          <w:szCs w:val="22"/>
        </w:rPr>
      </w:pPr>
      <w:r w:rsidRPr="00D04969">
        <w:rPr>
          <w:rFonts w:ascii="Times New Roman" w:eastAsia="Times New Roman" w:hAnsi="Times New Roman" w:cs="Times New Roman"/>
          <w:color w:val="auto"/>
          <w:sz w:val="22"/>
          <w:szCs w:val="22"/>
        </w:rPr>
        <w:t>8. Действие, изменение и расторжение контракта.</w:t>
      </w:r>
    </w:p>
    <w:p w:rsidR="00D04969" w:rsidRPr="00D04969" w:rsidRDefault="00D04969" w:rsidP="00D04969">
      <w:pPr>
        <w:ind w:firstLine="709"/>
        <w:jc w:val="both"/>
        <w:rPr>
          <w:sz w:val="22"/>
          <w:szCs w:val="22"/>
        </w:rPr>
      </w:pPr>
      <w:r w:rsidRPr="00D04969">
        <w:rPr>
          <w:sz w:val="22"/>
          <w:szCs w:val="22"/>
        </w:rPr>
        <w:t>8.1. Настоящий Контра</w:t>
      </w:r>
      <w:proofErr w:type="gramStart"/>
      <w:r w:rsidRPr="00D04969">
        <w:rPr>
          <w:sz w:val="22"/>
          <w:szCs w:val="22"/>
        </w:rPr>
        <w:t>кт вст</w:t>
      </w:r>
      <w:proofErr w:type="gramEnd"/>
      <w:r w:rsidRPr="00D04969">
        <w:rPr>
          <w:sz w:val="22"/>
          <w:szCs w:val="22"/>
        </w:rPr>
        <w:t>упает в силу с момента его заключения и действует до полного исполнения сторонами своих обязательств.</w:t>
      </w:r>
    </w:p>
    <w:p w:rsidR="00D04969" w:rsidRPr="00D04969" w:rsidRDefault="00D04969" w:rsidP="00D04969">
      <w:pPr>
        <w:ind w:firstLine="709"/>
        <w:jc w:val="both"/>
        <w:rPr>
          <w:sz w:val="22"/>
          <w:szCs w:val="22"/>
        </w:rPr>
      </w:pPr>
      <w:r w:rsidRPr="00D04969">
        <w:rPr>
          <w:sz w:val="22"/>
          <w:szCs w:val="22"/>
        </w:rPr>
        <w:t>8.2. Изменение и расторжение настоящего Контракта осуществляются по основаниям и в порядке, предусмотренным действующим законодательством РФ.</w:t>
      </w:r>
    </w:p>
    <w:p w:rsidR="00D04969" w:rsidRPr="00D04969" w:rsidRDefault="00D04969" w:rsidP="00D04969">
      <w:pPr>
        <w:pStyle w:val="21"/>
        <w:spacing w:after="0" w:line="240" w:lineRule="auto"/>
        <w:jc w:val="both"/>
        <w:rPr>
          <w:sz w:val="22"/>
          <w:szCs w:val="22"/>
        </w:rPr>
      </w:pPr>
      <w:r w:rsidRPr="00D04969">
        <w:rPr>
          <w:sz w:val="22"/>
          <w:szCs w:val="22"/>
        </w:rPr>
        <w:tab/>
        <w:t xml:space="preserve">8.3. Заказчик вправе в одностороннем порядке отказаться от исполнения обязательств по Контракту в случае систематического (более 2-х раз) нарушения   Подрядчиком условий контракта. При  этом Контракт считается расторгнутым с момента получения Подрядчиком уведомления Заказчика об одностороннем отказе  в выполнении обязательств по Контракту. </w:t>
      </w:r>
    </w:p>
    <w:p w:rsidR="00D04969" w:rsidRPr="00D04969" w:rsidRDefault="00D04969" w:rsidP="00D04969">
      <w:pPr>
        <w:ind w:firstLine="709"/>
        <w:jc w:val="both"/>
        <w:rPr>
          <w:sz w:val="22"/>
          <w:szCs w:val="22"/>
        </w:rPr>
      </w:pPr>
      <w:r w:rsidRPr="00D04969">
        <w:rPr>
          <w:sz w:val="22"/>
          <w:szCs w:val="22"/>
        </w:rPr>
        <w:t>8.4. Уведомление Заказчика об одностороннем отказе от выполнения обязательств по Контракту, соглашения сторон об изменении и расторжении Контракта совершаются в письменной форме и являются обязательными приложениями к Контракту.</w:t>
      </w:r>
    </w:p>
    <w:p w:rsidR="00D04969" w:rsidRPr="00D04969" w:rsidRDefault="00D04969" w:rsidP="00D04969">
      <w:pPr>
        <w:ind w:firstLine="709"/>
        <w:jc w:val="both"/>
        <w:rPr>
          <w:sz w:val="22"/>
          <w:szCs w:val="22"/>
        </w:rPr>
      </w:pPr>
      <w:r w:rsidRPr="00D04969">
        <w:rPr>
          <w:sz w:val="22"/>
          <w:szCs w:val="22"/>
        </w:rPr>
        <w:t>8.5. Сторона, желающая расторгнуть или изменить Контракт, должна не менее чем за 10 дней направить соответствующее письменное предложение другой Стороне заказным письмом с уведомлением о вручении.</w:t>
      </w:r>
    </w:p>
    <w:p w:rsidR="00D04969" w:rsidRPr="00D04969" w:rsidRDefault="00D04969" w:rsidP="00D04969">
      <w:pPr>
        <w:ind w:firstLine="709"/>
        <w:jc w:val="both"/>
        <w:rPr>
          <w:sz w:val="22"/>
          <w:szCs w:val="22"/>
        </w:rPr>
      </w:pPr>
      <w:r w:rsidRPr="00D04969">
        <w:rPr>
          <w:sz w:val="22"/>
          <w:szCs w:val="22"/>
        </w:rPr>
        <w:t xml:space="preserve">8.6. Требование об изменении или расторжении настоящего Контракта может быть заявлено в Арбитражный суд Пермского края только после письменного отказа другой стороны на предложение о расторжении Контракта, либо неполучении ответа в  15 - </w:t>
      </w:r>
      <w:proofErr w:type="spellStart"/>
      <w:r w:rsidRPr="00D04969">
        <w:rPr>
          <w:sz w:val="22"/>
          <w:szCs w:val="22"/>
        </w:rPr>
        <w:t>дневный</w:t>
      </w:r>
      <w:proofErr w:type="spellEnd"/>
      <w:r w:rsidRPr="00D04969">
        <w:rPr>
          <w:sz w:val="22"/>
          <w:szCs w:val="22"/>
        </w:rPr>
        <w:t xml:space="preserve"> срок с момента направления предложения о расторжении Контракта. </w:t>
      </w:r>
    </w:p>
    <w:p w:rsidR="00D04969" w:rsidRPr="00D04969" w:rsidRDefault="00D04969" w:rsidP="00D04969">
      <w:pPr>
        <w:ind w:firstLine="709"/>
        <w:jc w:val="both"/>
        <w:rPr>
          <w:sz w:val="22"/>
          <w:szCs w:val="22"/>
        </w:rPr>
      </w:pPr>
      <w:r w:rsidRPr="00D04969">
        <w:rPr>
          <w:sz w:val="22"/>
          <w:szCs w:val="22"/>
        </w:rPr>
        <w:t>8.7. Если основанием для расторжения Контракта послужило существенное нарушение Контракта одной из Сторон, то другая Сторона вправе требовать возмещения убытков, понесенных расторжением Контракта.</w:t>
      </w:r>
    </w:p>
    <w:p w:rsidR="00D04969" w:rsidRPr="00D04969" w:rsidRDefault="00D04969" w:rsidP="00D04969">
      <w:pPr>
        <w:ind w:firstLine="709"/>
        <w:jc w:val="both"/>
        <w:rPr>
          <w:sz w:val="22"/>
          <w:szCs w:val="22"/>
        </w:rPr>
      </w:pPr>
    </w:p>
    <w:p w:rsidR="00D04969" w:rsidRPr="00D04969" w:rsidRDefault="00D04969" w:rsidP="00D04969">
      <w:pPr>
        <w:pStyle w:val="11"/>
        <w:jc w:val="center"/>
        <w:rPr>
          <w:b/>
          <w:sz w:val="22"/>
          <w:szCs w:val="22"/>
        </w:rPr>
      </w:pPr>
      <w:r w:rsidRPr="00D04969">
        <w:rPr>
          <w:b/>
          <w:sz w:val="22"/>
          <w:szCs w:val="22"/>
        </w:rPr>
        <w:t>9. Обстоятельства непреодолимой силы.</w:t>
      </w:r>
    </w:p>
    <w:p w:rsidR="00D04969" w:rsidRPr="00D04969" w:rsidRDefault="00D04969" w:rsidP="00D04969">
      <w:pPr>
        <w:pStyle w:val="11"/>
        <w:ind w:firstLine="708"/>
        <w:jc w:val="both"/>
        <w:rPr>
          <w:sz w:val="22"/>
          <w:szCs w:val="22"/>
        </w:rPr>
      </w:pPr>
      <w:r w:rsidRPr="00D04969">
        <w:rPr>
          <w:sz w:val="22"/>
          <w:szCs w:val="22"/>
        </w:rPr>
        <w:t xml:space="preserve">9.1. Любая Сторона контракта освобождается от ответственности за  его  нарушение, если такое нарушение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w:t>
      </w:r>
      <w:proofErr w:type="gramStart"/>
      <w:r w:rsidRPr="00D04969">
        <w:rPr>
          <w:sz w:val="22"/>
          <w:szCs w:val="22"/>
        </w:rPr>
        <w:t xml:space="preserve">К обстоятельствам непреодолимой  силы относятся  события,  на  которые  Стороны не могут  оказывать влияние, например,  землетрясение, наводнение, пожар, ураган, а  также  восстание, гражданские беспорядки, забастовка, акты государственных органов, военные действия любого характера, препятствующие выполнению данного контракта, не связанное с его просчетом и небрежностью, предусмотренное п.3 статьи 401 Гражданского кодекса. </w:t>
      </w:r>
      <w:proofErr w:type="gramEnd"/>
    </w:p>
    <w:p w:rsidR="00D04969" w:rsidRPr="00D04969" w:rsidRDefault="00D04969" w:rsidP="00D04969">
      <w:pPr>
        <w:ind w:firstLine="709"/>
        <w:jc w:val="both"/>
        <w:rPr>
          <w:sz w:val="22"/>
          <w:szCs w:val="22"/>
        </w:rPr>
      </w:pPr>
      <w:r w:rsidRPr="00D04969">
        <w:rPr>
          <w:sz w:val="22"/>
          <w:szCs w:val="22"/>
        </w:rPr>
        <w:t>9.2.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контракту.</w:t>
      </w:r>
    </w:p>
    <w:p w:rsidR="00D04969" w:rsidRPr="00D04969" w:rsidRDefault="00D04969" w:rsidP="00D04969">
      <w:pPr>
        <w:pStyle w:val="3"/>
        <w:tabs>
          <w:tab w:val="left" w:pos="2868"/>
        </w:tabs>
        <w:spacing w:before="0"/>
        <w:ind w:left="720" w:hanging="720"/>
        <w:rPr>
          <w:rFonts w:ascii="Times New Roman" w:eastAsia="Times New Roman" w:hAnsi="Times New Roman" w:cs="Times New Roman"/>
          <w:color w:val="4F81BD"/>
          <w:sz w:val="22"/>
          <w:szCs w:val="22"/>
        </w:rPr>
      </w:pPr>
    </w:p>
    <w:p w:rsidR="00D04969" w:rsidRPr="00D04969" w:rsidRDefault="00D04969" w:rsidP="00D04969">
      <w:pPr>
        <w:pStyle w:val="3"/>
        <w:tabs>
          <w:tab w:val="left" w:pos="2868"/>
        </w:tabs>
        <w:spacing w:before="0"/>
        <w:ind w:left="720" w:hanging="720"/>
        <w:jc w:val="center"/>
        <w:rPr>
          <w:rFonts w:ascii="Times New Roman" w:eastAsia="Times New Roman" w:hAnsi="Times New Roman" w:cs="Times New Roman"/>
          <w:color w:val="auto"/>
          <w:sz w:val="22"/>
          <w:szCs w:val="22"/>
        </w:rPr>
      </w:pPr>
      <w:r w:rsidRPr="00D04969">
        <w:rPr>
          <w:rFonts w:ascii="Times New Roman" w:eastAsia="Times New Roman" w:hAnsi="Times New Roman" w:cs="Times New Roman"/>
          <w:color w:val="auto"/>
          <w:sz w:val="22"/>
          <w:szCs w:val="22"/>
        </w:rPr>
        <w:t>10. Разрешение споров.</w:t>
      </w:r>
    </w:p>
    <w:p w:rsidR="00D04969" w:rsidRPr="00D04969" w:rsidRDefault="00D04969" w:rsidP="00D04969">
      <w:pPr>
        <w:ind w:firstLine="709"/>
        <w:jc w:val="both"/>
        <w:rPr>
          <w:sz w:val="22"/>
          <w:szCs w:val="22"/>
        </w:rPr>
      </w:pPr>
      <w:r w:rsidRPr="00D04969">
        <w:rPr>
          <w:sz w:val="22"/>
          <w:szCs w:val="22"/>
        </w:rPr>
        <w:t xml:space="preserve">10.1. Споры между сторонами, возникающие при исполнении контракта, разрешаются путем переговоров, в случае </w:t>
      </w:r>
      <w:proofErr w:type="spellStart"/>
      <w:r w:rsidRPr="00D04969">
        <w:rPr>
          <w:sz w:val="22"/>
          <w:szCs w:val="22"/>
        </w:rPr>
        <w:t>недостижения</w:t>
      </w:r>
      <w:proofErr w:type="spellEnd"/>
      <w:r w:rsidRPr="00D04969">
        <w:rPr>
          <w:sz w:val="22"/>
          <w:szCs w:val="22"/>
        </w:rPr>
        <w:t xml:space="preserve"> соглашения – в Арбитражном суде Пермского края.</w:t>
      </w:r>
    </w:p>
    <w:p w:rsidR="00D04969" w:rsidRPr="00D04969" w:rsidRDefault="00D04969" w:rsidP="00D04969">
      <w:pPr>
        <w:jc w:val="center"/>
        <w:rPr>
          <w:b/>
          <w:sz w:val="22"/>
          <w:szCs w:val="22"/>
        </w:rPr>
      </w:pPr>
    </w:p>
    <w:p w:rsidR="00D04969" w:rsidRDefault="00D04969" w:rsidP="00D04969">
      <w:pPr>
        <w:jc w:val="center"/>
        <w:rPr>
          <w:b/>
          <w:sz w:val="22"/>
          <w:szCs w:val="22"/>
        </w:rPr>
      </w:pPr>
    </w:p>
    <w:p w:rsidR="00D04969" w:rsidRPr="00D04969" w:rsidRDefault="00D04969" w:rsidP="00D04969">
      <w:pPr>
        <w:jc w:val="center"/>
        <w:rPr>
          <w:b/>
          <w:sz w:val="22"/>
          <w:szCs w:val="22"/>
        </w:rPr>
      </w:pPr>
      <w:r w:rsidRPr="00D04969">
        <w:rPr>
          <w:b/>
          <w:sz w:val="22"/>
          <w:szCs w:val="22"/>
        </w:rPr>
        <w:lastRenderedPageBreak/>
        <w:t>11. Прочие условия.</w:t>
      </w:r>
    </w:p>
    <w:p w:rsidR="00D04969" w:rsidRPr="00D04969" w:rsidRDefault="00D04969" w:rsidP="00D04969">
      <w:pPr>
        <w:jc w:val="both"/>
        <w:rPr>
          <w:sz w:val="22"/>
          <w:szCs w:val="22"/>
        </w:rPr>
      </w:pPr>
      <w:r w:rsidRPr="00D04969">
        <w:rPr>
          <w:sz w:val="22"/>
          <w:szCs w:val="22"/>
        </w:rPr>
        <w:tab/>
        <w:t>11.1. Вопросы, не урегулированные контрактом, регулируются действующим законодательством РФ.</w:t>
      </w:r>
    </w:p>
    <w:p w:rsidR="00D04969" w:rsidRPr="00D04969" w:rsidRDefault="00D04969" w:rsidP="00D04969">
      <w:pPr>
        <w:jc w:val="both"/>
        <w:rPr>
          <w:sz w:val="22"/>
          <w:szCs w:val="22"/>
        </w:rPr>
      </w:pPr>
      <w:r w:rsidRPr="00D04969">
        <w:rPr>
          <w:sz w:val="22"/>
          <w:szCs w:val="22"/>
        </w:rPr>
        <w:tab/>
        <w:t>11.2. Любое уведомление, которое в соответствии с контрактом одна сторона направляет другой, высылается с обязательным подтверждением получения в виде письма, телеграммы или факса по адресу другой Стороны, указанному ниже.</w:t>
      </w:r>
    </w:p>
    <w:p w:rsidR="00D04969" w:rsidRPr="00D04969" w:rsidRDefault="00D04969" w:rsidP="00D04969">
      <w:pPr>
        <w:rPr>
          <w:sz w:val="22"/>
          <w:szCs w:val="22"/>
        </w:rPr>
      </w:pPr>
      <w:r w:rsidRPr="00D04969">
        <w:rPr>
          <w:sz w:val="22"/>
          <w:szCs w:val="22"/>
        </w:rPr>
        <w:tab/>
        <w:t>11.3. Контракт составлен в двух экземплярах, имеющих равную юридическую силу по одному для каждой Стороны.</w:t>
      </w:r>
    </w:p>
    <w:p w:rsidR="00D04969" w:rsidRPr="00D04969" w:rsidRDefault="00D04969" w:rsidP="00D04969">
      <w:pPr>
        <w:jc w:val="both"/>
        <w:rPr>
          <w:sz w:val="22"/>
          <w:szCs w:val="22"/>
        </w:rPr>
      </w:pPr>
      <w:r w:rsidRPr="00D04969">
        <w:rPr>
          <w:sz w:val="22"/>
          <w:szCs w:val="22"/>
        </w:rPr>
        <w:tab/>
        <w:t>11.4. Для решения текущих вопросов по контракту от Заказчика назначается ответственное лицо.</w:t>
      </w:r>
    </w:p>
    <w:p w:rsidR="00D04969" w:rsidRPr="00D04969" w:rsidRDefault="00D04969" w:rsidP="00D04969">
      <w:pPr>
        <w:jc w:val="both"/>
        <w:rPr>
          <w:sz w:val="22"/>
          <w:szCs w:val="22"/>
        </w:rPr>
      </w:pPr>
      <w:r w:rsidRPr="00D04969">
        <w:rPr>
          <w:sz w:val="22"/>
          <w:szCs w:val="22"/>
        </w:rPr>
        <w:tab/>
        <w:t>11.5. К контракту прилагается: локальный сметный расчет (приложение № 1).</w:t>
      </w:r>
    </w:p>
    <w:p w:rsidR="00D04969" w:rsidRPr="00D04969" w:rsidRDefault="00D04969" w:rsidP="00D04969">
      <w:pPr>
        <w:jc w:val="both"/>
        <w:rPr>
          <w:sz w:val="22"/>
          <w:szCs w:val="22"/>
        </w:rPr>
      </w:pPr>
    </w:p>
    <w:p w:rsidR="00D04969" w:rsidRPr="00D04969" w:rsidRDefault="00D04969" w:rsidP="00D04969">
      <w:pPr>
        <w:jc w:val="both"/>
        <w:rPr>
          <w:b/>
          <w:sz w:val="22"/>
          <w:szCs w:val="22"/>
        </w:rPr>
      </w:pPr>
      <w:r w:rsidRPr="00D04969">
        <w:rPr>
          <w:sz w:val="22"/>
          <w:szCs w:val="22"/>
        </w:rPr>
        <w:tab/>
      </w:r>
      <w:r w:rsidRPr="00D04969">
        <w:rPr>
          <w:sz w:val="22"/>
          <w:szCs w:val="22"/>
        </w:rPr>
        <w:tab/>
      </w:r>
      <w:r w:rsidRPr="00D04969">
        <w:rPr>
          <w:sz w:val="22"/>
          <w:szCs w:val="22"/>
        </w:rPr>
        <w:tab/>
      </w:r>
      <w:r w:rsidRPr="00D04969">
        <w:rPr>
          <w:sz w:val="22"/>
          <w:szCs w:val="22"/>
        </w:rPr>
        <w:tab/>
      </w:r>
      <w:r w:rsidRPr="00D04969">
        <w:rPr>
          <w:b/>
          <w:sz w:val="22"/>
          <w:szCs w:val="22"/>
        </w:rPr>
        <w:t xml:space="preserve">    12. Адреса и банковские реквизиты сторон.</w:t>
      </w:r>
      <w:r w:rsidRPr="00D04969">
        <w:rPr>
          <w:b/>
          <w:sz w:val="22"/>
          <w:szCs w:val="22"/>
        </w:rPr>
        <w:tab/>
      </w:r>
    </w:p>
    <w:p w:rsidR="00D04969" w:rsidRPr="00D04969" w:rsidRDefault="00D04969" w:rsidP="00D04969">
      <w:pPr>
        <w:pStyle w:val="a3"/>
        <w:rPr>
          <w:sz w:val="22"/>
          <w:szCs w:val="22"/>
        </w:rPr>
      </w:pPr>
    </w:p>
    <w:tbl>
      <w:tblPr>
        <w:tblpPr w:leftFromText="180" w:rightFromText="180" w:vertAnchor="text" w:horzAnchor="margin" w:tblpY="626"/>
        <w:tblW w:w="10422" w:type="dxa"/>
        <w:tblLayout w:type="fixed"/>
        <w:tblCellMar>
          <w:top w:w="105" w:type="dxa"/>
          <w:left w:w="105" w:type="dxa"/>
          <w:bottom w:w="105" w:type="dxa"/>
          <w:right w:w="105" w:type="dxa"/>
        </w:tblCellMar>
        <w:tblLook w:val="0000"/>
      </w:tblPr>
      <w:tblGrid>
        <w:gridCol w:w="5211"/>
        <w:gridCol w:w="5211"/>
      </w:tblGrid>
      <w:tr w:rsidR="00D04969" w:rsidRPr="00D04969" w:rsidTr="005026C8">
        <w:trPr>
          <w:trHeight w:val="2085"/>
        </w:trPr>
        <w:tc>
          <w:tcPr>
            <w:tcW w:w="5211" w:type="dxa"/>
          </w:tcPr>
          <w:p w:rsidR="00D04969" w:rsidRPr="00D04969" w:rsidRDefault="00D04969" w:rsidP="005026C8">
            <w:pPr>
              <w:pStyle w:val="11"/>
              <w:rPr>
                <w:sz w:val="22"/>
                <w:szCs w:val="22"/>
              </w:rPr>
            </w:pPr>
            <w:r w:rsidRPr="00D04969">
              <w:rPr>
                <w:sz w:val="22"/>
                <w:szCs w:val="22"/>
              </w:rPr>
              <w:t xml:space="preserve">Муниципальное казённое учреждение </w:t>
            </w:r>
          </w:p>
          <w:p w:rsidR="00D04969" w:rsidRPr="00D04969" w:rsidRDefault="00D04969" w:rsidP="005026C8">
            <w:pPr>
              <w:pStyle w:val="11"/>
              <w:rPr>
                <w:sz w:val="22"/>
                <w:szCs w:val="22"/>
              </w:rPr>
            </w:pPr>
            <w:r w:rsidRPr="00D04969">
              <w:rPr>
                <w:sz w:val="22"/>
                <w:szCs w:val="22"/>
              </w:rPr>
              <w:t xml:space="preserve">«Благоустройство Орджоникидзевского района» </w:t>
            </w:r>
          </w:p>
          <w:p w:rsidR="00D04969" w:rsidRPr="00D04969" w:rsidRDefault="00D04969" w:rsidP="005026C8">
            <w:pPr>
              <w:pStyle w:val="11"/>
              <w:rPr>
                <w:sz w:val="22"/>
                <w:szCs w:val="22"/>
              </w:rPr>
            </w:pPr>
            <w:r w:rsidRPr="00D04969">
              <w:rPr>
                <w:sz w:val="22"/>
                <w:szCs w:val="22"/>
              </w:rPr>
              <w:t xml:space="preserve">Адрес: </w:t>
            </w:r>
            <w:smartTag w:uri="urn:schemas-microsoft-com:office:smarttags" w:element="metricconverter">
              <w:smartTagPr>
                <w:attr w:name="ProductID" w:val="614038, г"/>
              </w:smartTagPr>
              <w:r w:rsidRPr="00D04969">
                <w:rPr>
                  <w:sz w:val="22"/>
                  <w:szCs w:val="22"/>
                </w:rPr>
                <w:t>614038, г</w:t>
              </w:r>
            </w:smartTag>
            <w:r w:rsidRPr="00D04969">
              <w:rPr>
                <w:sz w:val="22"/>
                <w:szCs w:val="22"/>
              </w:rPr>
              <w:t>. Пермь, ул. Веденеева, 86/а</w:t>
            </w:r>
          </w:p>
          <w:p w:rsidR="00D04969" w:rsidRPr="00D04969" w:rsidRDefault="00D04969" w:rsidP="005026C8">
            <w:pPr>
              <w:pStyle w:val="11"/>
              <w:rPr>
                <w:sz w:val="22"/>
                <w:szCs w:val="22"/>
              </w:rPr>
            </w:pPr>
            <w:r w:rsidRPr="00D04969">
              <w:rPr>
                <w:sz w:val="22"/>
                <w:szCs w:val="22"/>
              </w:rPr>
              <w:t>Т./факс. 284-35-35;</w:t>
            </w:r>
          </w:p>
          <w:p w:rsidR="00D04969" w:rsidRPr="00D04969" w:rsidRDefault="00D04969" w:rsidP="005026C8">
            <w:pPr>
              <w:pStyle w:val="11"/>
              <w:rPr>
                <w:sz w:val="22"/>
                <w:szCs w:val="22"/>
              </w:rPr>
            </w:pPr>
            <w:r w:rsidRPr="00D04969">
              <w:rPr>
                <w:sz w:val="22"/>
                <w:szCs w:val="22"/>
              </w:rPr>
              <w:t xml:space="preserve">Адрес электронной почты: mby-bor@yandex.ru </w:t>
            </w:r>
          </w:p>
          <w:p w:rsidR="00D04969" w:rsidRPr="00D04969" w:rsidRDefault="00D04969" w:rsidP="005026C8">
            <w:pPr>
              <w:pStyle w:val="11"/>
              <w:rPr>
                <w:sz w:val="22"/>
                <w:szCs w:val="22"/>
              </w:rPr>
            </w:pPr>
            <w:r w:rsidRPr="00D04969">
              <w:rPr>
                <w:sz w:val="22"/>
                <w:szCs w:val="22"/>
              </w:rPr>
              <w:t>ИНН 5907038291/590701001</w:t>
            </w:r>
          </w:p>
          <w:p w:rsidR="00D04969" w:rsidRPr="00D04969" w:rsidRDefault="00D04969" w:rsidP="005026C8">
            <w:pPr>
              <w:pStyle w:val="11"/>
              <w:rPr>
                <w:sz w:val="22"/>
                <w:szCs w:val="22"/>
              </w:rPr>
            </w:pPr>
            <w:r w:rsidRPr="00D04969">
              <w:rPr>
                <w:sz w:val="22"/>
                <w:szCs w:val="22"/>
              </w:rPr>
              <w:t>ОГРН 1085907001949, ОКПО 88061156</w:t>
            </w:r>
          </w:p>
          <w:p w:rsidR="00D04969" w:rsidRPr="00D04969" w:rsidRDefault="00D04969" w:rsidP="005026C8">
            <w:pPr>
              <w:pStyle w:val="11"/>
              <w:rPr>
                <w:sz w:val="22"/>
                <w:szCs w:val="22"/>
              </w:rPr>
            </w:pPr>
            <w:r w:rsidRPr="00D04969">
              <w:rPr>
                <w:sz w:val="22"/>
                <w:szCs w:val="22"/>
              </w:rPr>
              <w:t xml:space="preserve">ОКВЭД 75.11.31 </w:t>
            </w:r>
          </w:p>
          <w:p w:rsidR="00D04969" w:rsidRPr="00D04969" w:rsidRDefault="00D04969" w:rsidP="005026C8">
            <w:pPr>
              <w:pStyle w:val="11"/>
              <w:rPr>
                <w:sz w:val="22"/>
                <w:szCs w:val="22"/>
              </w:rPr>
            </w:pPr>
            <w:r w:rsidRPr="00D04969">
              <w:rPr>
                <w:sz w:val="22"/>
                <w:szCs w:val="22"/>
              </w:rPr>
              <w:t>УФК по Пермскому краю Департамент финансов</w:t>
            </w:r>
          </w:p>
          <w:p w:rsidR="00D04969" w:rsidRPr="00D04969" w:rsidRDefault="00D04969" w:rsidP="005026C8">
            <w:pPr>
              <w:pStyle w:val="11"/>
              <w:rPr>
                <w:sz w:val="22"/>
                <w:szCs w:val="22"/>
              </w:rPr>
            </w:pPr>
            <w:r w:rsidRPr="00D04969">
              <w:rPr>
                <w:sz w:val="22"/>
                <w:szCs w:val="22"/>
              </w:rPr>
              <w:t xml:space="preserve"> г</w:t>
            </w:r>
            <w:proofErr w:type="gramStart"/>
            <w:r w:rsidRPr="00D04969">
              <w:rPr>
                <w:sz w:val="22"/>
                <w:szCs w:val="22"/>
              </w:rPr>
              <w:t>.П</w:t>
            </w:r>
            <w:proofErr w:type="gramEnd"/>
            <w:r w:rsidRPr="00D04969">
              <w:rPr>
                <w:sz w:val="22"/>
                <w:szCs w:val="22"/>
              </w:rPr>
              <w:t xml:space="preserve">ерми (Муниципальное казенное учреждение </w:t>
            </w:r>
          </w:p>
          <w:p w:rsidR="00D04969" w:rsidRPr="00D04969" w:rsidRDefault="00D04969" w:rsidP="005026C8">
            <w:pPr>
              <w:pStyle w:val="11"/>
              <w:rPr>
                <w:sz w:val="22"/>
                <w:szCs w:val="22"/>
              </w:rPr>
            </w:pPr>
            <w:r w:rsidRPr="00D04969">
              <w:rPr>
                <w:sz w:val="22"/>
                <w:szCs w:val="22"/>
              </w:rPr>
              <w:t>«Благоустройство Орджоникидзевского района»,</w:t>
            </w:r>
          </w:p>
          <w:p w:rsidR="00D04969" w:rsidRPr="00D04969" w:rsidRDefault="00D04969" w:rsidP="005026C8">
            <w:pPr>
              <w:pStyle w:val="11"/>
              <w:rPr>
                <w:sz w:val="22"/>
                <w:szCs w:val="22"/>
              </w:rPr>
            </w:pPr>
            <w:r w:rsidRPr="00D04969">
              <w:rPr>
                <w:sz w:val="22"/>
                <w:szCs w:val="22"/>
              </w:rPr>
              <w:t xml:space="preserve"> </w:t>
            </w:r>
            <w:proofErr w:type="gramStart"/>
            <w:r w:rsidRPr="00D04969">
              <w:rPr>
                <w:sz w:val="22"/>
                <w:szCs w:val="22"/>
              </w:rPr>
              <w:t>л</w:t>
            </w:r>
            <w:proofErr w:type="gramEnd"/>
            <w:r w:rsidRPr="00D04969">
              <w:rPr>
                <w:sz w:val="22"/>
                <w:szCs w:val="22"/>
              </w:rPr>
              <w:t>/счет 02937018397)</w:t>
            </w:r>
          </w:p>
          <w:p w:rsidR="00D04969" w:rsidRPr="00D04969" w:rsidRDefault="00D04969" w:rsidP="005026C8">
            <w:pPr>
              <w:pStyle w:val="11"/>
              <w:rPr>
                <w:sz w:val="22"/>
                <w:szCs w:val="22"/>
              </w:rPr>
            </w:pPr>
            <w:proofErr w:type="spellStart"/>
            <w:proofErr w:type="gramStart"/>
            <w:r w:rsidRPr="00D04969">
              <w:rPr>
                <w:sz w:val="22"/>
                <w:szCs w:val="22"/>
              </w:rPr>
              <w:t>р</w:t>
            </w:r>
            <w:proofErr w:type="spellEnd"/>
            <w:proofErr w:type="gramEnd"/>
            <w:r w:rsidRPr="00D04969">
              <w:rPr>
                <w:sz w:val="22"/>
                <w:szCs w:val="22"/>
              </w:rPr>
              <w:t>/с 40204810300000000006</w:t>
            </w:r>
          </w:p>
          <w:p w:rsidR="00D04969" w:rsidRPr="00D04969" w:rsidRDefault="00D04969" w:rsidP="005026C8">
            <w:pPr>
              <w:pStyle w:val="11"/>
              <w:rPr>
                <w:sz w:val="22"/>
                <w:szCs w:val="22"/>
              </w:rPr>
            </w:pPr>
            <w:r w:rsidRPr="00D04969">
              <w:rPr>
                <w:sz w:val="22"/>
                <w:szCs w:val="22"/>
              </w:rPr>
              <w:t>ГРКЦ ГУ Банка России по Пермскому краю</w:t>
            </w:r>
          </w:p>
          <w:p w:rsidR="00D04969" w:rsidRPr="00D04969" w:rsidRDefault="00D04969" w:rsidP="005026C8">
            <w:pPr>
              <w:pStyle w:val="11"/>
              <w:rPr>
                <w:sz w:val="22"/>
                <w:szCs w:val="22"/>
              </w:rPr>
            </w:pPr>
            <w:r w:rsidRPr="00D04969">
              <w:rPr>
                <w:sz w:val="22"/>
                <w:szCs w:val="22"/>
              </w:rPr>
              <w:t>БИК 045773001</w:t>
            </w:r>
          </w:p>
        </w:tc>
        <w:tc>
          <w:tcPr>
            <w:tcW w:w="5211" w:type="dxa"/>
          </w:tcPr>
          <w:p w:rsidR="00D04969" w:rsidRPr="00D04969" w:rsidRDefault="00D04969" w:rsidP="005026C8">
            <w:pPr>
              <w:pStyle w:val="a3"/>
              <w:rPr>
                <w:sz w:val="22"/>
                <w:szCs w:val="22"/>
              </w:rPr>
            </w:pPr>
          </w:p>
        </w:tc>
      </w:tr>
      <w:tr w:rsidR="00D04969" w:rsidRPr="00D04969" w:rsidTr="005026C8">
        <w:trPr>
          <w:trHeight w:val="405"/>
        </w:trPr>
        <w:tc>
          <w:tcPr>
            <w:tcW w:w="5211" w:type="dxa"/>
          </w:tcPr>
          <w:p w:rsidR="00D04969" w:rsidRPr="00D04969" w:rsidRDefault="00D04969" w:rsidP="005026C8">
            <w:pPr>
              <w:pStyle w:val="11"/>
              <w:rPr>
                <w:sz w:val="22"/>
                <w:szCs w:val="22"/>
              </w:rPr>
            </w:pPr>
            <w:r w:rsidRPr="00D04969">
              <w:rPr>
                <w:sz w:val="22"/>
                <w:szCs w:val="22"/>
              </w:rPr>
              <w:t xml:space="preserve">Директор __________________Н.И.Некрасов </w:t>
            </w:r>
          </w:p>
          <w:p w:rsidR="00D04969" w:rsidRPr="00D04969" w:rsidRDefault="00D04969" w:rsidP="005026C8">
            <w:pPr>
              <w:pStyle w:val="11"/>
              <w:rPr>
                <w:sz w:val="22"/>
                <w:szCs w:val="22"/>
              </w:rPr>
            </w:pPr>
            <w:r w:rsidRPr="00D04969">
              <w:rPr>
                <w:sz w:val="22"/>
                <w:szCs w:val="22"/>
              </w:rPr>
              <w:t xml:space="preserve">м.п. </w:t>
            </w:r>
          </w:p>
          <w:p w:rsidR="00D04969" w:rsidRPr="00D04969" w:rsidRDefault="00D04969" w:rsidP="005026C8">
            <w:pPr>
              <w:pStyle w:val="11"/>
              <w:rPr>
                <w:sz w:val="22"/>
                <w:szCs w:val="22"/>
              </w:rPr>
            </w:pPr>
          </w:p>
        </w:tc>
        <w:tc>
          <w:tcPr>
            <w:tcW w:w="5211" w:type="dxa"/>
          </w:tcPr>
          <w:p w:rsidR="00D04969" w:rsidRPr="00D04969" w:rsidRDefault="00D04969" w:rsidP="005026C8">
            <w:pPr>
              <w:pStyle w:val="a3"/>
              <w:rPr>
                <w:sz w:val="22"/>
                <w:szCs w:val="22"/>
              </w:rPr>
            </w:pPr>
            <w:r w:rsidRPr="00D04969">
              <w:rPr>
                <w:sz w:val="22"/>
                <w:szCs w:val="22"/>
              </w:rPr>
              <w:t>Директор __________________</w:t>
            </w:r>
          </w:p>
          <w:p w:rsidR="00D04969" w:rsidRPr="00D04969" w:rsidRDefault="00D04969" w:rsidP="005026C8">
            <w:pPr>
              <w:pStyle w:val="a3"/>
              <w:rPr>
                <w:sz w:val="22"/>
                <w:szCs w:val="22"/>
              </w:rPr>
            </w:pPr>
            <w:r w:rsidRPr="00D04969">
              <w:rPr>
                <w:sz w:val="22"/>
                <w:szCs w:val="22"/>
              </w:rPr>
              <w:t xml:space="preserve"> м.п. </w:t>
            </w:r>
          </w:p>
          <w:p w:rsidR="00D04969" w:rsidRPr="00D04969" w:rsidRDefault="00D04969" w:rsidP="005026C8">
            <w:pPr>
              <w:pStyle w:val="a3"/>
              <w:rPr>
                <w:sz w:val="22"/>
                <w:szCs w:val="22"/>
              </w:rPr>
            </w:pPr>
          </w:p>
        </w:tc>
      </w:tr>
    </w:tbl>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ind w:left="2700" w:right="2700"/>
        <w:jc w:val="center"/>
        <w:rPr>
          <w:sz w:val="22"/>
          <w:szCs w:val="22"/>
        </w:rPr>
      </w:pPr>
    </w:p>
    <w:p w:rsidR="00D04969" w:rsidRDefault="00D04969" w:rsidP="00D04969">
      <w:pPr>
        <w:pStyle w:val="a6"/>
        <w:jc w:val="right"/>
        <w:rPr>
          <w:rFonts w:ascii="Times New Roman" w:hAnsi="Times New Roman"/>
        </w:rPr>
      </w:pPr>
    </w:p>
    <w:p w:rsidR="00D04969" w:rsidRDefault="00D04969" w:rsidP="00D04969">
      <w:pPr>
        <w:pStyle w:val="a6"/>
        <w:jc w:val="right"/>
        <w:rPr>
          <w:rFonts w:ascii="Times New Roman" w:hAnsi="Times New Roman"/>
        </w:rPr>
      </w:pPr>
    </w:p>
    <w:p w:rsidR="00D04969" w:rsidRDefault="00D04969" w:rsidP="00D04969">
      <w:pPr>
        <w:pStyle w:val="a6"/>
        <w:jc w:val="right"/>
        <w:rPr>
          <w:rFonts w:ascii="Times New Roman" w:hAnsi="Times New Roman"/>
        </w:rPr>
      </w:pPr>
    </w:p>
    <w:p w:rsidR="00D04969" w:rsidRDefault="00D04969" w:rsidP="00D04969">
      <w:pPr>
        <w:pStyle w:val="a6"/>
        <w:jc w:val="right"/>
        <w:rPr>
          <w:rFonts w:ascii="Times New Roman" w:hAnsi="Times New Roman"/>
        </w:rPr>
      </w:pPr>
    </w:p>
    <w:p w:rsidR="00D04969" w:rsidRDefault="00D04969" w:rsidP="00D04969">
      <w:pPr>
        <w:pStyle w:val="a6"/>
        <w:jc w:val="right"/>
        <w:rPr>
          <w:rFonts w:ascii="Times New Roman" w:hAnsi="Times New Roman"/>
        </w:rPr>
      </w:pPr>
    </w:p>
    <w:p w:rsidR="00D04969" w:rsidRDefault="00D04969" w:rsidP="00D04969">
      <w:pPr>
        <w:pStyle w:val="a6"/>
        <w:jc w:val="right"/>
        <w:rPr>
          <w:rFonts w:ascii="Times New Roman" w:hAnsi="Times New Roman"/>
        </w:rPr>
      </w:pPr>
    </w:p>
    <w:p w:rsidR="00D04969" w:rsidRDefault="00D04969" w:rsidP="00D04969">
      <w:pPr>
        <w:pStyle w:val="a6"/>
        <w:jc w:val="right"/>
        <w:rPr>
          <w:rFonts w:ascii="Times New Roman" w:hAnsi="Times New Roman"/>
        </w:rPr>
      </w:pPr>
    </w:p>
    <w:p w:rsidR="00D04969" w:rsidRDefault="00D04969" w:rsidP="00D04969">
      <w:pPr>
        <w:pStyle w:val="a6"/>
        <w:jc w:val="right"/>
        <w:rPr>
          <w:rFonts w:ascii="Times New Roman" w:hAnsi="Times New Roman"/>
        </w:rPr>
      </w:pPr>
    </w:p>
    <w:p w:rsidR="00D04969" w:rsidRPr="00D04969" w:rsidRDefault="00D04969" w:rsidP="00D04969">
      <w:pPr>
        <w:pStyle w:val="a6"/>
        <w:jc w:val="right"/>
        <w:rPr>
          <w:rFonts w:ascii="Times New Roman" w:hAnsi="Times New Roman"/>
        </w:rPr>
      </w:pPr>
      <w:r w:rsidRPr="00D04969">
        <w:rPr>
          <w:rFonts w:ascii="Times New Roman" w:hAnsi="Times New Roman"/>
        </w:rPr>
        <w:lastRenderedPageBreak/>
        <w:t xml:space="preserve">Приложение № 1    </w:t>
      </w:r>
    </w:p>
    <w:p w:rsidR="00D04969" w:rsidRPr="00D04969" w:rsidRDefault="00D04969" w:rsidP="00D04969">
      <w:pPr>
        <w:pStyle w:val="a6"/>
        <w:jc w:val="right"/>
        <w:rPr>
          <w:rFonts w:ascii="Times New Roman" w:hAnsi="Times New Roman"/>
        </w:rPr>
      </w:pPr>
      <w:r w:rsidRPr="00D04969">
        <w:rPr>
          <w:rFonts w:ascii="Times New Roman" w:hAnsi="Times New Roman"/>
        </w:rPr>
        <w:t xml:space="preserve"> к муниципальному контракту</w:t>
      </w:r>
    </w:p>
    <w:p w:rsidR="00D04969" w:rsidRPr="00D04969" w:rsidRDefault="00D04969" w:rsidP="00D04969">
      <w:pPr>
        <w:tabs>
          <w:tab w:val="left" w:pos="6000"/>
        </w:tabs>
        <w:jc w:val="right"/>
        <w:rPr>
          <w:sz w:val="22"/>
          <w:szCs w:val="22"/>
          <w:lang w:eastAsia="ar-SA"/>
        </w:rPr>
      </w:pPr>
      <w:r w:rsidRPr="00D04969">
        <w:rPr>
          <w:sz w:val="22"/>
          <w:szCs w:val="22"/>
        </w:rPr>
        <w:t>№_____ от ______________ 2012г</w:t>
      </w:r>
    </w:p>
    <w:p w:rsidR="00D04969" w:rsidRDefault="00D04969" w:rsidP="00D04969">
      <w:pPr>
        <w:ind w:left="2700" w:right="2700"/>
        <w:jc w:val="center"/>
        <w:rPr>
          <w:sz w:val="22"/>
          <w:szCs w:val="22"/>
        </w:rPr>
      </w:pPr>
    </w:p>
    <w:p w:rsidR="00D04969" w:rsidRPr="00E230A2" w:rsidRDefault="00D04969" w:rsidP="00D04969">
      <w:pPr>
        <w:jc w:val="center"/>
        <w:rPr>
          <w:b/>
          <w:sz w:val="22"/>
          <w:szCs w:val="22"/>
        </w:rPr>
      </w:pPr>
      <w:r w:rsidRPr="00E230A2">
        <w:rPr>
          <w:b/>
          <w:sz w:val="22"/>
          <w:szCs w:val="22"/>
        </w:rPr>
        <w:t>Техническое задание</w:t>
      </w:r>
    </w:p>
    <w:p w:rsidR="00D04969" w:rsidRPr="00D04969" w:rsidRDefault="00D04969" w:rsidP="00D04969">
      <w:pPr>
        <w:jc w:val="center"/>
        <w:rPr>
          <w:sz w:val="22"/>
          <w:szCs w:val="22"/>
        </w:rPr>
      </w:pPr>
      <w:r w:rsidRPr="00146D0D">
        <w:rPr>
          <w:sz w:val="22"/>
          <w:szCs w:val="22"/>
        </w:rPr>
        <w:t xml:space="preserve"> </w:t>
      </w:r>
      <w:r w:rsidRPr="00D04969">
        <w:rPr>
          <w:sz w:val="22"/>
          <w:szCs w:val="22"/>
        </w:rPr>
        <w:t>на выполнение работ по благоустройству родника на территории округа №25</w:t>
      </w:r>
    </w:p>
    <w:p w:rsidR="00D04969" w:rsidRPr="00D04969" w:rsidRDefault="00D04969" w:rsidP="00D04969">
      <w:pPr>
        <w:pStyle w:val="a3"/>
        <w:jc w:val="center"/>
        <w:rPr>
          <w:sz w:val="22"/>
          <w:szCs w:val="22"/>
        </w:rPr>
      </w:pPr>
      <w:r w:rsidRPr="00D04969">
        <w:rPr>
          <w:sz w:val="22"/>
          <w:szCs w:val="22"/>
        </w:rPr>
        <w:t>в Орджоникидзевском районе города Перми.</w:t>
      </w:r>
    </w:p>
    <w:p w:rsidR="00D04969" w:rsidRPr="00D04969" w:rsidRDefault="00D04969" w:rsidP="00D04969">
      <w:pPr>
        <w:pStyle w:val="a3"/>
        <w:ind w:left="378"/>
        <w:jc w:val="center"/>
        <w:rPr>
          <w:b/>
          <w:sz w:val="22"/>
          <w:szCs w:val="22"/>
        </w:rPr>
      </w:pPr>
    </w:p>
    <w:p w:rsidR="00D04969" w:rsidRPr="00D04969" w:rsidRDefault="00D04969" w:rsidP="00D04969">
      <w:pPr>
        <w:pStyle w:val="a3"/>
        <w:ind w:left="378"/>
        <w:rPr>
          <w:b/>
          <w:sz w:val="22"/>
          <w:szCs w:val="22"/>
        </w:rPr>
      </w:pPr>
      <w:r w:rsidRPr="00D04969">
        <w:rPr>
          <w:b/>
          <w:sz w:val="22"/>
          <w:szCs w:val="22"/>
        </w:rPr>
        <w:t>Срок выполнения: с момента заключения контракта по 25.09.2012г.</w:t>
      </w:r>
    </w:p>
    <w:p w:rsidR="00D04969" w:rsidRPr="00D04969" w:rsidRDefault="00D04969" w:rsidP="00D04969">
      <w:pPr>
        <w:pStyle w:val="a3"/>
        <w:ind w:left="378"/>
        <w:rPr>
          <w:b/>
          <w:sz w:val="22"/>
          <w:szCs w:val="22"/>
        </w:rPr>
      </w:pPr>
      <w:r w:rsidRPr="00D04969">
        <w:rPr>
          <w:b/>
          <w:sz w:val="22"/>
          <w:szCs w:val="22"/>
        </w:rPr>
        <w:t>Объем выполняемых работ определяется локальным сметным расчетом.</w:t>
      </w:r>
    </w:p>
    <w:p w:rsidR="00D04969" w:rsidRPr="00D04969" w:rsidRDefault="00D04969" w:rsidP="00D04969">
      <w:pPr>
        <w:pStyle w:val="a3"/>
        <w:ind w:left="378"/>
        <w:jc w:val="center"/>
        <w:rPr>
          <w:b/>
          <w:sz w:val="22"/>
          <w:szCs w:val="22"/>
        </w:rPr>
      </w:pPr>
    </w:p>
    <w:p w:rsidR="00D04969" w:rsidRPr="00D04969" w:rsidRDefault="00D04969" w:rsidP="00D04969">
      <w:pPr>
        <w:rPr>
          <w:b/>
          <w:sz w:val="22"/>
          <w:szCs w:val="22"/>
        </w:rPr>
      </w:pPr>
      <w:r w:rsidRPr="00D04969">
        <w:rPr>
          <w:b/>
          <w:sz w:val="22"/>
          <w:szCs w:val="22"/>
        </w:rPr>
        <w:t>Состав работ по благоустройству родника на территории округа №25 в Орджоникидзевском районе города Перми.</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Очистка площадей от, кустарника и мелколесья вручную.</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Очистка бетонных ступеней от мусора и пыли.</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 xml:space="preserve">Выравнивание поверхности и ступеней бетонной сухой безусадочной быстротвердеющей смесью </w:t>
      </w:r>
      <w:proofErr w:type="spellStart"/>
      <w:r w:rsidRPr="00D04969">
        <w:rPr>
          <w:sz w:val="22"/>
          <w:szCs w:val="22"/>
        </w:rPr>
        <w:t>тиксотропного</w:t>
      </w:r>
      <w:proofErr w:type="spellEnd"/>
      <w:r w:rsidRPr="00D04969">
        <w:rPr>
          <w:sz w:val="22"/>
          <w:szCs w:val="22"/>
        </w:rPr>
        <w:t xml:space="preserve"> типа.</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Ремонт деревянных ступеней.</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Устройство ям, размер 0,3х</w:t>
      </w:r>
      <w:proofErr w:type="gramStart"/>
      <w:r w:rsidRPr="00D04969">
        <w:rPr>
          <w:sz w:val="22"/>
          <w:szCs w:val="22"/>
        </w:rPr>
        <w:t>0</w:t>
      </w:r>
      <w:proofErr w:type="gramEnd"/>
      <w:r w:rsidRPr="00D04969">
        <w:rPr>
          <w:sz w:val="22"/>
          <w:szCs w:val="22"/>
        </w:rPr>
        <w:t>,3х0,6м.</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 xml:space="preserve">Устройство </w:t>
      </w:r>
      <w:proofErr w:type="gramStart"/>
      <w:r w:rsidRPr="00D04969">
        <w:rPr>
          <w:sz w:val="22"/>
          <w:szCs w:val="22"/>
        </w:rPr>
        <w:t>металлических</w:t>
      </w:r>
      <w:proofErr w:type="gramEnd"/>
      <w:r w:rsidRPr="00D04969">
        <w:rPr>
          <w:sz w:val="22"/>
          <w:szCs w:val="22"/>
        </w:rPr>
        <w:t xml:space="preserve"> пешеходных ограждении, согласно требованиям ГОСТ, </w:t>
      </w:r>
      <w:proofErr w:type="spellStart"/>
      <w:r w:rsidRPr="00D04969">
        <w:rPr>
          <w:sz w:val="22"/>
          <w:szCs w:val="22"/>
        </w:rPr>
        <w:t>СНиП</w:t>
      </w:r>
      <w:proofErr w:type="spellEnd"/>
      <w:r w:rsidRPr="00D04969">
        <w:rPr>
          <w:sz w:val="22"/>
          <w:szCs w:val="22"/>
        </w:rPr>
        <w:t xml:space="preserve"> и другим нормативным документам, согласно приложению №2 к техническому заданию.</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Бетонирование металлических стоек (</w:t>
      </w:r>
      <w:proofErr w:type="spellStart"/>
      <w:r w:rsidRPr="00D04969">
        <w:rPr>
          <w:sz w:val="22"/>
          <w:szCs w:val="22"/>
        </w:rPr>
        <w:t>огрунтованных</w:t>
      </w:r>
      <w:proofErr w:type="spellEnd"/>
      <w:r w:rsidRPr="00D04969">
        <w:rPr>
          <w:sz w:val="22"/>
          <w:szCs w:val="22"/>
        </w:rPr>
        <w:t>, окрашенных на 2 раза)</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Окраска масляными составами ранее окрашенного металлического ограждения.</w:t>
      </w:r>
    </w:p>
    <w:p w:rsidR="00D04969" w:rsidRPr="00D04969" w:rsidRDefault="00D04969" w:rsidP="00D04969">
      <w:pPr>
        <w:pStyle w:val="a3"/>
        <w:numPr>
          <w:ilvl w:val="0"/>
          <w:numId w:val="1"/>
        </w:numPr>
        <w:tabs>
          <w:tab w:val="clear" w:pos="738"/>
          <w:tab w:val="num" w:pos="540"/>
        </w:tabs>
        <w:suppressAutoHyphens w:val="0"/>
        <w:ind w:left="540" w:hanging="540"/>
        <w:rPr>
          <w:sz w:val="22"/>
          <w:szCs w:val="22"/>
        </w:rPr>
      </w:pPr>
      <w:r w:rsidRPr="00D04969">
        <w:rPr>
          <w:sz w:val="22"/>
          <w:szCs w:val="22"/>
        </w:rPr>
        <w:t>Устройство скамьи с антисептической обработкой деревянных поверхностей.</w:t>
      </w:r>
    </w:p>
    <w:p w:rsidR="00D04969" w:rsidRPr="00D04969" w:rsidRDefault="00D04969" w:rsidP="00D04969">
      <w:pPr>
        <w:pStyle w:val="a3"/>
        <w:rPr>
          <w:sz w:val="22"/>
          <w:szCs w:val="22"/>
        </w:rPr>
      </w:pPr>
    </w:p>
    <w:p w:rsidR="00D04969" w:rsidRPr="00D04969" w:rsidRDefault="00D04969" w:rsidP="00D04969">
      <w:pPr>
        <w:ind w:firstLine="709"/>
        <w:jc w:val="center"/>
        <w:rPr>
          <w:sz w:val="22"/>
          <w:szCs w:val="22"/>
        </w:rPr>
      </w:pPr>
      <w:r w:rsidRPr="00D04969">
        <w:rPr>
          <w:b/>
          <w:sz w:val="22"/>
          <w:szCs w:val="22"/>
        </w:rPr>
        <w:t>Технология производства работ и условия выполнения работ</w:t>
      </w:r>
      <w:r w:rsidRPr="00D04969">
        <w:rPr>
          <w:sz w:val="22"/>
          <w:szCs w:val="22"/>
        </w:rPr>
        <w:t>:</w:t>
      </w:r>
    </w:p>
    <w:p w:rsidR="00D04969" w:rsidRPr="00D04969" w:rsidRDefault="00D04969" w:rsidP="00D04969">
      <w:pPr>
        <w:ind w:firstLine="708"/>
        <w:jc w:val="both"/>
        <w:rPr>
          <w:sz w:val="22"/>
          <w:szCs w:val="22"/>
        </w:rPr>
      </w:pPr>
      <w:r w:rsidRPr="00D04969">
        <w:rPr>
          <w:sz w:val="22"/>
          <w:szCs w:val="22"/>
        </w:rPr>
        <w:t xml:space="preserve">Технология производства работ, качество применяемых материалов и условия выполнения текущего ремонта, а также ограждение мест производства работ по текущему ремонту должны отвечать требованиям ГОСТ, </w:t>
      </w:r>
      <w:proofErr w:type="spellStart"/>
      <w:r w:rsidRPr="00D04969">
        <w:rPr>
          <w:sz w:val="22"/>
          <w:szCs w:val="22"/>
        </w:rPr>
        <w:t>СНиП</w:t>
      </w:r>
      <w:proofErr w:type="spellEnd"/>
      <w:r w:rsidRPr="00D04969">
        <w:rPr>
          <w:sz w:val="22"/>
          <w:szCs w:val="22"/>
        </w:rPr>
        <w:t xml:space="preserve"> и другим нормативным документам, согласно приложению №2 к техническому заданию.</w:t>
      </w:r>
    </w:p>
    <w:p w:rsidR="00D04969" w:rsidRPr="00D04969" w:rsidRDefault="00D04969" w:rsidP="00D04969">
      <w:pPr>
        <w:ind w:firstLine="709"/>
        <w:jc w:val="both"/>
        <w:rPr>
          <w:b/>
          <w:sz w:val="22"/>
          <w:szCs w:val="22"/>
        </w:rPr>
      </w:pPr>
      <w:r w:rsidRPr="00D04969">
        <w:rPr>
          <w:sz w:val="22"/>
          <w:szCs w:val="22"/>
        </w:rPr>
        <w:t xml:space="preserve">1.Перед началом производства работ Подрядчик согласовывает </w:t>
      </w:r>
      <w:r w:rsidRPr="00D04969">
        <w:rPr>
          <w:b/>
          <w:sz w:val="22"/>
          <w:szCs w:val="22"/>
        </w:rPr>
        <w:t>с Заказчиком:</w:t>
      </w:r>
    </w:p>
    <w:p w:rsidR="00D04969" w:rsidRPr="00D04969" w:rsidRDefault="00D04969" w:rsidP="00D04969">
      <w:pPr>
        <w:numPr>
          <w:ilvl w:val="0"/>
          <w:numId w:val="2"/>
        </w:numPr>
        <w:jc w:val="both"/>
        <w:rPr>
          <w:b/>
          <w:sz w:val="22"/>
          <w:szCs w:val="22"/>
        </w:rPr>
      </w:pPr>
      <w:r w:rsidRPr="00D04969">
        <w:rPr>
          <w:sz w:val="22"/>
          <w:szCs w:val="22"/>
        </w:rPr>
        <w:t>план расположения - лестницы, ограждения;</w:t>
      </w:r>
    </w:p>
    <w:p w:rsidR="00D04969" w:rsidRPr="00D04969" w:rsidRDefault="00D04969" w:rsidP="00D04969">
      <w:pPr>
        <w:numPr>
          <w:ilvl w:val="0"/>
          <w:numId w:val="2"/>
        </w:numPr>
        <w:jc w:val="both"/>
        <w:rPr>
          <w:b/>
          <w:sz w:val="22"/>
          <w:szCs w:val="22"/>
        </w:rPr>
      </w:pPr>
      <w:r w:rsidRPr="00D04969">
        <w:rPr>
          <w:sz w:val="22"/>
          <w:szCs w:val="22"/>
        </w:rPr>
        <w:t>разбивочный чертеж;</w:t>
      </w:r>
    </w:p>
    <w:p w:rsidR="00D04969" w:rsidRPr="00D04969" w:rsidRDefault="00D04969" w:rsidP="00D04969">
      <w:pPr>
        <w:numPr>
          <w:ilvl w:val="0"/>
          <w:numId w:val="2"/>
        </w:numPr>
        <w:jc w:val="both"/>
        <w:rPr>
          <w:b/>
          <w:sz w:val="22"/>
          <w:szCs w:val="22"/>
        </w:rPr>
      </w:pPr>
      <w:r w:rsidRPr="00D04969">
        <w:rPr>
          <w:sz w:val="22"/>
          <w:szCs w:val="22"/>
        </w:rPr>
        <w:t>используемые материалы (конструкцию поручней перил).</w:t>
      </w:r>
    </w:p>
    <w:p w:rsidR="00D04969" w:rsidRPr="00D04969" w:rsidRDefault="00D04969" w:rsidP="00D04969">
      <w:pPr>
        <w:ind w:firstLine="709"/>
        <w:jc w:val="both"/>
        <w:rPr>
          <w:sz w:val="22"/>
          <w:szCs w:val="22"/>
        </w:rPr>
      </w:pPr>
      <w:r w:rsidRPr="00D04969">
        <w:rPr>
          <w:sz w:val="22"/>
          <w:szCs w:val="22"/>
        </w:rPr>
        <w:t>После согласования и утверждения выше перечисленных документов, Подрядчик допускается до выполнения работ.</w:t>
      </w:r>
    </w:p>
    <w:p w:rsidR="00D04969" w:rsidRPr="00D04969" w:rsidRDefault="00D04969" w:rsidP="00D04969">
      <w:pPr>
        <w:ind w:firstLine="709"/>
        <w:jc w:val="both"/>
        <w:rPr>
          <w:sz w:val="22"/>
          <w:szCs w:val="22"/>
        </w:rPr>
      </w:pPr>
      <w:r w:rsidRPr="00D04969">
        <w:rPr>
          <w:sz w:val="22"/>
          <w:szCs w:val="22"/>
        </w:rPr>
        <w:t>При демонтаже существующих покрытий на данной территории, погрузка и перевозка строительного мусора выполняется в течение рабочей смены, текущего дня. Складирование материалов на объекте не допускается. На местности производятся работы по разбивке участка и подготовке территории.</w:t>
      </w:r>
    </w:p>
    <w:p w:rsidR="00D04969" w:rsidRPr="00D04969" w:rsidRDefault="00D04969" w:rsidP="00D04969">
      <w:pPr>
        <w:ind w:firstLine="709"/>
        <w:jc w:val="both"/>
        <w:rPr>
          <w:rFonts w:eastAsia="TimesNewRoman"/>
          <w:sz w:val="22"/>
          <w:szCs w:val="22"/>
        </w:rPr>
      </w:pPr>
      <w:r w:rsidRPr="00D04969">
        <w:rPr>
          <w:sz w:val="22"/>
          <w:szCs w:val="22"/>
        </w:rPr>
        <w:t xml:space="preserve">2. Стойки и секции должны быть </w:t>
      </w:r>
      <w:proofErr w:type="spellStart"/>
      <w:r w:rsidRPr="00D04969">
        <w:rPr>
          <w:sz w:val="22"/>
          <w:szCs w:val="22"/>
        </w:rPr>
        <w:t>огрунтованы</w:t>
      </w:r>
      <w:proofErr w:type="spellEnd"/>
      <w:r w:rsidRPr="00D04969">
        <w:rPr>
          <w:sz w:val="22"/>
          <w:szCs w:val="22"/>
        </w:rPr>
        <w:t>, окрашены перед монтажом. Сварные детали не должны иметь выступающих частей. Поверхность ограждения не должна иметь острых частей. Верхняя часть стойки должна быть закрыта металлической заглушкой. Закрепление стоек следует производить после выверки положения ограды в плане и в профиле. Стоек - по вертикали, верха секции - по горизонтали. Металлические элементы оград и сварные соединения должны быть прокрашены атмосферостойкими красками.</w:t>
      </w:r>
    </w:p>
    <w:p w:rsidR="00D04969" w:rsidRPr="00D04969" w:rsidRDefault="00D04969" w:rsidP="00D04969">
      <w:pPr>
        <w:pStyle w:val="a6"/>
        <w:ind w:firstLine="708"/>
        <w:jc w:val="both"/>
        <w:rPr>
          <w:rFonts w:ascii="Times New Roman" w:hAnsi="Times New Roman"/>
        </w:rPr>
      </w:pPr>
      <w:r w:rsidRPr="00D04969">
        <w:rPr>
          <w:rFonts w:ascii="Times New Roman" w:hAnsi="Times New Roman"/>
        </w:rPr>
        <w:t>3. Вывозка собранного мусора и различных видов загрязнений, порубочных остатков производится на городской полигон ТБО для захоронения в течение суток.</w:t>
      </w:r>
    </w:p>
    <w:p w:rsidR="00D04969" w:rsidRPr="00D04969" w:rsidRDefault="00D04969" w:rsidP="00D04969">
      <w:pPr>
        <w:jc w:val="both"/>
        <w:rPr>
          <w:sz w:val="22"/>
          <w:szCs w:val="22"/>
        </w:rPr>
      </w:pPr>
      <w:r w:rsidRPr="00D04969">
        <w:rPr>
          <w:sz w:val="22"/>
          <w:szCs w:val="22"/>
        </w:rPr>
        <w:tab/>
        <w:t xml:space="preserve">Качество применяемых материалов и условия выполнения работ должны отвечать требованиям, приложению №2 к техническому заданию и другим нормативным документам. Правилами содержания территории </w:t>
      </w:r>
      <w:proofErr w:type="gramStart"/>
      <w:r w:rsidRPr="00D04969">
        <w:rPr>
          <w:sz w:val="22"/>
          <w:szCs w:val="22"/>
        </w:rPr>
        <w:t>г</w:t>
      </w:r>
      <w:proofErr w:type="gramEnd"/>
      <w:r w:rsidRPr="00D04969">
        <w:rPr>
          <w:sz w:val="22"/>
          <w:szCs w:val="22"/>
        </w:rPr>
        <w:t>. Перми, Уставом города Перми.</w:t>
      </w:r>
    </w:p>
    <w:p w:rsidR="00D04969" w:rsidRPr="00D04969" w:rsidRDefault="00D04969" w:rsidP="00D04969">
      <w:pPr>
        <w:jc w:val="both"/>
        <w:rPr>
          <w:sz w:val="22"/>
          <w:szCs w:val="22"/>
        </w:rPr>
      </w:pPr>
      <w:r w:rsidRPr="00D04969">
        <w:rPr>
          <w:sz w:val="22"/>
          <w:szCs w:val="22"/>
        </w:rPr>
        <w:tab/>
        <w:t xml:space="preserve">Подрядчик должен обеспечить надлежащее качество выполнения данных работ. За невыполнение или ненадлежащее выполнение принятых на себя обязательств, Подрядчик несет имущественную ответственность в соответствии с действующим законодательством на протяжении всего гарантийного срока. Оценка качества выполняемых работ и снижение стоимости за некачественную работу производятся в соответствии с приложением№1 к техническому заданию. </w:t>
      </w:r>
      <w:r w:rsidRPr="00D04969">
        <w:rPr>
          <w:spacing w:val="-4"/>
          <w:sz w:val="22"/>
          <w:szCs w:val="22"/>
        </w:rPr>
        <w:t>Выполненные работы предъявляются заказчику по факту выполненного объема ремонта с предоставлением фотодокументов, схем, общих журналов работ, документов подтверждающих качество применяемых материалов.</w:t>
      </w:r>
    </w:p>
    <w:p w:rsidR="00D04969" w:rsidRPr="00D04969" w:rsidRDefault="00D04969" w:rsidP="00D04969">
      <w:pPr>
        <w:ind w:firstLine="708"/>
        <w:rPr>
          <w:sz w:val="22"/>
          <w:szCs w:val="22"/>
        </w:rPr>
      </w:pPr>
      <w:r w:rsidRPr="00D04969">
        <w:rPr>
          <w:b/>
          <w:sz w:val="22"/>
          <w:szCs w:val="22"/>
        </w:rPr>
        <w:t>Гарантийный срок на работы, выполненные Подрядчиком - 12 месяцев со дня подписания актов выполненных работ.</w:t>
      </w:r>
    </w:p>
    <w:p w:rsidR="00D04969" w:rsidRDefault="00D04969" w:rsidP="00D04969">
      <w:pPr>
        <w:tabs>
          <w:tab w:val="left" w:pos="1635"/>
        </w:tabs>
        <w:jc w:val="right"/>
        <w:rPr>
          <w:sz w:val="22"/>
          <w:szCs w:val="22"/>
        </w:rPr>
        <w:sectPr w:rsidR="00D04969" w:rsidSect="00D04969">
          <w:pgSz w:w="11906" w:h="16838"/>
          <w:pgMar w:top="567" w:right="567" w:bottom="624" w:left="1134" w:header="708" w:footer="708" w:gutter="0"/>
          <w:cols w:space="708"/>
          <w:docGrid w:linePitch="360"/>
        </w:sectPr>
      </w:pPr>
    </w:p>
    <w:p w:rsidR="00D04969" w:rsidRPr="00E230A2" w:rsidRDefault="00D04969" w:rsidP="00D04969">
      <w:pPr>
        <w:tabs>
          <w:tab w:val="left" w:pos="1635"/>
        </w:tabs>
        <w:jc w:val="right"/>
        <w:rPr>
          <w:sz w:val="22"/>
          <w:szCs w:val="22"/>
        </w:rPr>
      </w:pPr>
      <w:r w:rsidRPr="00E230A2">
        <w:rPr>
          <w:sz w:val="22"/>
          <w:szCs w:val="22"/>
        </w:rPr>
        <w:lastRenderedPageBreak/>
        <w:t>Приложение №1</w:t>
      </w:r>
    </w:p>
    <w:p w:rsidR="00D04969" w:rsidRPr="00E230A2" w:rsidRDefault="00D04969" w:rsidP="00D04969">
      <w:pPr>
        <w:tabs>
          <w:tab w:val="left" w:pos="1635"/>
        </w:tabs>
        <w:jc w:val="right"/>
        <w:rPr>
          <w:sz w:val="22"/>
          <w:szCs w:val="22"/>
        </w:rPr>
      </w:pPr>
      <w:r w:rsidRPr="00E230A2">
        <w:rPr>
          <w:sz w:val="22"/>
          <w:szCs w:val="22"/>
        </w:rPr>
        <w:t>к техническому заданию</w:t>
      </w:r>
    </w:p>
    <w:p w:rsidR="00D04969" w:rsidRPr="00E230A2" w:rsidRDefault="00D04969" w:rsidP="00D04969">
      <w:pPr>
        <w:rPr>
          <w:sz w:val="22"/>
          <w:szCs w:val="22"/>
        </w:rPr>
      </w:pPr>
    </w:p>
    <w:p w:rsidR="00D04969" w:rsidRPr="00E230A2" w:rsidRDefault="00D04969" w:rsidP="00D04969">
      <w:pPr>
        <w:jc w:val="center"/>
        <w:rPr>
          <w:b/>
          <w:sz w:val="22"/>
          <w:szCs w:val="22"/>
        </w:rPr>
      </w:pPr>
      <w:r w:rsidRPr="00E230A2">
        <w:rPr>
          <w:b/>
          <w:sz w:val="22"/>
          <w:szCs w:val="22"/>
        </w:rPr>
        <w:t>Оценка качества выполняемых работ и условия снижения стоимости работ</w:t>
      </w:r>
    </w:p>
    <w:p w:rsidR="00D04969" w:rsidRPr="00E230A2" w:rsidRDefault="00D04969" w:rsidP="00D04969">
      <w:pPr>
        <w:jc w:val="right"/>
        <w:rPr>
          <w:sz w:val="22"/>
          <w:szCs w:val="22"/>
        </w:rPr>
      </w:pPr>
    </w:p>
    <w:p w:rsidR="00D04969" w:rsidRPr="00E230A2" w:rsidRDefault="00D04969" w:rsidP="00D04969">
      <w:pPr>
        <w:jc w:val="center"/>
        <w:rPr>
          <w:sz w:val="22"/>
          <w:szCs w:val="22"/>
        </w:rPr>
      </w:pPr>
      <w:r w:rsidRPr="00E230A2">
        <w:rPr>
          <w:sz w:val="22"/>
          <w:szCs w:val="22"/>
        </w:rPr>
        <w:t>Общие положения</w:t>
      </w:r>
    </w:p>
    <w:p w:rsidR="00D04969" w:rsidRPr="00E230A2" w:rsidRDefault="00D04969" w:rsidP="00D04969">
      <w:pPr>
        <w:ind w:firstLine="708"/>
        <w:jc w:val="both"/>
        <w:rPr>
          <w:sz w:val="22"/>
          <w:szCs w:val="22"/>
        </w:rPr>
      </w:pPr>
      <w:r w:rsidRPr="00E230A2">
        <w:rPr>
          <w:sz w:val="22"/>
          <w:szCs w:val="22"/>
        </w:rPr>
        <w:t>Настоящие требования регламентируют вопросы оценки качества и оплаты за выполненные работы подрядными организациями, осуществляющими текущий ремонт Орджоникидзевского района г</w:t>
      </w:r>
      <w:proofErr w:type="gramStart"/>
      <w:r w:rsidRPr="00E230A2">
        <w:rPr>
          <w:sz w:val="22"/>
          <w:szCs w:val="22"/>
        </w:rPr>
        <w:t>.П</w:t>
      </w:r>
      <w:proofErr w:type="gramEnd"/>
      <w:r w:rsidRPr="00E230A2">
        <w:rPr>
          <w:sz w:val="22"/>
          <w:szCs w:val="22"/>
        </w:rPr>
        <w:t>ерми по муниципальному заказу.</w:t>
      </w:r>
    </w:p>
    <w:p w:rsidR="00D04969" w:rsidRPr="00E230A2" w:rsidRDefault="00D04969" w:rsidP="00D04969">
      <w:pPr>
        <w:jc w:val="both"/>
        <w:rPr>
          <w:sz w:val="22"/>
          <w:szCs w:val="22"/>
        </w:rPr>
      </w:pPr>
      <w:r w:rsidRPr="00E230A2">
        <w:rPr>
          <w:sz w:val="22"/>
          <w:szCs w:val="22"/>
        </w:rPr>
        <w:tab/>
        <w:t xml:space="preserve">Настоящие Требования разработаны в соответствии с законодательством РФ, включая техническую документацию (ГОСТ, </w:t>
      </w:r>
      <w:proofErr w:type="spellStart"/>
      <w:r w:rsidRPr="00E230A2">
        <w:rPr>
          <w:sz w:val="22"/>
          <w:szCs w:val="22"/>
        </w:rPr>
        <w:t>СНиП</w:t>
      </w:r>
      <w:proofErr w:type="spellEnd"/>
      <w:r w:rsidRPr="00E230A2">
        <w:rPr>
          <w:sz w:val="22"/>
          <w:szCs w:val="22"/>
        </w:rPr>
        <w:t>, рекомендации и т.п.), Правилами содержания территории г. Перми, Уставом города Перми.</w:t>
      </w:r>
    </w:p>
    <w:p w:rsidR="00D04969" w:rsidRPr="00E230A2" w:rsidRDefault="00D04969" w:rsidP="00D04969">
      <w:pPr>
        <w:ind w:firstLine="709"/>
        <w:jc w:val="both"/>
        <w:rPr>
          <w:b/>
          <w:sz w:val="22"/>
          <w:szCs w:val="22"/>
        </w:rPr>
      </w:pPr>
      <w:r w:rsidRPr="00E230A2">
        <w:rPr>
          <w:b/>
          <w:sz w:val="22"/>
          <w:szCs w:val="22"/>
        </w:rPr>
        <w:t>При некачественном выполнении работ будет производиться следующее снижение стоимости выполнения работ:</w:t>
      </w:r>
    </w:p>
    <w:p w:rsidR="00D04969" w:rsidRPr="00E230A2" w:rsidRDefault="00D04969" w:rsidP="00D04969">
      <w:pPr>
        <w:jc w:val="center"/>
        <w:rPr>
          <w:sz w:val="22"/>
          <w:szCs w:val="22"/>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6813"/>
        <w:gridCol w:w="2340"/>
      </w:tblGrid>
      <w:tr w:rsidR="00D04969" w:rsidRPr="00E230A2" w:rsidTr="005026C8">
        <w:trPr>
          <w:trHeight w:val="669"/>
        </w:trPr>
        <w:tc>
          <w:tcPr>
            <w:tcW w:w="675"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b/>
                <w:sz w:val="22"/>
                <w:szCs w:val="22"/>
              </w:rPr>
            </w:pPr>
            <w:r w:rsidRPr="00E230A2">
              <w:rPr>
                <w:b/>
                <w:sz w:val="22"/>
                <w:szCs w:val="22"/>
              </w:rPr>
              <w:t xml:space="preserve">№ </w:t>
            </w:r>
            <w:proofErr w:type="spellStart"/>
            <w:proofErr w:type="gramStart"/>
            <w:r w:rsidRPr="00E230A2">
              <w:rPr>
                <w:b/>
                <w:sz w:val="22"/>
                <w:szCs w:val="22"/>
              </w:rPr>
              <w:t>п</w:t>
            </w:r>
            <w:proofErr w:type="spellEnd"/>
            <w:proofErr w:type="gramEnd"/>
            <w:r w:rsidRPr="00E230A2">
              <w:rPr>
                <w:b/>
                <w:sz w:val="22"/>
                <w:szCs w:val="22"/>
              </w:rPr>
              <w:t>/</w:t>
            </w:r>
            <w:proofErr w:type="spellStart"/>
            <w:r w:rsidRPr="00E230A2">
              <w:rPr>
                <w:b/>
                <w:sz w:val="22"/>
                <w:szCs w:val="22"/>
              </w:rPr>
              <w:t>п</w:t>
            </w:r>
            <w:proofErr w:type="spellEnd"/>
          </w:p>
        </w:tc>
        <w:tc>
          <w:tcPr>
            <w:tcW w:w="6813"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b/>
                <w:sz w:val="22"/>
                <w:szCs w:val="22"/>
              </w:rPr>
            </w:pPr>
            <w:r w:rsidRPr="00E230A2">
              <w:rPr>
                <w:b/>
                <w:sz w:val="22"/>
                <w:szCs w:val="22"/>
              </w:rPr>
              <w:t>Критерии оценки качества работ по текущему ремонту</w:t>
            </w:r>
          </w:p>
        </w:tc>
        <w:tc>
          <w:tcPr>
            <w:tcW w:w="2340"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b/>
                <w:sz w:val="22"/>
                <w:szCs w:val="22"/>
              </w:rPr>
            </w:pPr>
            <w:r w:rsidRPr="00E230A2">
              <w:rPr>
                <w:b/>
                <w:sz w:val="22"/>
                <w:szCs w:val="22"/>
              </w:rPr>
              <w:t>% снижения от стоимости вида работ по текущему ремонту</w:t>
            </w:r>
          </w:p>
        </w:tc>
      </w:tr>
      <w:tr w:rsidR="00D04969" w:rsidRPr="00E230A2" w:rsidTr="005026C8">
        <w:tc>
          <w:tcPr>
            <w:tcW w:w="675"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p>
        </w:tc>
        <w:tc>
          <w:tcPr>
            <w:tcW w:w="6813"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b/>
                <w:sz w:val="22"/>
                <w:szCs w:val="22"/>
              </w:rPr>
            </w:pPr>
            <w:r w:rsidRPr="00E230A2">
              <w:rPr>
                <w:b/>
                <w:sz w:val="22"/>
                <w:szCs w:val="22"/>
              </w:rPr>
              <w:t xml:space="preserve">Ограждение </w:t>
            </w:r>
            <w:r>
              <w:rPr>
                <w:b/>
                <w:sz w:val="22"/>
                <w:szCs w:val="22"/>
              </w:rPr>
              <w:t>и поручни перил у пандусов</w:t>
            </w:r>
          </w:p>
        </w:tc>
        <w:tc>
          <w:tcPr>
            <w:tcW w:w="2340"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jc w:val="center"/>
              <w:rPr>
                <w:sz w:val="22"/>
                <w:szCs w:val="22"/>
              </w:rPr>
            </w:pPr>
          </w:p>
        </w:tc>
      </w:tr>
      <w:tr w:rsidR="00D04969" w:rsidRPr="00E230A2" w:rsidTr="005026C8">
        <w:tc>
          <w:tcPr>
            <w:tcW w:w="675"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Pr>
                <w:sz w:val="22"/>
                <w:szCs w:val="22"/>
              </w:rPr>
              <w:t>1</w:t>
            </w:r>
          </w:p>
        </w:tc>
        <w:tc>
          <w:tcPr>
            <w:tcW w:w="6813"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sidRPr="00E230A2">
              <w:rPr>
                <w:sz w:val="22"/>
                <w:szCs w:val="22"/>
              </w:rPr>
              <w:t>Поверхность металлических каркасов имеет неоднородную окраску</w:t>
            </w:r>
          </w:p>
        </w:tc>
        <w:tc>
          <w:tcPr>
            <w:tcW w:w="2340"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jc w:val="center"/>
              <w:rPr>
                <w:sz w:val="22"/>
                <w:szCs w:val="22"/>
              </w:rPr>
            </w:pPr>
            <w:r w:rsidRPr="00E230A2">
              <w:rPr>
                <w:sz w:val="22"/>
                <w:szCs w:val="22"/>
              </w:rPr>
              <w:t>-30</w:t>
            </w:r>
          </w:p>
        </w:tc>
      </w:tr>
      <w:tr w:rsidR="00D04969" w:rsidRPr="00E230A2" w:rsidTr="005026C8">
        <w:tc>
          <w:tcPr>
            <w:tcW w:w="675"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Pr>
                <w:sz w:val="22"/>
                <w:szCs w:val="22"/>
              </w:rPr>
              <w:t>2</w:t>
            </w:r>
          </w:p>
        </w:tc>
        <w:tc>
          <w:tcPr>
            <w:tcW w:w="6813"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tabs>
                <w:tab w:val="left" w:pos="0"/>
              </w:tabs>
              <w:rPr>
                <w:sz w:val="22"/>
                <w:szCs w:val="22"/>
              </w:rPr>
            </w:pPr>
            <w:r w:rsidRPr="00E230A2">
              <w:rPr>
                <w:sz w:val="22"/>
                <w:szCs w:val="22"/>
              </w:rPr>
              <w:t>Имеются не проваренные и не зачищенные участки.</w:t>
            </w:r>
          </w:p>
        </w:tc>
        <w:tc>
          <w:tcPr>
            <w:tcW w:w="2340"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jc w:val="center"/>
              <w:rPr>
                <w:sz w:val="22"/>
                <w:szCs w:val="22"/>
              </w:rPr>
            </w:pPr>
            <w:r w:rsidRPr="00E230A2">
              <w:rPr>
                <w:sz w:val="22"/>
                <w:szCs w:val="22"/>
              </w:rPr>
              <w:t>-50</w:t>
            </w:r>
          </w:p>
        </w:tc>
      </w:tr>
      <w:tr w:rsidR="00D04969" w:rsidRPr="00E230A2" w:rsidTr="005026C8">
        <w:trPr>
          <w:trHeight w:val="601"/>
        </w:trPr>
        <w:tc>
          <w:tcPr>
            <w:tcW w:w="675"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Pr>
                <w:sz w:val="22"/>
                <w:szCs w:val="22"/>
              </w:rPr>
              <w:t>3</w:t>
            </w:r>
          </w:p>
        </w:tc>
        <w:tc>
          <w:tcPr>
            <w:tcW w:w="6813"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sidRPr="00E230A2">
              <w:rPr>
                <w:sz w:val="22"/>
                <w:szCs w:val="22"/>
              </w:rPr>
              <w:t>Диагональные и крестовые связи не плотно пригнаны, ненадежно закреплены ограждения</w:t>
            </w:r>
          </w:p>
        </w:tc>
        <w:tc>
          <w:tcPr>
            <w:tcW w:w="2340"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jc w:val="center"/>
              <w:rPr>
                <w:sz w:val="22"/>
                <w:szCs w:val="22"/>
              </w:rPr>
            </w:pPr>
            <w:r w:rsidRPr="00E230A2">
              <w:rPr>
                <w:sz w:val="22"/>
                <w:szCs w:val="22"/>
              </w:rPr>
              <w:t>-70</w:t>
            </w:r>
          </w:p>
        </w:tc>
      </w:tr>
      <w:tr w:rsidR="00D04969" w:rsidRPr="00E230A2" w:rsidTr="005026C8">
        <w:tc>
          <w:tcPr>
            <w:tcW w:w="675"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Pr>
                <w:sz w:val="22"/>
                <w:szCs w:val="22"/>
              </w:rPr>
              <w:t>4</w:t>
            </w:r>
          </w:p>
        </w:tc>
        <w:tc>
          <w:tcPr>
            <w:tcW w:w="6813"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sidRPr="00E230A2">
              <w:rPr>
                <w:sz w:val="22"/>
                <w:szCs w:val="22"/>
              </w:rPr>
              <w:t xml:space="preserve">Сварочный шов имеет неоднородность, пористость, </w:t>
            </w:r>
            <w:proofErr w:type="spellStart"/>
            <w:r w:rsidRPr="00E230A2">
              <w:rPr>
                <w:sz w:val="22"/>
                <w:szCs w:val="22"/>
              </w:rPr>
              <w:t>непрямолинейность</w:t>
            </w:r>
            <w:proofErr w:type="spellEnd"/>
            <w:r w:rsidRPr="00E230A2">
              <w:rPr>
                <w:sz w:val="22"/>
                <w:szCs w:val="22"/>
              </w:rPr>
              <w:t xml:space="preserve"> поперечных и продольных сопряжений по результатам визуального осмотра</w:t>
            </w:r>
          </w:p>
        </w:tc>
        <w:tc>
          <w:tcPr>
            <w:tcW w:w="2340"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jc w:val="center"/>
              <w:rPr>
                <w:sz w:val="22"/>
                <w:szCs w:val="22"/>
              </w:rPr>
            </w:pPr>
            <w:r w:rsidRPr="00E230A2">
              <w:rPr>
                <w:sz w:val="22"/>
                <w:szCs w:val="22"/>
              </w:rPr>
              <w:t>-80</w:t>
            </w:r>
          </w:p>
        </w:tc>
      </w:tr>
      <w:tr w:rsidR="00D04969" w:rsidRPr="00E230A2" w:rsidTr="005026C8">
        <w:tc>
          <w:tcPr>
            <w:tcW w:w="675"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Pr>
                <w:sz w:val="22"/>
                <w:szCs w:val="22"/>
              </w:rPr>
              <w:t>5</w:t>
            </w:r>
          </w:p>
        </w:tc>
        <w:tc>
          <w:tcPr>
            <w:tcW w:w="6813"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rPr>
                <w:sz w:val="22"/>
                <w:szCs w:val="22"/>
              </w:rPr>
            </w:pPr>
            <w:r w:rsidRPr="00E230A2">
              <w:rPr>
                <w:sz w:val="22"/>
                <w:szCs w:val="22"/>
              </w:rPr>
              <w:t xml:space="preserve">Отклонение в положении всей ограды и отдельных ее элементов в плане по вертикали и по горизонтали более </w:t>
            </w:r>
            <w:smartTag w:uri="urn:schemas-microsoft-com:office:smarttags" w:element="metricconverter">
              <w:smartTagPr>
                <w:attr w:name="ProductID" w:val="20 мм"/>
              </w:smartTagPr>
              <w:r w:rsidRPr="00E230A2">
                <w:rPr>
                  <w:sz w:val="22"/>
                  <w:szCs w:val="22"/>
                </w:rPr>
                <w:t>20 мм</w:t>
              </w:r>
            </w:smartTag>
            <w:r w:rsidRPr="00E230A2">
              <w:rPr>
                <w:sz w:val="22"/>
                <w:szCs w:val="22"/>
              </w:rPr>
              <w:t>.</w:t>
            </w:r>
          </w:p>
        </w:tc>
        <w:tc>
          <w:tcPr>
            <w:tcW w:w="2340" w:type="dxa"/>
            <w:tcBorders>
              <w:top w:val="single" w:sz="4" w:space="0" w:color="auto"/>
              <w:left w:val="single" w:sz="4" w:space="0" w:color="auto"/>
              <w:bottom w:val="single" w:sz="4" w:space="0" w:color="auto"/>
              <w:right w:val="single" w:sz="4" w:space="0" w:color="auto"/>
            </w:tcBorders>
            <w:vAlign w:val="center"/>
          </w:tcPr>
          <w:p w:rsidR="00D04969" w:rsidRPr="00E230A2" w:rsidRDefault="00D04969" w:rsidP="005026C8">
            <w:pPr>
              <w:jc w:val="center"/>
              <w:rPr>
                <w:sz w:val="22"/>
                <w:szCs w:val="22"/>
              </w:rPr>
            </w:pPr>
            <w:r w:rsidRPr="00E230A2">
              <w:rPr>
                <w:sz w:val="22"/>
                <w:szCs w:val="22"/>
              </w:rPr>
              <w:t>-100</w:t>
            </w:r>
          </w:p>
        </w:tc>
      </w:tr>
    </w:tbl>
    <w:p w:rsidR="00D04969" w:rsidRDefault="00D04969" w:rsidP="00D04969">
      <w:pPr>
        <w:jc w:val="center"/>
        <w:rPr>
          <w:b/>
          <w:sz w:val="22"/>
          <w:szCs w:val="22"/>
        </w:rPr>
      </w:pPr>
    </w:p>
    <w:p w:rsidR="00D04969" w:rsidRPr="00E230A2" w:rsidRDefault="00D04969" w:rsidP="00D04969">
      <w:pPr>
        <w:jc w:val="center"/>
        <w:rPr>
          <w:b/>
          <w:sz w:val="22"/>
          <w:szCs w:val="22"/>
        </w:rPr>
      </w:pPr>
      <w:r w:rsidRPr="00E230A2">
        <w:rPr>
          <w:b/>
          <w:sz w:val="22"/>
          <w:szCs w:val="22"/>
        </w:rPr>
        <w:t>Методика качества принятия выполненных работ</w:t>
      </w:r>
    </w:p>
    <w:p w:rsidR="00D04969" w:rsidRPr="00E230A2" w:rsidRDefault="00D04969" w:rsidP="00D04969">
      <w:pPr>
        <w:jc w:val="center"/>
        <w:rPr>
          <w:b/>
          <w:sz w:val="22"/>
          <w:szCs w:val="22"/>
        </w:rPr>
      </w:pPr>
    </w:p>
    <w:p w:rsidR="00D04969" w:rsidRDefault="00D04969" w:rsidP="00D04969">
      <w:pPr>
        <w:ind w:firstLine="708"/>
        <w:jc w:val="both"/>
        <w:rPr>
          <w:sz w:val="22"/>
          <w:szCs w:val="22"/>
        </w:rPr>
      </w:pPr>
      <w:r w:rsidRPr="00E230A2">
        <w:rPr>
          <w:sz w:val="22"/>
          <w:szCs w:val="22"/>
        </w:rPr>
        <w:t>Качество и % снижения стоимости работ определяется на основании обследования в присутствии представителя подрядной организации или комиссии. Замечания отражаются в акте проверки, который подписывается заказчиком и подрядчиком, или членами комиссии, с указанием замечаний. Отсутствие замечаний также отражаются в акте проверки. Оплата выполненных работ осуществляется на основании акта проверки качества.</w:t>
      </w:r>
    </w:p>
    <w:p w:rsidR="00D04969" w:rsidRDefault="00D04969" w:rsidP="00D04969">
      <w:pPr>
        <w:ind w:firstLine="708"/>
        <w:jc w:val="both"/>
        <w:rPr>
          <w:sz w:val="22"/>
          <w:szCs w:val="22"/>
        </w:rPr>
      </w:pPr>
    </w:p>
    <w:p w:rsidR="00D04969" w:rsidRDefault="00D04969" w:rsidP="00D04969">
      <w:pPr>
        <w:ind w:firstLine="708"/>
        <w:jc w:val="both"/>
        <w:rPr>
          <w:sz w:val="22"/>
          <w:szCs w:val="22"/>
        </w:rPr>
      </w:pPr>
    </w:p>
    <w:p w:rsidR="00D04969" w:rsidRDefault="00D04969" w:rsidP="00D04969">
      <w:pPr>
        <w:ind w:firstLine="708"/>
        <w:jc w:val="both"/>
        <w:rPr>
          <w:sz w:val="22"/>
          <w:szCs w:val="22"/>
        </w:rPr>
      </w:pPr>
    </w:p>
    <w:p w:rsidR="00D04969" w:rsidRDefault="00D04969" w:rsidP="00D04969">
      <w:pPr>
        <w:ind w:firstLine="708"/>
        <w:jc w:val="both"/>
        <w:rPr>
          <w:sz w:val="22"/>
          <w:szCs w:val="22"/>
        </w:rPr>
      </w:pPr>
    </w:p>
    <w:p w:rsidR="00D04969" w:rsidRPr="00D04969" w:rsidRDefault="00D04969" w:rsidP="00D04969">
      <w:pPr>
        <w:ind w:firstLine="708"/>
        <w:rPr>
          <w:sz w:val="22"/>
          <w:szCs w:val="22"/>
        </w:rPr>
        <w:sectPr w:rsidR="00D04969" w:rsidRPr="00D04969" w:rsidSect="00110848">
          <w:pgSz w:w="11906" w:h="16838"/>
          <w:pgMar w:top="1134" w:right="850" w:bottom="1134" w:left="900" w:header="708" w:footer="708" w:gutter="0"/>
          <w:cols w:space="708"/>
          <w:docGrid w:linePitch="360"/>
        </w:sectPr>
      </w:pPr>
      <w:r w:rsidRPr="00D04969">
        <w:rPr>
          <w:sz w:val="22"/>
          <w:szCs w:val="22"/>
        </w:rPr>
        <w:t>Заказчик  ______________ Н.И.Некрасов                               Подрядчик ______________</w:t>
      </w:r>
    </w:p>
    <w:p w:rsidR="00D04969" w:rsidRPr="00E230A2" w:rsidRDefault="00D04969" w:rsidP="00D04969">
      <w:pPr>
        <w:jc w:val="right"/>
        <w:rPr>
          <w:sz w:val="22"/>
          <w:szCs w:val="22"/>
        </w:rPr>
      </w:pPr>
      <w:r w:rsidRPr="00E230A2">
        <w:rPr>
          <w:sz w:val="22"/>
          <w:szCs w:val="22"/>
        </w:rPr>
        <w:lastRenderedPageBreak/>
        <w:t>Приложение №2</w:t>
      </w:r>
    </w:p>
    <w:p w:rsidR="00D04969" w:rsidRPr="00E230A2" w:rsidRDefault="00D04969" w:rsidP="00D04969">
      <w:pPr>
        <w:jc w:val="right"/>
        <w:rPr>
          <w:sz w:val="22"/>
          <w:szCs w:val="22"/>
        </w:rPr>
      </w:pPr>
      <w:r w:rsidRPr="00E230A2">
        <w:rPr>
          <w:sz w:val="22"/>
          <w:szCs w:val="22"/>
        </w:rPr>
        <w:t>к техническому заданию</w:t>
      </w:r>
    </w:p>
    <w:p w:rsidR="00D04969" w:rsidRPr="00E230A2" w:rsidRDefault="00D04969" w:rsidP="00D04969">
      <w:pPr>
        <w:jc w:val="center"/>
        <w:rPr>
          <w:b/>
          <w:sz w:val="22"/>
          <w:szCs w:val="22"/>
        </w:rPr>
      </w:pPr>
    </w:p>
    <w:p w:rsidR="00D04969" w:rsidRPr="00E230A2" w:rsidRDefault="00D04969" w:rsidP="00D04969">
      <w:pPr>
        <w:jc w:val="center"/>
        <w:rPr>
          <w:b/>
          <w:sz w:val="22"/>
          <w:szCs w:val="22"/>
        </w:rPr>
      </w:pPr>
      <w:r w:rsidRPr="00E230A2">
        <w:rPr>
          <w:b/>
          <w:sz w:val="22"/>
          <w:szCs w:val="22"/>
        </w:rPr>
        <w:t>Перечень нормативных документов, обязательных при выполнении работ</w:t>
      </w:r>
    </w:p>
    <w:p w:rsidR="00D04969" w:rsidRPr="00E230A2" w:rsidRDefault="00D04969" w:rsidP="00D04969">
      <w:pPr>
        <w:jc w:val="center"/>
        <w:rPr>
          <w:b/>
          <w:sz w:val="22"/>
          <w:szCs w:val="22"/>
        </w:rPr>
      </w:pP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1985"/>
        <w:gridCol w:w="2268"/>
        <w:gridCol w:w="5386"/>
      </w:tblGrid>
      <w:tr w:rsidR="00D04969" w:rsidRPr="00E230A2" w:rsidTr="005026C8">
        <w:trPr>
          <w:trHeight w:val="339"/>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sidRPr="00E230A2">
              <w:rPr>
                <w:sz w:val="22"/>
                <w:szCs w:val="22"/>
              </w:rPr>
              <w:t>1</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МДС 13-5.2000</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«Правила создания, охраны и содержания зеленых насаждений в городах Российской Федерации»</w:t>
            </w:r>
          </w:p>
        </w:tc>
      </w:tr>
      <w:tr w:rsidR="00D04969" w:rsidRPr="00E230A2" w:rsidTr="005026C8">
        <w:trPr>
          <w:trHeight w:val="285"/>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2</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proofErr w:type="spellStart"/>
            <w:r w:rsidRPr="00E230A2">
              <w:rPr>
                <w:sz w:val="22"/>
                <w:szCs w:val="22"/>
              </w:rPr>
              <w:t>СНиП</w:t>
            </w:r>
            <w:proofErr w:type="spellEnd"/>
            <w:r w:rsidRPr="00E230A2">
              <w:rPr>
                <w:sz w:val="22"/>
                <w:szCs w:val="22"/>
              </w:rPr>
              <w:t xml:space="preserve"> III-10-75</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Благоустройство территории</w:t>
            </w:r>
          </w:p>
        </w:tc>
      </w:tr>
      <w:tr w:rsidR="00D04969" w:rsidRPr="00E230A2" w:rsidTr="005026C8">
        <w:trPr>
          <w:trHeight w:val="265"/>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3</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proofErr w:type="spellStart"/>
            <w:r w:rsidRPr="00E230A2">
              <w:rPr>
                <w:sz w:val="22"/>
                <w:szCs w:val="22"/>
              </w:rPr>
              <w:t>СНиП</w:t>
            </w:r>
            <w:proofErr w:type="spellEnd"/>
            <w:r w:rsidRPr="00E230A2">
              <w:rPr>
                <w:sz w:val="22"/>
                <w:szCs w:val="22"/>
              </w:rPr>
              <w:t xml:space="preserve"> 23-01-99</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Строительная климатология.</w:t>
            </w:r>
          </w:p>
        </w:tc>
      </w:tr>
      <w:tr w:rsidR="00D04969" w:rsidRPr="00E230A2" w:rsidTr="005026C8">
        <w:trPr>
          <w:trHeight w:val="339"/>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4</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proofErr w:type="spellStart"/>
            <w:r w:rsidRPr="00E230A2">
              <w:rPr>
                <w:sz w:val="22"/>
                <w:szCs w:val="22"/>
              </w:rPr>
              <w:t>СНиП</w:t>
            </w:r>
            <w:proofErr w:type="spellEnd"/>
            <w:r w:rsidRPr="00E230A2">
              <w:rPr>
                <w:sz w:val="22"/>
                <w:szCs w:val="22"/>
              </w:rPr>
              <w:t xml:space="preserve"> III-4-2000</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Правила производства и приемки работ. Техника безопасности в строительстве.</w:t>
            </w:r>
          </w:p>
        </w:tc>
      </w:tr>
      <w:tr w:rsidR="00D04969" w:rsidRPr="00E230A2" w:rsidTr="005026C8">
        <w:trPr>
          <w:trHeight w:val="339"/>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5</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ГОСТ Р.8.563-96</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roofErr w:type="spellStart"/>
            <w:r w:rsidRPr="00E230A2">
              <w:rPr>
                <w:sz w:val="22"/>
                <w:szCs w:val="22"/>
              </w:rPr>
              <w:t>Попр</w:t>
            </w:r>
            <w:proofErr w:type="spellEnd"/>
            <w:r w:rsidRPr="00E230A2">
              <w:rPr>
                <w:sz w:val="22"/>
                <w:szCs w:val="22"/>
              </w:rPr>
              <w:t xml:space="preserve"> 10/03 и 1/04</w:t>
            </w: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 xml:space="preserve">Методики выполнения измерений. </w:t>
            </w:r>
          </w:p>
        </w:tc>
      </w:tr>
      <w:tr w:rsidR="00D04969" w:rsidRPr="00E230A2" w:rsidTr="005026C8">
        <w:trPr>
          <w:trHeight w:val="339"/>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6</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ГОСТ 17.0.0.1-76</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Система стандартов в области охраны природы и улучшения использования природных ресурсов. Основные положения.</w:t>
            </w:r>
          </w:p>
        </w:tc>
      </w:tr>
      <w:tr w:rsidR="00D04969" w:rsidRPr="00E230A2" w:rsidTr="005026C8">
        <w:trPr>
          <w:trHeight w:val="339"/>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7</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ГОСТ 17.1.1.01-77*</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Охрана природы. Гидросфера. Использование и охрана вод. Основные термины и определения.</w:t>
            </w:r>
          </w:p>
        </w:tc>
      </w:tr>
      <w:tr w:rsidR="00D04969" w:rsidRPr="00E230A2" w:rsidTr="005026C8">
        <w:trPr>
          <w:trHeight w:val="339"/>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8</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ГОСТ 17.2.1.01-76*</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Охрана природы. Атмосфера. Классификация выбросов по составу.</w:t>
            </w:r>
          </w:p>
        </w:tc>
      </w:tr>
      <w:tr w:rsidR="00D04969" w:rsidRPr="00E230A2" w:rsidTr="005026C8">
        <w:trPr>
          <w:trHeight w:val="339"/>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9</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ГОСТ 17.4.2.01-81*</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sz w:val="22"/>
                <w:szCs w:val="22"/>
              </w:rPr>
              <w:t>Охрана природы. Почвы. Номенклатура показателей санитарного состояния.</w:t>
            </w:r>
          </w:p>
        </w:tc>
      </w:tr>
      <w:tr w:rsidR="00D04969" w:rsidRPr="00E230A2" w:rsidTr="005026C8">
        <w:trPr>
          <w:trHeight w:val="484"/>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10</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pStyle w:val="ConsPlusTitle"/>
              <w:rPr>
                <w:rFonts w:ascii="Times New Roman" w:hAnsi="Times New Roman" w:cs="Times New Roman"/>
                <w:b w:val="0"/>
                <w:sz w:val="22"/>
                <w:szCs w:val="22"/>
              </w:rPr>
            </w:pPr>
            <w:r w:rsidRPr="00E230A2">
              <w:rPr>
                <w:rFonts w:ascii="Times New Roman" w:hAnsi="Times New Roman" w:cs="Times New Roman"/>
                <w:b w:val="0"/>
                <w:sz w:val="22"/>
                <w:szCs w:val="22"/>
              </w:rPr>
              <w:t>ОДМ 218.011-98</w:t>
            </w:r>
          </w:p>
          <w:p w:rsidR="00D04969" w:rsidRPr="00E230A2" w:rsidRDefault="00D04969" w:rsidP="005026C8">
            <w:pPr>
              <w:rPr>
                <w:sz w:val="22"/>
                <w:szCs w:val="22"/>
              </w:rPr>
            </w:pP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pStyle w:val="ConsPlusTitle"/>
              <w:rPr>
                <w:rFonts w:ascii="Times New Roman" w:hAnsi="Times New Roman" w:cs="Times New Roman"/>
                <w:b w:val="0"/>
                <w:sz w:val="22"/>
                <w:szCs w:val="22"/>
              </w:rPr>
            </w:pPr>
            <w:r w:rsidRPr="00E230A2">
              <w:rPr>
                <w:rFonts w:ascii="Times New Roman" w:hAnsi="Times New Roman" w:cs="Times New Roman"/>
                <w:b w:val="0"/>
                <w:sz w:val="22"/>
                <w:szCs w:val="22"/>
              </w:rPr>
              <w:t>МЕТОДИЧЕСКИЕ РЕКОМЕНДАЦИИ</w:t>
            </w:r>
          </w:p>
          <w:p w:rsidR="00D04969" w:rsidRPr="006E3C53" w:rsidRDefault="00D04969" w:rsidP="005026C8">
            <w:pPr>
              <w:pStyle w:val="ConsPlusTitle"/>
              <w:rPr>
                <w:rFonts w:ascii="Times New Roman" w:hAnsi="Times New Roman" w:cs="Times New Roman"/>
                <w:b w:val="0"/>
                <w:sz w:val="22"/>
                <w:szCs w:val="22"/>
              </w:rPr>
            </w:pPr>
            <w:r w:rsidRPr="00E230A2">
              <w:rPr>
                <w:rFonts w:ascii="Times New Roman" w:hAnsi="Times New Roman" w:cs="Times New Roman"/>
                <w:b w:val="0"/>
                <w:sz w:val="22"/>
                <w:szCs w:val="22"/>
              </w:rPr>
              <w:t>ПО ОЗЕЛЕНЕНИЮ АВТ</w:t>
            </w:r>
            <w:r>
              <w:rPr>
                <w:rFonts w:ascii="Times New Roman" w:hAnsi="Times New Roman" w:cs="Times New Roman"/>
                <w:b w:val="0"/>
                <w:sz w:val="22"/>
                <w:szCs w:val="22"/>
              </w:rPr>
              <w:t>ОМОБИЛЬНЫХ ДОРОГ</w:t>
            </w:r>
          </w:p>
        </w:tc>
      </w:tr>
      <w:tr w:rsidR="00D04969" w:rsidRPr="00E230A2" w:rsidTr="005026C8">
        <w:trPr>
          <w:trHeight w:val="511"/>
        </w:trPr>
        <w:tc>
          <w:tcPr>
            <w:tcW w:w="709"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r>
              <w:rPr>
                <w:sz w:val="22"/>
                <w:szCs w:val="22"/>
              </w:rPr>
              <w:t>11</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proofErr w:type="spellStart"/>
            <w:r w:rsidRPr="00E230A2">
              <w:rPr>
                <w:bCs/>
                <w:color w:val="000000"/>
                <w:sz w:val="22"/>
                <w:szCs w:val="22"/>
              </w:rPr>
              <w:t>СНиП</w:t>
            </w:r>
            <w:proofErr w:type="spellEnd"/>
            <w:r w:rsidRPr="00E230A2">
              <w:rPr>
                <w:bCs/>
                <w:color w:val="000000"/>
                <w:sz w:val="22"/>
                <w:szCs w:val="22"/>
              </w:rPr>
              <w:t xml:space="preserve"> 2.07.01-89*</w:t>
            </w:r>
          </w:p>
        </w:tc>
        <w:tc>
          <w:tcPr>
            <w:tcW w:w="2268"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jc w:val="center"/>
              <w:rPr>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sz w:val="22"/>
                <w:szCs w:val="22"/>
              </w:rPr>
            </w:pPr>
            <w:r w:rsidRPr="00E230A2">
              <w:rPr>
                <w:bCs/>
                <w:color w:val="000000"/>
                <w:sz w:val="22"/>
                <w:szCs w:val="22"/>
              </w:rPr>
              <w:t>ГРАДОСТРОИТЕЛЬСТВО.  ПЛАНИРОВКА И ЗАСТРОЙКА ГОРОДСКИХ И СЕЛЬСКИХ ПОСЕЛЕНИЙ</w:t>
            </w:r>
          </w:p>
        </w:tc>
      </w:tr>
      <w:tr w:rsidR="00D04969" w:rsidRPr="00E230A2" w:rsidTr="005026C8">
        <w:trPr>
          <w:trHeight w:val="511"/>
        </w:trPr>
        <w:tc>
          <w:tcPr>
            <w:tcW w:w="709" w:type="dxa"/>
            <w:tcBorders>
              <w:top w:val="single" w:sz="4" w:space="0" w:color="000000"/>
              <w:left w:val="single" w:sz="4" w:space="0" w:color="000000"/>
              <w:bottom w:val="single" w:sz="4" w:space="0" w:color="000000"/>
              <w:right w:val="single" w:sz="4" w:space="0" w:color="000000"/>
            </w:tcBorders>
          </w:tcPr>
          <w:p w:rsidR="00D04969" w:rsidRDefault="00D04969" w:rsidP="005026C8">
            <w:pPr>
              <w:jc w:val="center"/>
              <w:rPr>
                <w:sz w:val="22"/>
                <w:szCs w:val="22"/>
              </w:rPr>
            </w:pPr>
            <w:r>
              <w:rPr>
                <w:sz w:val="22"/>
                <w:szCs w:val="22"/>
              </w:rPr>
              <w:t>12</w:t>
            </w:r>
          </w:p>
        </w:tc>
        <w:tc>
          <w:tcPr>
            <w:tcW w:w="1985"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bCs/>
                <w:color w:val="000000"/>
                <w:sz w:val="22"/>
                <w:szCs w:val="22"/>
              </w:rPr>
            </w:pPr>
            <w:r w:rsidRPr="006F4756">
              <w:rPr>
                <w:bCs/>
                <w:color w:val="000000"/>
                <w:sz w:val="22"/>
                <w:szCs w:val="22"/>
              </w:rPr>
              <w:t>ВСН 37-84</w:t>
            </w:r>
          </w:p>
        </w:tc>
        <w:tc>
          <w:tcPr>
            <w:tcW w:w="2268" w:type="dxa"/>
            <w:tcBorders>
              <w:top w:val="single" w:sz="4" w:space="0" w:color="000000"/>
              <w:left w:val="single" w:sz="4" w:space="0" w:color="000000"/>
              <w:bottom w:val="single" w:sz="4" w:space="0" w:color="000000"/>
              <w:right w:val="single" w:sz="4" w:space="0" w:color="000000"/>
            </w:tcBorders>
          </w:tcPr>
          <w:p w:rsidR="00D04969" w:rsidRPr="006F4756" w:rsidRDefault="00D04969" w:rsidP="005026C8">
            <w:pPr>
              <w:jc w:val="center"/>
              <w:rPr>
                <w:bCs/>
                <w:color w:val="000000"/>
                <w:sz w:val="22"/>
                <w:szCs w:val="22"/>
              </w:rPr>
            </w:pPr>
          </w:p>
        </w:tc>
        <w:tc>
          <w:tcPr>
            <w:tcW w:w="5386" w:type="dxa"/>
            <w:tcBorders>
              <w:top w:val="single" w:sz="4" w:space="0" w:color="000000"/>
              <w:left w:val="single" w:sz="4" w:space="0" w:color="000000"/>
              <w:bottom w:val="single" w:sz="4" w:space="0" w:color="000000"/>
              <w:right w:val="single" w:sz="4" w:space="0" w:color="000000"/>
            </w:tcBorders>
          </w:tcPr>
          <w:p w:rsidR="00D04969" w:rsidRPr="00E230A2" w:rsidRDefault="00D04969" w:rsidP="005026C8">
            <w:pPr>
              <w:rPr>
                <w:bCs/>
                <w:color w:val="000000"/>
                <w:sz w:val="22"/>
                <w:szCs w:val="22"/>
              </w:rPr>
            </w:pPr>
            <w:r w:rsidRPr="006F4756">
              <w:rPr>
                <w:bCs/>
                <w:color w:val="000000"/>
                <w:sz w:val="22"/>
                <w:szCs w:val="22"/>
              </w:rPr>
              <w:t>Инструкция по организации движения и ограничения мест производства дорожных работ (взамен ВСН 179-73).</w:t>
            </w:r>
          </w:p>
        </w:tc>
      </w:tr>
    </w:tbl>
    <w:p w:rsidR="00D04969" w:rsidRDefault="00D04969" w:rsidP="00D04969">
      <w:pPr>
        <w:tabs>
          <w:tab w:val="left" w:pos="2835"/>
        </w:tabs>
        <w:jc w:val="both"/>
      </w:pPr>
    </w:p>
    <w:p w:rsidR="00D04969" w:rsidRDefault="00D04969" w:rsidP="00D04969"/>
    <w:p w:rsidR="00D04969" w:rsidRDefault="00D04969" w:rsidP="00D04969">
      <w:pPr>
        <w:ind w:right="2700"/>
        <w:rPr>
          <w:sz w:val="22"/>
          <w:szCs w:val="22"/>
        </w:rPr>
      </w:pPr>
    </w:p>
    <w:p w:rsidR="00D04969" w:rsidRDefault="00D04969" w:rsidP="00D04969">
      <w:pPr>
        <w:ind w:right="2700"/>
        <w:rPr>
          <w:sz w:val="22"/>
          <w:szCs w:val="22"/>
        </w:rPr>
      </w:pPr>
    </w:p>
    <w:p w:rsidR="00D04969" w:rsidRPr="00D04969" w:rsidRDefault="00D04969" w:rsidP="00D04969">
      <w:pPr>
        <w:ind w:right="2700"/>
        <w:rPr>
          <w:sz w:val="22"/>
          <w:szCs w:val="22"/>
        </w:rPr>
        <w:sectPr w:rsidR="00D04969" w:rsidRPr="00D04969" w:rsidSect="00D04969">
          <w:pgSz w:w="11906" w:h="16838"/>
          <w:pgMar w:top="567" w:right="567" w:bottom="624" w:left="1134" w:header="708" w:footer="708" w:gutter="0"/>
          <w:cols w:space="708"/>
          <w:docGrid w:linePitch="360"/>
        </w:sectPr>
      </w:pPr>
      <w:r w:rsidRPr="00D04969">
        <w:rPr>
          <w:sz w:val="22"/>
          <w:szCs w:val="22"/>
        </w:rPr>
        <w:t>Заказчик  ______________ Н.И.Не</w:t>
      </w:r>
      <w:r>
        <w:rPr>
          <w:sz w:val="22"/>
          <w:szCs w:val="22"/>
        </w:rPr>
        <w:t xml:space="preserve">красов                      </w:t>
      </w:r>
      <w:r w:rsidRPr="00D04969">
        <w:rPr>
          <w:sz w:val="22"/>
          <w:szCs w:val="22"/>
        </w:rPr>
        <w:t>По</w:t>
      </w:r>
      <w:r>
        <w:rPr>
          <w:sz w:val="22"/>
          <w:szCs w:val="22"/>
        </w:rPr>
        <w:t>дрядчик</w:t>
      </w:r>
      <w:r w:rsidRPr="00D04969">
        <w:rPr>
          <w:sz w:val="22"/>
          <w:szCs w:val="22"/>
        </w:rPr>
        <w:t>____________</w:t>
      </w:r>
    </w:p>
    <w:p w:rsidR="00D04969" w:rsidRPr="00D04969" w:rsidRDefault="00D04969" w:rsidP="00D04969">
      <w:pPr>
        <w:pStyle w:val="a6"/>
        <w:jc w:val="right"/>
        <w:rPr>
          <w:rFonts w:ascii="Times New Roman" w:hAnsi="Times New Roman"/>
        </w:rPr>
      </w:pPr>
      <w:r w:rsidRPr="00D04969">
        <w:rPr>
          <w:rFonts w:ascii="Times New Roman" w:hAnsi="Times New Roman"/>
        </w:rPr>
        <w:lastRenderedPageBreak/>
        <w:t xml:space="preserve">Приложение № </w:t>
      </w:r>
      <w:r>
        <w:rPr>
          <w:rFonts w:ascii="Times New Roman" w:hAnsi="Times New Roman"/>
        </w:rPr>
        <w:t>2</w:t>
      </w:r>
      <w:r w:rsidRPr="00D04969">
        <w:rPr>
          <w:rFonts w:ascii="Times New Roman" w:hAnsi="Times New Roman"/>
        </w:rPr>
        <w:t xml:space="preserve">    </w:t>
      </w:r>
    </w:p>
    <w:p w:rsidR="00D04969" w:rsidRPr="00D04969" w:rsidRDefault="00D04969" w:rsidP="00D04969">
      <w:pPr>
        <w:pStyle w:val="a6"/>
        <w:jc w:val="right"/>
        <w:rPr>
          <w:rFonts w:ascii="Times New Roman" w:hAnsi="Times New Roman"/>
        </w:rPr>
      </w:pPr>
      <w:r w:rsidRPr="00D04969">
        <w:rPr>
          <w:rFonts w:ascii="Times New Roman" w:hAnsi="Times New Roman"/>
        </w:rPr>
        <w:t xml:space="preserve"> к муниципальному контракту</w:t>
      </w:r>
    </w:p>
    <w:p w:rsidR="00D04969" w:rsidRPr="00D04969" w:rsidRDefault="00D04969" w:rsidP="00D04969">
      <w:pPr>
        <w:tabs>
          <w:tab w:val="left" w:pos="6000"/>
        </w:tabs>
        <w:jc w:val="right"/>
        <w:rPr>
          <w:sz w:val="22"/>
          <w:szCs w:val="22"/>
          <w:lang w:eastAsia="ar-SA"/>
        </w:rPr>
      </w:pPr>
      <w:r w:rsidRPr="00D04969">
        <w:rPr>
          <w:sz w:val="22"/>
          <w:szCs w:val="22"/>
        </w:rPr>
        <w:t>№_____ от ______________ 2012г</w:t>
      </w:r>
    </w:p>
    <w:p w:rsidR="00D04969" w:rsidRDefault="00D04969" w:rsidP="00D04969">
      <w:pPr>
        <w:pBdr>
          <w:bottom w:val="single" w:sz="4" w:space="1" w:color="auto"/>
        </w:pBdr>
        <w:ind w:left="2700" w:right="2700"/>
        <w:jc w:val="center"/>
        <w:rPr>
          <w:sz w:val="22"/>
          <w:szCs w:val="22"/>
        </w:rPr>
      </w:pPr>
    </w:p>
    <w:p w:rsidR="00D04969" w:rsidRDefault="00D04969" w:rsidP="00D04969">
      <w:pPr>
        <w:pBdr>
          <w:bottom w:val="single" w:sz="4" w:space="1" w:color="auto"/>
        </w:pBdr>
        <w:ind w:left="2700" w:right="2700"/>
        <w:jc w:val="center"/>
        <w:rPr>
          <w:sz w:val="22"/>
          <w:szCs w:val="22"/>
        </w:rPr>
      </w:pPr>
    </w:p>
    <w:p w:rsidR="00D04969" w:rsidRDefault="00D04969" w:rsidP="00D04969">
      <w:pPr>
        <w:pBdr>
          <w:bottom w:val="single" w:sz="4" w:space="1" w:color="auto"/>
        </w:pBdr>
        <w:ind w:left="2700" w:right="2700"/>
        <w:jc w:val="center"/>
        <w:rPr>
          <w:sz w:val="22"/>
          <w:szCs w:val="22"/>
        </w:rPr>
      </w:pPr>
    </w:p>
    <w:p w:rsidR="00D04969" w:rsidRPr="00D04969" w:rsidRDefault="00D04969" w:rsidP="00D04969">
      <w:pPr>
        <w:pBdr>
          <w:bottom w:val="single" w:sz="4" w:space="1" w:color="auto"/>
        </w:pBdr>
        <w:ind w:left="2700" w:right="2700"/>
        <w:jc w:val="center"/>
        <w:rPr>
          <w:sz w:val="22"/>
          <w:szCs w:val="22"/>
        </w:rPr>
      </w:pPr>
      <w:r w:rsidRPr="00D04969">
        <w:rPr>
          <w:sz w:val="22"/>
          <w:szCs w:val="22"/>
        </w:rPr>
        <w:t>Благоустройство родника на территории округа №25 по ул</w:t>
      </w:r>
      <w:proofErr w:type="gramStart"/>
      <w:r w:rsidRPr="00D04969">
        <w:rPr>
          <w:sz w:val="22"/>
          <w:szCs w:val="22"/>
        </w:rPr>
        <w:t>.К</w:t>
      </w:r>
      <w:proofErr w:type="gramEnd"/>
      <w:r w:rsidRPr="00D04969">
        <w:rPr>
          <w:sz w:val="22"/>
          <w:szCs w:val="22"/>
        </w:rPr>
        <w:t>абельщиков в Орджоники</w:t>
      </w:r>
      <w:r w:rsidRPr="00D04969">
        <w:rPr>
          <w:sz w:val="22"/>
          <w:szCs w:val="22"/>
        </w:rPr>
        <w:t>д</w:t>
      </w:r>
      <w:r w:rsidRPr="00D04969">
        <w:rPr>
          <w:sz w:val="22"/>
          <w:szCs w:val="22"/>
        </w:rPr>
        <w:t>зевском районе города Перми</w:t>
      </w:r>
    </w:p>
    <w:p w:rsidR="00D04969" w:rsidRPr="00D76ABD" w:rsidRDefault="00D04969" w:rsidP="00D04969">
      <w:pPr>
        <w:jc w:val="center"/>
        <w:rPr>
          <w:i/>
          <w:sz w:val="20"/>
          <w:szCs w:val="20"/>
        </w:rPr>
      </w:pPr>
      <w:r w:rsidRPr="00D76ABD">
        <w:rPr>
          <w:i/>
          <w:sz w:val="20"/>
          <w:szCs w:val="20"/>
        </w:rPr>
        <w:t>(наименование стройки)</w:t>
      </w:r>
    </w:p>
    <w:p w:rsidR="00D04969" w:rsidRDefault="00D04969" w:rsidP="00D04969"/>
    <w:p w:rsidR="00D04969" w:rsidRPr="00D04969" w:rsidRDefault="00D04969" w:rsidP="00D04969">
      <w:pPr>
        <w:pStyle w:val="1"/>
        <w:rPr>
          <w:sz w:val="22"/>
          <w:szCs w:val="22"/>
        </w:rPr>
      </w:pPr>
      <w:r w:rsidRPr="00D04969">
        <w:rPr>
          <w:sz w:val="22"/>
          <w:szCs w:val="22"/>
        </w:rPr>
        <w:t xml:space="preserve">ЛОКАЛЬНЫЙ СМЕТНЫЙ РАСЧЕТ  </w:t>
      </w:r>
      <w:bookmarkStart w:id="0" w:name="Ind"/>
      <w:bookmarkEnd w:id="0"/>
    </w:p>
    <w:p w:rsidR="00D04969" w:rsidRPr="00D76ABD" w:rsidRDefault="00D04969" w:rsidP="00D04969">
      <w:pPr>
        <w:ind w:firstLine="720"/>
        <w:jc w:val="center"/>
        <w:rPr>
          <w:i/>
          <w:sz w:val="20"/>
          <w:szCs w:val="20"/>
        </w:rPr>
      </w:pPr>
      <w:r w:rsidRPr="00D76ABD">
        <w:rPr>
          <w:i/>
          <w:sz w:val="20"/>
          <w:szCs w:val="20"/>
        </w:rPr>
        <w:t>(локальная смета)</w:t>
      </w:r>
    </w:p>
    <w:p w:rsidR="00D04969" w:rsidRPr="00D04969" w:rsidRDefault="00D04969" w:rsidP="00D04969">
      <w:pPr>
        <w:ind w:left="2700"/>
        <w:rPr>
          <w:sz w:val="22"/>
          <w:szCs w:val="22"/>
        </w:rPr>
      </w:pPr>
      <w:r w:rsidRPr="00D04969">
        <w:rPr>
          <w:sz w:val="22"/>
          <w:szCs w:val="22"/>
        </w:rPr>
        <w:t xml:space="preserve">на </w:t>
      </w:r>
      <w:bookmarkStart w:id="1" w:name="Obj"/>
      <w:bookmarkEnd w:id="1"/>
      <w:r w:rsidRPr="00D04969">
        <w:rPr>
          <w:sz w:val="22"/>
          <w:szCs w:val="22"/>
        </w:rPr>
        <w:t>выполнение работ по благоустройству родника на территории округа №25 по ул</w:t>
      </w:r>
      <w:proofErr w:type="gramStart"/>
      <w:r w:rsidRPr="00D04969">
        <w:rPr>
          <w:sz w:val="22"/>
          <w:szCs w:val="22"/>
        </w:rPr>
        <w:t>.К</w:t>
      </w:r>
      <w:proofErr w:type="gramEnd"/>
      <w:r w:rsidRPr="00D04969">
        <w:rPr>
          <w:sz w:val="22"/>
          <w:szCs w:val="22"/>
        </w:rPr>
        <w:t>абельщиков в Орджоникидзе</w:t>
      </w:r>
      <w:r w:rsidRPr="00D04969">
        <w:rPr>
          <w:sz w:val="22"/>
          <w:szCs w:val="22"/>
        </w:rPr>
        <w:t>в</w:t>
      </w:r>
      <w:r w:rsidRPr="00D04969">
        <w:rPr>
          <w:sz w:val="22"/>
          <w:szCs w:val="22"/>
        </w:rPr>
        <w:t>ском районе города Перми</w:t>
      </w:r>
    </w:p>
    <w:p w:rsidR="00D04969" w:rsidRPr="00D76ABD" w:rsidRDefault="00D04969" w:rsidP="00D04969">
      <w:pPr>
        <w:pBdr>
          <w:top w:val="single" w:sz="4" w:space="1" w:color="auto"/>
        </w:pBdr>
        <w:ind w:left="2954" w:right="2700"/>
        <w:jc w:val="center"/>
        <w:rPr>
          <w:i/>
          <w:sz w:val="20"/>
          <w:szCs w:val="20"/>
        </w:rPr>
      </w:pPr>
      <w:r w:rsidRPr="00D76ABD">
        <w:rPr>
          <w:i/>
          <w:sz w:val="20"/>
          <w:szCs w:val="20"/>
        </w:rPr>
        <w:t>(наименование работ и затрат, наименование объекта)</w:t>
      </w:r>
    </w:p>
    <w:p w:rsidR="00D04969" w:rsidRDefault="00D04969" w:rsidP="00D04969">
      <w:pPr>
        <w:rPr>
          <w:i/>
          <w:sz w:val="28"/>
        </w:rPr>
      </w:pPr>
    </w:p>
    <w:p w:rsidR="00D04969" w:rsidRPr="00D04969" w:rsidRDefault="00D04969" w:rsidP="00D04969">
      <w:pPr>
        <w:ind w:left="2880"/>
        <w:outlineLvl w:val="0"/>
        <w:rPr>
          <w:sz w:val="22"/>
          <w:szCs w:val="22"/>
        </w:rPr>
      </w:pPr>
      <w:r w:rsidRPr="00D04969">
        <w:rPr>
          <w:sz w:val="22"/>
          <w:szCs w:val="22"/>
        </w:rPr>
        <w:t xml:space="preserve">Основание: </w:t>
      </w:r>
      <w:bookmarkStart w:id="2" w:name="Obosn"/>
      <w:bookmarkEnd w:id="2"/>
      <w:r w:rsidRPr="00D04969">
        <w:rPr>
          <w:sz w:val="22"/>
          <w:szCs w:val="22"/>
        </w:rPr>
        <w:t>техническое задание</w:t>
      </w:r>
    </w:p>
    <w:p w:rsidR="00D04969" w:rsidRPr="00D04969" w:rsidRDefault="00D04969" w:rsidP="00D04969">
      <w:pPr>
        <w:ind w:left="2880"/>
        <w:rPr>
          <w:sz w:val="22"/>
          <w:szCs w:val="22"/>
        </w:rPr>
      </w:pPr>
      <w:r w:rsidRPr="00D04969">
        <w:rPr>
          <w:sz w:val="22"/>
          <w:szCs w:val="22"/>
        </w:rPr>
        <w:t xml:space="preserve">Сметная стоимость </w:t>
      </w:r>
      <w:bookmarkStart w:id="3" w:name="SmPr"/>
      <w:bookmarkEnd w:id="3"/>
      <w:r w:rsidRPr="00D04969">
        <w:rPr>
          <w:sz w:val="22"/>
          <w:szCs w:val="22"/>
        </w:rPr>
        <w:t>100000,00 руб.</w:t>
      </w:r>
    </w:p>
    <w:p w:rsidR="00D04969" w:rsidRPr="00D04969" w:rsidRDefault="00D04969" w:rsidP="00D04969">
      <w:pPr>
        <w:ind w:left="2880"/>
        <w:outlineLvl w:val="0"/>
        <w:rPr>
          <w:sz w:val="22"/>
          <w:szCs w:val="22"/>
        </w:rPr>
      </w:pPr>
      <w:r w:rsidRPr="00D04969">
        <w:rPr>
          <w:sz w:val="22"/>
          <w:szCs w:val="22"/>
        </w:rPr>
        <w:t xml:space="preserve">Средства  на оплату труда </w:t>
      </w:r>
      <w:bookmarkStart w:id="4" w:name="FOT"/>
      <w:bookmarkEnd w:id="4"/>
      <w:r w:rsidRPr="00D04969">
        <w:rPr>
          <w:sz w:val="22"/>
          <w:szCs w:val="22"/>
        </w:rPr>
        <w:t>15587,56 руб.</w:t>
      </w:r>
    </w:p>
    <w:p w:rsidR="00D04969" w:rsidRPr="00D04969" w:rsidRDefault="00D04969" w:rsidP="00D04969">
      <w:pPr>
        <w:ind w:left="2880"/>
        <w:rPr>
          <w:sz w:val="22"/>
          <w:szCs w:val="22"/>
        </w:rPr>
      </w:pPr>
      <w:r w:rsidRPr="00D04969">
        <w:rPr>
          <w:sz w:val="22"/>
          <w:szCs w:val="22"/>
        </w:rPr>
        <w:t>Составле</w:t>
      </w:r>
      <w:proofErr w:type="gramStart"/>
      <w:r w:rsidRPr="00D04969">
        <w:rPr>
          <w:sz w:val="22"/>
          <w:szCs w:val="22"/>
        </w:rPr>
        <w:t>н(</w:t>
      </w:r>
      <w:proofErr w:type="gramEnd"/>
      <w:r w:rsidRPr="00D04969">
        <w:rPr>
          <w:sz w:val="22"/>
          <w:szCs w:val="22"/>
        </w:rPr>
        <w:t xml:space="preserve">а) в текущих (прогнозных) ценах по состоянию на 2кв. </w:t>
      </w:r>
      <w:smartTag w:uri="urn:schemas-microsoft-com:office:smarttags" w:element="metricconverter">
        <w:smartTagPr>
          <w:attr w:name="ProductID" w:val="2012 г"/>
        </w:smartTagPr>
        <w:r w:rsidRPr="00D04969">
          <w:rPr>
            <w:sz w:val="22"/>
            <w:szCs w:val="22"/>
          </w:rPr>
          <w:t>2012 г</w:t>
        </w:r>
      </w:smartTag>
      <w:r w:rsidRPr="00D04969">
        <w:rPr>
          <w:sz w:val="22"/>
          <w:szCs w:val="22"/>
        </w:rPr>
        <w:t>.</w:t>
      </w:r>
    </w:p>
    <w:p w:rsidR="00D04969" w:rsidRPr="00FC70F0" w:rsidRDefault="00D04969" w:rsidP="00D04969"/>
    <w:tbl>
      <w:tblPr>
        <w:tblW w:w="5053" w:type="pct"/>
        <w:jc w:val="center"/>
        <w:tblInd w:w="-1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
        <w:gridCol w:w="1590"/>
        <w:gridCol w:w="3565"/>
        <w:gridCol w:w="622"/>
        <w:gridCol w:w="580"/>
        <w:gridCol w:w="995"/>
        <w:gridCol w:w="929"/>
        <w:gridCol w:w="1067"/>
        <w:gridCol w:w="891"/>
        <w:gridCol w:w="891"/>
        <w:gridCol w:w="1067"/>
        <w:gridCol w:w="1067"/>
        <w:gridCol w:w="1058"/>
      </w:tblGrid>
      <w:tr w:rsidR="00D04969" w:rsidTr="005026C8">
        <w:tblPrEx>
          <w:tblCellMar>
            <w:top w:w="0" w:type="dxa"/>
            <w:bottom w:w="0" w:type="dxa"/>
          </w:tblCellMar>
        </w:tblPrEx>
        <w:trPr>
          <w:cantSplit/>
          <w:trHeight w:val="278"/>
          <w:tblHeader/>
          <w:jc w:val="center"/>
        </w:trPr>
        <w:tc>
          <w:tcPr>
            <w:tcW w:w="208" w:type="pct"/>
            <w:vMerge w:val="restart"/>
            <w:tcBorders>
              <w:bottom w:val="nil"/>
            </w:tcBorders>
            <w:vAlign w:val="center"/>
          </w:tcPr>
          <w:p w:rsidR="00D04969" w:rsidRDefault="00D04969" w:rsidP="005026C8">
            <w:pPr>
              <w:jc w:val="center"/>
              <w:rPr>
                <w:sz w:val="18"/>
              </w:rPr>
            </w:pPr>
            <w:r>
              <w:rPr>
                <w:sz w:val="18"/>
              </w:rPr>
              <w:t xml:space="preserve">№ </w:t>
            </w:r>
            <w:proofErr w:type="spellStart"/>
            <w:r>
              <w:rPr>
                <w:sz w:val="18"/>
              </w:rPr>
              <w:t>пп</w:t>
            </w:r>
            <w:proofErr w:type="spellEnd"/>
          </w:p>
        </w:tc>
        <w:tc>
          <w:tcPr>
            <w:tcW w:w="532" w:type="pct"/>
            <w:vMerge w:val="restart"/>
            <w:tcBorders>
              <w:bottom w:val="nil"/>
            </w:tcBorders>
            <w:vAlign w:val="center"/>
          </w:tcPr>
          <w:p w:rsidR="00D04969" w:rsidRDefault="00D04969" w:rsidP="005026C8">
            <w:pPr>
              <w:jc w:val="center"/>
              <w:rPr>
                <w:sz w:val="18"/>
              </w:rPr>
            </w:pPr>
            <w:r>
              <w:rPr>
                <w:sz w:val="18"/>
              </w:rPr>
              <w:t>Обоснов</w:t>
            </w:r>
            <w:r>
              <w:rPr>
                <w:sz w:val="18"/>
              </w:rPr>
              <w:t>а</w:t>
            </w:r>
            <w:r>
              <w:rPr>
                <w:sz w:val="18"/>
              </w:rPr>
              <w:t>ние</w:t>
            </w:r>
          </w:p>
        </w:tc>
        <w:tc>
          <w:tcPr>
            <w:tcW w:w="1193" w:type="pct"/>
            <w:vMerge w:val="restart"/>
            <w:tcBorders>
              <w:bottom w:val="nil"/>
            </w:tcBorders>
            <w:vAlign w:val="center"/>
          </w:tcPr>
          <w:p w:rsidR="00D04969" w:rsidRDefault="00D04969" w:rsidP="005026C8">
            <w:pPr>
              <w:jc w:val="center"/>
              <w:rPr>
                <w:sz w:val="18"/>
              </w:rPr>
            </w:pPr>
            <w:r>
              <w:rPr>
                <w:sz w:val="18"/>
              </w:rPr>
              <w:t>Наименование</w:t>
            </w:r>
          </w:p>
        </w:tc>
        <w:tc>
          <w:tcPr>
            <w:tcW w:w="208" w:type="pct"/>
            <w:vMerge w:val="restart"/>
            <w:tcBorders>
              <w:bottom w:val="nil"/>
            </w:tcBorders>
            <w:vAlign w:val="center"/>
          </w:tcPr>
          <w:p w:rsidR="00D04969" w:rsidRDefault="00D04969" w:rsidP="005026C8">
            <w:pPr>
              <w:jc w:val="center"/>
              <w:rPr>
                <w:sz w:val="18"/>
              </w:rPr>
            </w:pPr>
            <w:r>
              <w:rPr>
                <w:sz w:val="18"/>
              </w:rPr>
              <w:t xml:space="preserve">Ед. </w:t>
            </w:r>
            <w:proofErr w:type="spellStart"/>
            <w:r>
              <w:rPr>
                <w:sz w:val="18"/>
              </w:rPr>
              <w:t>изм</w:t>
            </w:r>
            <w:proofErr w:type="spellEnd"/>
            <w:r>
              <w:rPr>
                <w:sz w:val="18"/>
              </w:rPr>
              <w:t>.</w:t>
            </w:r>
          </w:p>
        </w:tc>
        <w:tc>
          <w:tcPr>
            <w:tcW w:w="194" w:type="pct"/>
            <w:vMerge w:val="restart"/>
            <w:tcBorders>
              <w:bottom w:val="nil"/>
            </w:tcBorders>
            <w:vAlign w:val="center"/>
          </w:tcPr>
          <w:p w:rsidR="00D04969" w:rsidRDefault="00D04969" w:rsidP="005026C8">
            <w:pPr>
              <w:jc w:val="center"/>
              <w:rPr>
                <w:sz w:val="18"/>
              </w:rPr>
            </w:pPr>
            <w:r>
              <w:rPr>
                <w:sz w:val="18"/>
              </w:rPr>
              <w:t>Кол.</w:t>
            </w:r>
          </w:p>
        </w:tc>
        <w:tc>
          <w:tcPr>
            <w:tcW w:w="1001" w:type="pct"/>
            <w:gridSpan w:val="3"/>
            <w:vAlign w:val="center"/>
          </w:tcPr>
          <w:p w:rsidR="00D04969" w:rsidRPr="00744ADD" w:rsidRDefault="00D04969" w:rsidP="005026C8">
            <w:pPr>
              <w:jc w:val="center"/>
              <w:rPr>
                <w:sz w:val="18"/>
              </w:rPr>
            </w:pPr>
            <w:r>
              <w:rPr>
                <w:sz w:val="18"/>
              </w:rPr>
              <w:t>Стоимость единицы</w:t>
            </w:r>
            <w:r w:rsidRPr="00744ADD">
              <w:rPr>
                <w:sz w:val="18"/>
              </w:rPr>
              <w:t>, руб.</w:t>
            </w:r>
          </w:p>
        </w:tc>
        <w:tc>
          <w:tcPr>
            <w:tcW w:w="953" w:type="pct"/>
            <w:gridSpan w:val="3"/>
            <w:vAlign w:val="center"/>
          </w:tcPr>
          <w:p w:rsidR="00D04969" w:rsidRPr="00744ADD" w:rsidRDefault="00D04969" w:rsidP="005026C8">
            <w:pPr>
              <w:jc w:val="center"/>
              <w:rPr>
                <w:sz w:val="18"/>
              </w:rPr>
            </w:pPr>
            <w:r>
              <w:rPr>
                <w:sz w:val="18"/>
              </w:rPr>
              <w:t>Общая стоимость</w:t>
            </w:r>
            <w:r w:rsidRPr="00744ADD">
              <w:rPr>
                <w:sz w:val="18"/>
              </w:rPr>
              <w:t>, руб.</w:t>
            </w:r>
          </w:p>
        </w:tc>
        <w:tc>
          <w:tcPr>
            <w:tcW w:w="357" w:type="pct"/>
            <w:vMerge w:val="restart"/>
            <w:vAlign w:val="center"/>
          </w:tcPr>
          <w:p w:rsidR="00D04969" w:rsidRDefault="00D04969" w:rsidP="005026C8">
            <w:pPr>
              <w:jc w:val="center"/>
              <w:rPr>
                <w:sz w:val="18"/>
              </w:rPr>
            </w:pPr>
            <w:r>
              <w:rPr>
                <w:sz w:val="18"/>
              </w:rPr>
              <w:t>Т/</w:t>
            </w:r>
            <w:proofErr w:type="spellStart"/>
            <w:r>
              <w:rPr>
                <w:sz w:val="18"/>
              </w:rPr>
              <w:t>з</w:t>
            </w:r>
            <w:proofErr w:type="spellEnd"/>
            <w:r>
              <w:rPr>
                <w:sz w:val="18"/>
              </w:rPr>
              <w:t xml:space="preserve"> </w:t>
            </w:r>
            <w:proofErr w:type="spellStart"/>
            <w:r>
              <w:rPr>
                <w:sz w:val="18"/>
              </w:rPr>
              <w:t>осн</w:t>
            </w:r>
            <w:proofErr w:type="spellEnd"/>
            <w:r>
              <w:rPr>
                <w:sz w:val="18"/>
              </w:rPr>
              <w:t>.</w:t>
            </w:r>
          </w:p>
          <w:p w:rsidR="00D04969" w:rsidRDefault="00D04969" w:rsidP="005026C8">
            <w:pPr>
              <w:jc w:val="center"/>
              <w:rPr>
                <w:sz w:val="18"/>
              </w:rPr>
            </w:pPr>
            <w:r>
              <w:rPr>
                <w:sz w:val="18"/>
              </w:rPr>
              <w:t>раб</w:t>
            </w:r>
            <w:proofErr w:type="gramStart"/>
            <w:r>
              <w:rPr>
                <w:sz w:val="18"/>
              </w:rPr>
              <w:t>.</w:t>
            </w:r>
            <w:proofErr w:type="gramEnd"/>
            <w:r>
              <w:rPr>
                <w:sz w:val="18"/>
              </w:rPr>
              <w:t xml:space="preserve"> </w:t>
            </w:r>
            <w:proofErr w:type="gramStart"/>
            <w:r>
              <w:rPr>
                <w:sz w:val="18"/>
              </w:rPr>
              <w:t>н</w:t>
            </w:r>
            <w:proofErr w:type="gramEnd"/>
            <w:r>
              <w:rPr>
                <w:sz w:val="18"/>
              </w:rPr>
              <w:t>а ед./</w:t>
            </w:r>
          </w:p>
          <w:p w:rsidR="00D04969" w:rsidRDefault="00D04969" w:rsidP="005026C8">
            <w:pPr>
              <w:jc w:val="center"/>
              <w:rPr>
                <w:sz w:val="18"/>
              </w:rPr>
            </w:pPr>
            <w:r>
              <w:rPr>
                <w:sz w:val="18"/>
              </w:rPr>
              <w:t>Вс</w:t>
            </w:r>
            <w:r>
              <w:rPr>
                <w:sz w:val="18"/>
              </w:rPr>
              <w:t>е</w:t>
            </w:r>
            <w:r>
              <w:rPr>
                <w:sz w:val="18"/>
              </w:rPr>
              <w:t>го</w:t>
            </w:r>
          </w:p>
        </w:tc>
        <w:tc>
          <w:tcPr>
            <w:tcW w:w="354" w:type="pct"/>
            <w:vMerge w:val="restart"/>
            <w:vAlign w:val="center"/>
          </w:tcPr>
          <w:p w:rsidR="00D04969" w:rsidRDefault="00D04969" w:rsidP="005026C8">
            <w:pPr>
              <w:jc w:val="center"/>
              <w:rPr>
                <w:sz w:val="18"/>
              </w:rPr>
            </w:pPr>
            <w:r>
              <w:rPr>
                <w:sz w:val="18"/>
              </w:rPr>
              <w:t>Т/</w:t>
            </w:r>
            <w:proofErr w:type="spellStart"/>
            <w:r>
              <w:rPr>
                <w:sz w:val="18"/>
              </w:rPr>
              <w:t>з</w:t>
            </w:r>
            <w:proofErr w:type="spellEnd"/>
            <w:r w:rsidRPr="00946AC0">
              <w:rPr>
                <w:sz w:val="18"/>
              </w:rPr>
              <w:t xml:space="preserve"> </w:t>
            </w:r>
            <w:r>
              <w:rPr>
                <w:sz w:val="18"/>
              </w:rPr>
              <w:t>мех</w:t>
            </w:r>
            <w:proofErr w:type="gramStart"/>
            <w:r>
              <w:rPr>
                <w:sz w:val="18"/>
              </w:rPr>
              <w:t>.</w:t>
            </w:r>
            <w:proofErr w:type="gramEnd"/>
            <w:r>
              <w:rPr>
                <w:sz w:val="18"/>
              </w:rPr>
              <w:t xml:space="preserve"> </w:t>
            </w:r>
            <w:proofErr w:type="gramStart"/>
            <w:r>
              <w:rPr>
                <w:sz w:val="18"/>
              </w:rPr>
              <w:t>н</w:t>
            </w:r>
            <w:proofErr w:type="gramEnd"/>
            <w:r>
              <w:rPr>
                <w:sz w:val="18"/>
              </w:rPr>
              <w:t>а ед./</w:t>
            </w:r>
          </w:p>
          <w:p w:rsidR="00D04969" w:rsidRDefault="00D04969" w:rsidP="005026C8">
            <w:pPr>
              <w:jc w:val="center"/>
              <w:rPr>
                <w:sz w:val="18"/>
              </w:rPr>
            </w:pPr>
            <w:r>
              <w:rPr>
                <w:sz w:val="18"/>
              </w:rPr>
              <w:t>Вс</w:t>
            </w:r>
            <w:r>
              <w:rPr>
                <w:sz w:val="18"/>
              </w:rPr>
              <w:t>е</w:t>
            </w:r>
            <w:r>
              <w:rPr>
                <w:sz w:val="18"/>
              </w:rPr>
              <w:t>го</w:t>
            </w:r>
          </w:p>
        </w:tc>
      </w:tr>
      <w:tr w:rsidR="00D04969" w:rsidTr="005026C8">
        <w:tblPrEx>
          <w:tblCellMar>
            <w:top w:w="0" w:type="dxa"/>
            <w:bottom w:w="0" w:type="dxa"/>
          </w:tblCellMar>
        </w:tblPrEx>
        <w:trPr>
          <w:cantSplit/>
          <w:trHeight w:val="278"/>
          <w:tblHeader/>
          <w:jc w:val="center"/>
        </w:trPr>
        <w:tc>
          <w:tcPr>
            <w:tcW w:w="208" w:type="pct"/>
            <w:vMerge/>
            <w:tcBorders>
              <w:bottom w:val="nil"/>
            </w:tcBorders>
          </w:tcPr>
          <w:p w:rsidR="00D04969" w:rsidRDefault="00D04969" w:rsidP="005026C8">
            <w:pPr>
              <w:jc w:val="center"/>
              <w:rPr>
                <w:sz w:val="18"/>
              </w:rPr>
            </w:pPr>
          </w:p>
        </w:tc>
        <w:tc>
          <w:tcPr>
            <w:tcW w:w="532" w:type="pct"/>
            <w:vMerge/>
            <w:tcBorders>
              <w:bottom w:val="nil"/>
            </w:tcBorders>
          </w:tcPr>
          <w:p w:rsidR="00D04969" w:rsidRDefault="00D04969" w:rsidP="005026C8">
            <w:pPr>
              <w:jc w:val="center"/>
              <w:rPr>
                <w:sz w:val="18"/>
              </w:rPr>
            </w:pPr>
          </w:p>
        </w:tc>
        <w:tc>
          <w:tcPr>
            <w:tcW w:w="1193" w:type="pct"/>
            <w:vMerge/>
            <w:tcBorders>
              <w:bottom w:val="nil"/>
            </w:tcBorders>
          </w:tcPr>
          <w:p w:rsidR="00D04969" w:rsidRDefault="00D04969" w:rsidP="005026C8">
            <w:pPr>
              <w:jc w:val="center"/>
              <w:rPr>
                <w:sz w:val="18"/>
              </w:rPr>
            </w:pPr>
          </w:p>
        </w:tc>
        <w:tc>
          <w:tcPr>
            <w:tcW w:w="208" w:type="pct"/>
            <w:vMerge/>
            <w:tcBorders>
              <w:bottom w:val="nil"/>
            </w:tcBorders>
          </w:tcPr>
          <w:p w:rsidR="00D04969" w:rsidRDefault="00D04969" w:rsidP="005026C8">
            <w:pPr>
              <w:jc w:val="center"/>
              <w:rPr>
                <w:sz w:val="18"/>
              </w:rPr>
            </w:pPr>
          </w:p>
        </w:tc>
        <w:tc>
          <w:tcPr>
            <w:tcW w:w="194" w:type="pct"/>
            <w:vMerge/>
            <w:tcBorders>
              <w:bottom w:val="nil"/>
            </w:tcBorders>
            <w:vAlign w:val="center"/>
          </w:tcPr>
          <w:p w:rsidR="00D04969" w:rsidRDefault="00D04969" w:rsidP="005026C8">
            <w:pPr>
              <w:jc w:val="center"/>
              <w:rPr>
                <w:sz w:val="18"/>
              </w:rPr>
            </w:pPr>
          </w:p>
        </w:tc>
        <w:tc>
          <w:tcPr>
            <w:tcW w:w="333" w:type="pct"/>
            <w:vMerge w:val="restart"/>
            <w:tcBorders>
              <w:bottom w:val="nil"/>
            </w:tcBorders>
            <w:vAlign w:val="center"/>
          </w:tcPr>
          <w:p w:rsidR="00D04969" w:rsidRDefault="00D04969" w:rsidP="005026C8">
            <w:pPr>
              <w:jc w:val="center"/>
              <w:rPr>
                <w:sz w:val="18"/>
              </w:rPr>
            </w:pPr>
            <w:r>
              <w:rPr>
                <w:sz w:val="18"/>
              </w:rPr>
              <w:t>Всего</w:t>
            </w:r>
          </w:p>
        </w:tc>
        <w:tc>
          <w:tcPr>
            <w:tcW w:w="668" w:type="pct"/>
            <w:gridSpan w:val="2"/>
            <w:tcBorders>
              <w:bottom w:val="single" w:sz="4" w:space="0" w:color="auto"/>
            </w:tcBorders>
            <w:vAlign w:val="center"/>
          </w:tcPr>
          <w:p w:rsidR="00D04969" w:rsidRDefault="00D04969" w:rsidP="005026C8">
            <w:pPr>
              <w:jc w:val="center"/>
              <w:rPr>
                <w:sz w:val="18"/>
              </w:rPr>
            </w:pPr>
            <w:r>
              <w:rPr>
                <w:sz w:val="18"/>
              </w:rPr>
              <w:t>В том числе</w:t>
            </w:r>
          </w:p>
        </w:tc>
        <w:tc>
          <w:tcPr>
            <w:tcW w:w="298" w:type="pct"/>
            <w:vMerge w:val="restart"/>
            <w:vAlign w:val="center"/>
          </w:tcPr>
          <w:p w:rsidR="00D04969" w:rsidRDefault="00D04969" w:rsidP="005026C8">
            <w:pPr>
              <w:jc w:val="center"/>
              <w:rPr>
                <w:sz w:val="18"/>
              </w:rPr>
            </w:pPr>
            <w:r>
              <w:rPr>
                <w:sz w:val="18"/>
              </w:rPr>
              <w:t>Всего</w:t>
            </w:r>
          </w:p>
        </w:tc>
        <w:tc>
          <w:tcPr>
            <w:tcW w:w="655" w:type="pct"/>
            <w:gridSpan w:val="2"/>
            <w:tcBorders>
              <w:bottom w:val="nil"/>
            </w:tcBorders>
            <w:vAlign w:val="center"/>
          </w:tcPr>
          <w:p w:rsidR="00D04969" w:rsidRDefault="00D04969" w:rsidP="005026C8">
            <w:pPr>
              <w:jc w:val="center"/>
              <w:rPr>
                <w:sz w:val="18"/>
              </w:rPr>
            </w:pPr>
            <w:r>
              <w:rPr>
                <w:sz w:val="18"/>
              </w:rPr>
              <w:t>В том чи</w:t>
            </w:r>
            <w:r>
              <w:rPr>
                <w:sz w:val="18"/>
              </w:rPr>
              <w:t>с</w:t>
            </w:r>
            <w:r>
              <w:rPr>
                <w:sz w:val="18"/>
              </w:rPr>
              <w:t>ле</w:t>
            </w:r>
          </w:p>
        </w:tc>
        <w:tc>
          <w:tcPr>
            <w:tcW w:w="357" w:type="pct"/>
            <w:vMerge/>
            <w:vAlign w:val="center"/>
          </w:tcPr>
          <w:p w:rsidR="00D04969" w:rsidRDefault="00D04969" w:rsidP="005026C8">
            <w:pPr>
              <w:jc w:val="center"/>
              <w:rPr>
                <w:sz w:val="18"/>
              </w:rPr>
            </w:pPr>
          </w:p>
        </w:tc>
        <w:tc>
          <w:tcPr>
            <w:tcW w:w="354" w:type="pct"/>
            <w:vMerge/>
            <w:vAlign w:val="center"/>
          </w:tcPr>
          <w:p w:rsidR="00D04969" w:rsidRDefault="00D04969" w:rsidP="005026C8">
            <w:pPr>
              <w:jc w:val="center"/>
              <w:rPr>
                <w:sz w:val="18"/>
              </w:rPr>
            </w:pPr>
          </w:p>
        </w:tc>
      </w:tr>
      <w:tr w:rsidR="00D04969" w:rsidTr="005026C8">
        <w:tblPrEx>
          <w:tblCellMar>
            <w:top w:w="0" w:type="dxa"/>
            <w:bottom w:w="0" w:type="dxa"/>
          </w:tblCellMar>
        </w:tblPrEx>
        <w:trPr>
          <w:cantSplit/>
          <w:trHeight w:val="277"/>
          <w:tblHeader/>
          <w:jc w:val="center"/>
        </w:trPr>
        <w:tc>
          <w:tcPr>
            <w:tcW w:w="208" w:type="pct"/>
            <w:vMerge/>
            <w:tcBorders>
              <w:bottom w:val="nil"/>
            </w:tcBorders>
          </w:tcPr>
          <w:p w:rsidR="00D04969" w:rsidRDefault="00D04969" w:rsidP="005026C8">
            <w:pPr>
              <w:jc w:val="center"/>
              <w:rPr>
                <w:sz w:val="18"/>
              </w:rPr>
            </w:pPr>
          </w:p>
        </w:tc>
        <w:tc>
          <w:tcPr>
            <w:tcW w:w="532" w:type="pct"/>
            <w:vMerge/>
            <w:tcBorders>
              <w:bottom w:val="nil"/>
            </w:tcBorders>
          </w:tcPr>
          <w:p w:rsidR="00D04969" w:rsidRDefault="00D04969" w:rsidP="005026C8">
            <w:pPr>
              <w:jc w:val="center"/>
              <w:rPr>
                <w:sz w:val="18"/>
              </w:rPr>
            </w:pPr>
          </w:p>
        </w:tc>
        <w:tc>
          <w:tcPr>
            <w:tcW w:w="1193" w:type="pct"/>
            <w:vMerge/>
            <w:tcBorders>
              <w:bottom w:val="nil"/>
            </w:tcBorders>
          </w:tcPr>
          <w:p w:rsidR="00D04969" w:rsidRDefault="00D04969" w:rsidP="005026C8">
            <w:pPr>
              <w:jc w:val="center"/>
              <w:rPr>
                <w:sz w:val="18"/>
              </w:rPr>
            </w:pPr>
          </w:p>
        </w:tc>
        <w:tc>
          <w:tcPr>
            <w:tcW w:w="208" w:type="pct"/>
            <w:vMerge/>
            <w:tcBorders>
              <w:bottom w:val="nil"/>
            </w:tcBorders>
          </w:tcPr>
          <w:p w:rsidR="00D04969" w:rsidRDefault="00D04969" w:rsidP="005026C8">
            <w:pPr>
              <w:jc w:val="center"/>
              <w:rPr>
                <w:sz w:val="18"/>
              </w:rPr>
            </w:pPr>
          </w:p>
        </w:tc>
        <w:tc>
          <w:tcPr>
            <w:tcW w:w="194" w:type="pct"/>
            <w:vMerge/>
            <w:tcBorders>
              <w:bottom w:val="nil"/>
            </w:tcBorders>
            <w:vAlign w:val="center"/>
          </w:tcPr>
          <w:p w:rsidR="00D04969" w:rsidRDefault="00D04969" w:rsidP="005026C8">
            <w:pPr>
              <w:jc w:val="center"/>
              <w:rPr>
                <w:sz w:val="18"/>
              </w:rPr>
            </w:pPr>
          </w:p>
        </w:tc>
        <w:tc>
          <w:tcPr>
            <w:tcW w:w="333" w:type="pct"/>
            <w:vMerge/>
            <w:tcBorders>
              <w:bottom w:val="nil"/>
            </w:tcBorders>
            <w:vAlign w:val="center"/>
          </w:tcPr>
          <w:p w:rsidR="00D04969" w:rsidRDefault="00D04969" w:rsidP="005026C8">
            <w:pPr>
              <w:jc w:val="center"/>
              <w:rPr>
                <w:sz w:val="18"/>
              </w:rPr>
            </w:pPr>
          </w:p>
        </w:tc>
        <w:tc>
          <w:tcPr>
            <w:tcW w:w="311" w:type="pct"/>
            <w:tcBorders>
              <w:bottom w:val="nil"/>
            </w:tcBorders>
            <w:vAlign w:val="center"/>
          </w:tcPr>
          <w:p w:rsidR="00D04969" w:rsidRDefault="00D04969" w:rsidP="005026C8">
            <w:pPr>
              <w:jc w:val="center"/>
              <w:rPr>
                <w:sz w:val="18"/>
              </w:rPr>
            </w:pPr>
            <w:proofErr w:type="spellStart"/>
            <w:r>
              <w:rPr>
                <w:sz w:val="18"/>
              </w:rPr>
              <w:t>Осн</w:t>
            </w:r>
            <w:proofErr w:type="gramStart"/>
            <w:r>
              <w:rPr>
                <w:sz w:val="18"/>
              </w:rPr>
              <w:t>.З</w:t>
            </w:r>
            <w:proofErr w:type="spellEnd"/>
            <w:proofErr w:type="gramEnd"/>
            <w:r>
              <w:rPr>
                <w:sz w:val="18"/>
              </w:rPr>
              <w:t>/</w:t>
            </w:r>
            <w:proofErr w:type="spellStart"/>
            <w:r>
              <w:rPr>
                <w:sz w:val="18"/>
              </w:rPr>
              <w:t>п</w:t>
            </w:r>
            <w:proofErr w:type="spellEnd"/>
          </w:p>
        </w:tc>
        <w:tc>
          <w:tcPr>
            <w:tcW w:w="357" w:type="pct"/>
            <w:tcBorders>
              <w:bottom w:val="nil"/>
            </w:tcBorders>
            <w:vAlign w:val="center"/>
          </w:tcPr>
          <w:p w:rsidR="00D04969" w:rsidRPr="00297DF7" w:rsidRDefault="00D04969" w:rsidP="005026C8">
            <w:pPr>
              <w:jc w:val="center"/>
              <w:rPr>
                <w:sz w:val="18"/>
              </w:rPr>
            </w:pPr>
            <w:r>
              <w:rPr>
                <w:sz w:val="18"/>
              </w:rPr>
              <w:t>Эк</w:t>
            </w:r>
            <w:proofErr w:type="gramStart"/>
            <w:r>
              <w:rPr>
                <w:sz w:val="18"/>
              </w:rPr>
              <w:t>.М</w:t>
            </w:r>
            <w:proofErr w:type="gramEnd"/>
            <w:r>
              <w:rPr>
                <w:sz w:val="18"/>
              </w:rPr>
              <w:t>аш.</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c>
          <w:tcPr>
            <w:tcW w:w="298" w:type="pct"/>
            <w:vMerge/>
            <w:tcBorders>
              <w:bottom w:val="nil"/>
            </w:tcBorders>
            <w:vAlign w:val="center"/>
          </w:tcPr>
          <w:p w:rsidR="00D04969" w:rsidRDefault="00D04969" w:rsidP="005026C8">
            <w:pPr>
              <w:jc w:val="center"/>
              <w:rPr>
                <w:sz w:val="18"/>
              </w:rPr>
            </w:pPr>
          </w:p>
        </w:tc>
        <w:tc>
          <w:tcPr>
            <w:tcW w:w="298" w:type="pct"/>
            <w:tcBorders>
              <w:bottom w:val="nil"/>
            </w:tcBorders>
            <w:vAlign w:val="center"/>
          </w:tcPr>
          <w:p w:rsidR="00D04969" w:rsidRDefault="00D04969" w:rsidP="005026C8">
            <w:pPr>
              <w:jc w:val="center"/>
              <w:rPr>
                <w:sz w:val="18"/>
              </w:rPr>
            </w:pPr>
            <w:proofErr w:type="spellStart"/>
            <w:r>
              <w:rPr>
                <w:sz w:val="18"/>
              </w:rPr>
              <w:t>Осн</w:t>
            </w:r>
            <w:proofErr w:type="gramStart"/>
            <w:r>
              <w:rPr>
                <w:sz w:val="18"/>
              </w:rPr>
              <w:t>.З</w:t>
            </w:r>
            <w:proofErr w:type="spellEnd"/>
            <w:proofErr w:type="gramEnd"/>
            <w:r>
              <w:rPr>
                <w:sz w:val="18"/>
              </w:rPr>
              <w:t>/</w:t>
            </w:r>
            <w:proofErr w:type="spellStart"/>
            <w:r>
              <w:rPr>
                <w:sz w:val="18"/>
              </w:rPr>
              <w:t>п</w:t>
            </w:r>
            <w:proofErr w:type="spellEnd"/>
          </w:p>
        </w:tc>
        <w:tc>
          <w:tcPr>
            <w:tcW w:w="357" w:type="pct"/>
            <w:tcBorders>
              <w:bottom w:val="nil"/>
            </w:tcBorders>
            <w:vAlign w:val="center"/>
          </w:tcPr>
          <w:p w:rsidR="00D04969" w:rsidRPr="00297DF7" w:rsidRDefault="00D04969" w:rsidP="005026C8">
            <w:pPr>
              <w:jc w:val="center"/>
              <w:rPr>
                <w:sz w:val="18"/>
              </w:rPr>
            </w:pPr>
            <w:r>
              <w:rPr>
                <w:sz w:val="18"/>
              </w:rPr>
              <w:t>Эк</w:t>
            </w:r>
            <w:proofErr w:type="gramStart"/>
            <w:r>
              <w:rPr>
                <w:sz w:val="18"/>
              </w:rPr>
              <w:t>.М</w:t>
            </w:r>
            <w:proofErr w:type="gramEnd"/>
            <w:r>
              <w:rPr>
                <w:sz w:val="18"/>
              </w:rPr>
              <w:t>аш.</w:t>
            </w:r>
            <w:r w:rsidRPr="00297DF7">
              <w:rPr>
                <w:sz w:val="18"/>
              </w:rPr>
              <w:t>/</w:t>
            </w:r>
            <w:r>
              <w:rPr>
                <w:sz w:val="18"/>
              </w:rPr>
              <w:t xml:space="preserve"> </w:t>
            </w:r>
            <w:proofErr w:type="gramStart"/>
            <w:r>
              <w:rPr>
                <w:sz w:val="18"/>
              </w:rPr>
              <w:t>З</w:t>
            </w:r>
            <w:proofErr w:type="gramEnd"/>
            <w:r>
              <w:rPr>
                <w:sz w:val="18"/>
              </w:rPr>
              <w:t>/</w:t>
            </w:r>
            <w:proofErr w:type="spellStart"/>
            <w:r>
              <w:rPr>
                <w:sz w:val="18"/>
              </w:rPr>
              <w:t>пМех</w:t>
            </w:r>
            <w:proofErr w:type="spellEnd"/>
            <w:r>
              <w:rPr>
                <w:sz w:val="18"/>
              </w:rPr>
              <w:t>.</w:t>
            </w:r>
          </w:p>
        </w:tc>
        <w:tc>
          <w:tcPr>
            <w:tcW w:w="357" w:type="pct"/>
            <w:vMerge/>
            <w:tcBorders>
              <w:bottom w:val="nil"/>
            </w:tcBorders>
            <w:vAlign w:val="center"/>
          </w:tcPr>
          <w:p w:rsidR="00D04969" w:rsidRDefault="00D04969" w:rsidP="005026C8">
            <w:pPr>
              <w:jc w:val="center"/>
              <w:rPr>
                <w:sz w:val="18"/>
              </w:rPr>
            </w:pPr>
          </w:p>
        </w:tc>
        <w:tc>
          <w:tcPr>
            <w:tcW w:w="354" w:type="pct"/>
            <w:vMerge/>
            <w:tcBorders>
              <w:bottom w:val="nil"/>
            </w:tcBorders>
            <w:vAlign w:val="center"/>
          </w:tcPr>
          <w:p w:rsidR="00D04969" w:rsidRDefault="00D04969" w:rsidP="005026C8">
            <w:pPr>
              <w:jc w:val="center"/>
              <w:rPr>
                <w:sz w:val="18"/>
              </w:rPr>
            </w:pPr>
          </w:p>
        </w:tc>
      </w:tr>
    </w:tbl>
    <w:p w:rsidR="00D04969" w:rsidRPr="00946AC0" w:rsidRDefault="00D04969" w:rsidP="00D04969">
      <w:pPr>
        <w:spacing w:line="24" w:lineRule="auto"/>
        <w:ind w:left="2126" w:firstLine="709"/>
        <w:rPr>
          <w:sz w:val="2"/>
        </w:rPr>
      </w:pPr>
    </w:p>
    <w:tbl>
      <w:tblPr>
        <w:tblW w:w="5056" w:type="pct"/>
        <w:jc w:val="center"/>
        <w:tblInd w:w="-2188" w:type="dxa"/>
        <w:tblBorders>
          <w:top w:val="single" w:sz="4" w:space="0" w:color="auto"/>
          <w:left w:val="single" w:sz="4" w:space="0" w:color="auto"/>
          <w:bottom w:val="single" w:sz="4" w:space="0" w:color="auto"/>
          <w:right w:val="single" w:sz="4" w:space="0" w:color="auto"/>
        </w:tblBorders>
        <w:tblLayout w:type="fixed"/>
        <w:tblLook w:val="0000"/>
      </w:tblPr>
      <w:tblGrid>
        <w:gridCol w:w="618"/>
        <w:gridCol w:w="1602"/>
        <w:gridCol w:w="3553"/>
        <w:gridCol w:w="619"/>
        <w:gridCol w:w="595"/>
        <w:gridCol w:w="996"/>
        <w:gridCol w:w="924"/>
        <w:gridCol w:w="1068"/>
        <w:gridCol w:w="891"/>
        <w:gridCol w:w="885"/>
        <w:gridCol w:w="1065"/>
        <w:gridCol w:w="1068"/>
        <w:gridCol w:w="1068"/>
      </w:tblGrid>
      <w:tr w:rsidR="00D04969" w:rsidTr="005026C8">
        <w:tblPrEx>
          <w:tblCellMar>
            <w:top w:w="0" w:type="dxa"/>
            <w:bottom w:w="0" w:type="dxa"/>
          </w:tblCellMar>
        </w:tblPrEx>
        <w:trPr>
          <w:cantSplit/>
          <w:tblHeader/>
          <w:jc w:val="center"/>
        </w:trPr>
        <w:tc>
          <w:tcPr>
            <w:tcW w:w="207" w:type="pct"/>
            <w:tcBorders>
              <w:top w:val="single" w:sz="4" w:space="0" w:color="auto"/>
              <w:bottom w:val="single" w:sz="4" w:space="0" w:color="auto"/>
              <w:right w:val="single" w:sz="4" w:space="0" w:color="auto"/>
            </w:tcBorders>
          </w:tcPr>
          <w:p w:rsidR="00D04969" w:rsidRDefault="00D04969" w:rsidP="005026C8">
            <w:pPr>
              <w:jc w:val="center"/>
              <w:rPr>
                <w:sz w:val="18"/>
              </w:rPr>
            </w:pPr>
            <w:bookmarkStart w:id="5" w:name="Tab"/>
            <w:bookmarkEnd w:id="5"/>
            <w:r>
              <w:rPr>
                <w:sz w:val="18"/>
              </w:rPr>
              <w:t>1.</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rPr>
              <w:t>2.</w:t>
            </w:r>
          </w:p>
        </w:tc>
        <w:tc>
          <w:tcPr>
            <w:tcW w:w="1188"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rPr>
              <w:t>3.</w:t>
            </w:r>
          </w:p>
        </w:tc>
        <w:tc>
          <w:tcPr>
            <w:tcW w:w="207"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rPr>
              <w:t>4.</w:t>
            </w:r>
          </w:p>
        </w:tc>
        <w:tc>
          <w:tcPr>
            <w:tcW w:w="199"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lang w:val="en-US"/>
              </w:rPr>
            </w:pPr>
            <w:r>
              <w:rPr>
                <w:sz w:val="18"/>
              </w:rPr>
              <w:t>5.</w:t>
            </w:r>
          </w:p>
        </w:tc>
        <w:tc>
          <w:tcPr>
            <w:tcW w:w="333"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rPr>
              <w:t>6.</w:t>
            </w:r>
          </w:p>
        </w:tc>
        <w:tc>
          <w:tcPr>
            <w:tcW w:w="309"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lang w:val="en-US"/>
              </w:rPr>
              <w:t>7</w:t>
            </w:r>
            <w:r>
              <w:rPr>
                <w:sz w:val="18"/>
              </w:rPr>
              <w:t>.</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rPr>
              <w:t>8.</w:t>
            </w:r>
          </w:p>
        </w:tc>
        <w:tc>
          <w:tcPr>
            <w:tcW w:w="298" w:type="pct"/>
            <w:tcBorders>
              <w:top w:val="single" w:sz="4" w:space="0" w:color="auto"/>
              <w:left w:val="single" w:sz="4" w:space="0" w:color="auto"/>
              <w:bottom w:val="single" w:sz="4" w:space="0" w:color="auto"/>
              <w:right w:val="single" w:sz="4" w:space="0" w:color="auto"/>
            </w:tcBorders>
          </w:tcPr>
          <w:p w:rsidR="00D04969" w:rsidRPr="00297DF7" w:rsidRDefault="00D04969" w:rsidP="005026C8">
            <w:pPr>
              <w:jc w:val="center"/>
              <w:rPr>
                <w:sz w:val="18"/>
                <w:lang w:val="en-US"/>
              </w:rPr>
            </w:pPr>
            <w:r>
              <w:rPr>
                <w:sz w:val="18"/>
              </w:rPr>
              <w:t>9.</w:t>
            </w:r>
          </w:p>
        </w:tc>
        <w:tc>
          <w:tcPr>
            <w:tcW w:w="296"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rPr>
              <w:t>1</w:t>
            </w:r>
            <w:r>
              <w:rPr>
                <w:sz w:val="18"/>
                <w:lang w:val="en-US"/>
              </w:rPr>
              <w:t>0</w:t>
            </w:r>
            <w:r>
              <w:rPr>
                <w:sz w:val="18"/>
              </w:rPr>
              <w:t>.</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center"/>
              <w:rPr>
                <w:sz w:val="18"/>
              </w:rPr>
            </w:pPr>
            <w:r>
              <w:rPr>
                <w:sz w:val="18"/>
              </w:rPr>
              <w:t>1</w:t>
            </w:r>
            <w:proofErr w:type="spellStart"/>
            <w:r>
              <w:rPr>
                <w:sz w:val="18"/>
                <w:lang w:val="en-US"/>
              </w:rPr>
              <w:t>1</w:t>
            </w:r>
            <w:proofErr w:type="spellEnd"/>
            <w:r>
              <w:rPr>
                <w:sz w:val="18"/>
              </w:rPr>
              <w:t>.</w:t>
            </w:r>
          </w:p>
        </w:tc>
        <w:tc>
          <w:tcPr>
            <w:tcW w:w="357" w:type="pct"/>
            <w:tcBorders>
              <w:top w:val="single" w:sz="4" w:space="0" w:color="auto"/>
              <w:left w:val="single" w:sz="4" w:space="0" w:color="auto"/>
              <w:bottom w:val="single" w:sz="4" w:space="0" w:color="auto"/>
              <w:right w:val="single" w:sz="4" w:space="0" w:color="auto"/>
            </w:tcBorders>
          </w:tcPr>
          <w:p w:rsidR="00D04969" w:rsidRPr="00911E78" w:rsidRDefault="00D04969" w:rsidP="005026C8">
            <w:pPr>
              <w:jc w:val="center"/>
              <w:rPr>
                <w:sz w:val="18"/>
                <w:lang w:val="en-US"/>
              </w:rPr>
            </w:pPr>
            <w:r>
              <w:rPr>
                <w:sz w:val="18"/>
                <w:lang w:val="en-US"/>
              </w:rPr>
              <w:t>12.</w:t>
            </w:r>
          </w:p>
        </w:tc>
        <w:tc>
          <w:tcPr>
            <w:tcW w:w="357" w:type="pct"/>
            <w:tcBorders>
              <w:top w:val="single" w:sz="4" w:space="0" w:color="auto"/>
              <w:left w:val="single" w:sz="4" w:space="0" w:color="auto"/>
              <w:bottom w:val="single" w:sz="4" w:space="0" w:color="auto"/>
              <w:right w:val="single" w:sz="4" w:space="0" w:color="auto"/>
            </w:tcBorders>
          </w:tcPr>
          <w:p w:rsidR="00D04969" w:rsidRPr="00911E78" w:rsidRDefault="00D04969" w:rsidP="005026C8">
            <w:pPr>
              <w:jc w:val="center"/>
              <w:rPr>
                <w:sz w:val="18"/>
                <w:lang w:val="en-US"/>
              </w:rPr>
            </w:pPr>
            <w:r>
              <w:rPr>
                <w:sz w:val="18"/>
              </w:rPr>
              <w:t>1</w:t>
            </w:r>
            <w:r>
              <w:rPr>
                <w:sz w:val="18"/>
                <w:lang w:val="en-US"/>
              </w:rPr>
              <w:t>3.</w:t>
            </w:r>
          </w:p>
        </w:tc>
      </w:tr>
      <w:tr w:rsidR="00D04969" w:rsidRPr="00980A60" w:rsidTr="005026C8">
        <w:tblPrEx>
          <w:tblCellMar>
            <w:top w:w="0" w:type="dxa"/>
            <w:bottom w:w="0" w:type="dxa"/>
          </w:tblCellMar>
        </w:tblPrEx>
        <w:trPr>
          <w:cantSplit/>
          <w:jc w:val="center"/>
        </w:trPr>
        <w:tc>
          <w:tcPr>
            <w:tcW w:w="5000" w:type="pct"/>
            <w:gridSpan w:val="13"/>
            <w:tcBorders>
              <w:top w:val="single" w:sz="4" w:space="0" w:color="auto"/>
              <w:bottom w:val="single" w:sz="4" w:space="0" w:color="auto"/>
              <w:right w:val="single" w:sz="4" w:space="0" w:color="auto"/>
            </w:tcBorders>
          </w:tcPr>
          <w:p w:rsidR="00D04969" w:rsidRPr="00980A60" w:rsidRDefault="00D04969" w:rsidP="005026C8">
            <w:pPr>
              <w:rPr>
                <w:b/>
                <w:sz w:val="18"/>
                <w:szCs w:val="14"/>
              </w:rPr>
            </w:pPr>
            <w:r>
              <w:rPr>
                <w:b/>
                <w:sz w:val="18"/>
                <w:szCs w:val="14"/>
              </w:rPr>
              <w:t xml:space="preserve">                                       Раздел 1. </w:t>
            </w: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ФЕР01-02-119-03</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Расчистка площадей от кустарника и ме</w:t>
            </w:r>
            <w:r>
              <w:rPr>
                <w:sz w:val="18"/>
              </w:rPr>
              <w:t>л</w:t>
            </w:r>
            <w:r>
              <w:rPr>
                <w:sz w:val="18"/>
              </w:rPr>
              <w:t>колесья вручную: при густой поросли</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77,28</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77,28</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15,46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15,46</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9,06</w:t>
            </w:r>
          </w:p>
          <w:p w:rsidR="00D04969" w:rsidRPr="00980A60" w:rsidRDefault="00D04969" w:rsidP="005026C8">
            <w:pPr>
              <w:jc w:val="right"/>
              <w:rPr>
                <w:sz w:val="14"/>
                <w:szCs w:val="14"/>
              </w:rPr>
            </w:pPr>
            <w:r>
              <w:rPr>
                <w:sz w:val="14"/>
                <w:szCs w:val="14"/>
              </w:rPr>
              <w:t>1,81</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2</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ФЕР27-09-001-08</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Устройство металлических пешеходных ограждений</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
              </w:smartTagPr>
              <w:r>
                <w:rPr>
                  <w:sz w:val="18"/>
                </w:rPr>
                <w:t>100 м</w:t>
              </w:r>
            </w:smartTag>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0,15</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1363,33</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406,09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101,99</w:t>
            </w: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204,50</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60,91</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15,30</w:t>
            </w: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48,46</w:t>
            </w:r>
          </w:p>
          <w:p w:rsidR="00D04969" w:rsidRPr="00980A60" w:rsidRDefault="00D04969" w:rsidP="005026C8">
            <w:pPr>
              <w:jc w:val="right"/>
              <w:rPr>
                <w:sz w:val="14"/>
                <w:szCs w:val="14"/>
              </w:rPr>
            </w:pPr>
            <w:r>
              <w:rPr>
                <w:sz w:val="14"/>
                <w:szCs w:val="14"/>
              </w:rPr>
              <w:t>7,27</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lastRenderedPageBreak/>
              <w:t>3</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ФССЦ-201-8052</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28.07.09 № 308</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Конструкции стальные перил</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т</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0,114</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12091,04</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1378,38</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4</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ФССЦ-401-0166</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28.07.09 № 308</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 xml:space="preserve">Бетон дорожный, крупность заполнителя </w:t>
            </w:r>
            <w:smartTag w:uri="urn:schemas-microsoft-com:office:smarttags" w:element="metricconverter">
              <w:smartTagPr>
                <w:attr w:name="ProductID" w:val="20 мм"/>
              </w:smartTagPr>
              <w:r>
                <w:rPr>
                  <w:sz w:val="18"/>
                </w:rPr>
                <w:t>20 мм</w:t>
              </w:r>
            </w:smartTag>
            <w:r>
              <w:rPr>
                <w:sz w:val="18"/>
              </w:rPr>
              <w:t>, класс В15 (М200)</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м3</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0,612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626,36</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383,33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5</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ФЕР13-03-002-04</w:t>
            </w:r>
          </w:p>
          <w:p w:rsidR="00D04969" w:rsidRDefault="00D04969" w:rsidP="005026C8">
            <w:pPr>
              <w:rPr>
                <w:sz w:val="18"/>
              </w:rPr>
            </w:pPr>
            <w:r>
              <w:rPr>
                <w:sz w:val="18"/>
              </w:rPr>
              <w:t>КОЭФ. К ПОЗ</w:t>
            </w:r>
            <w:r>
              <w:rPr>
                <w:sz w:val="18"/>
              </w:rPr>
              <w:t>И</w:t>
            </w:r>
            <w:r>
              <w:rPr>
                <w:sz w:val="18"/>
              </w:rPr>
              <w:t>ЦИИ:</w:t>
            </w:r>
          </w:p>
          <w:p w:rsidR="00D04969" w:rsidRDefault="00D04969" w:rsidP="005026C8">
            <w:pPr>
              <w:rPr>
                <w:sz w:val="18"/>
              </w:rPr>
            </w:pPr>
            <w:r>
              <w:rPr>
                <w:sz w:val="18"/>
              </w:rPr>
              <w:t>1.13.7.ОП</w:t>
            </w:r>
            <w:proofErr w:type="gramStart"/>
            <w:r>
              <w:rPr>
                <w:sz w:val="18"/>
              </w:rPr>
              <w:t xml:space="preserve"> П</w:t>
            </w:r>
            <w:proofErr w:type="gramEnd"/>
            <w:r>
              <w:rPr>
                <w:sz w:val="18"/>
              </w:rPr>
              <w:t>ри нанесении лак</w:t>
            </w:r>
            <w:r>
              <w:rPr>
                <w:sz w:val="18"/>
              </w:rPr>
              <w:t>о</w:t>
            </w:r>
            <w:r>
              <w:rPr>
                <w:sz w:val="18"/>
              </w:rPr>
              <w:t>красочных мат</w:t>
            </w:r>
            <w:r>
              <w:rPr>
                <w:sz w:val="18"/>
              </w:rPr>
              <w:t>е</w:t>
            </w:r>
            <w:r>
              <w:rPr>
                <w:sz w:val="18"/>
              </w:rPr>
              <w:t>риалов ручным способом ОЗП=1,1; ТЗ=1,1</w:t>
            </w: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proofErr w:type="spellStart"/>
            <w:r>
              <w:rPr>
                <w:sz w:val="18"/>
              </w:rPr>
              <w:t>Огрунтовка</w:t>
            </w:r>
            <w:proofErr w:type="spellEnd"/>
            <w:r>
              <w:rPr>
                <w:sz w:val="18"/>
              </w:rPr>
              <w:t xml:space="preserve"> металлических поверхностей за один раз: грунтовкой ГФ-021</w:t>
            </w:r>
          </w:p>
          <w:p w:rsidR="00D04969" w:rsidRDefault="00D04969" w:rsidP="005026C8">
            <w:pPr>
              <w:rPr>
                <w:sz w:val="18"/>
              </w:rPr>
            </w:pPr>
            <w:r>
              <w:rPr>
                <w:sz w:val="18"/>
              </w:rPr>
              <w:t>КОЭФ. К ПОЗИЦИИ:</w:t>
            </w:r>
          </w:p>
          <w:p w:rsidR="00D04969" w:rsidRPr="00980A60" w:rsidRDefault="00D04969" w:rsidP="005026C8">
            <w:pPr>
              <w:rPr>
                <w:sz w:val="18"/>
              </w:rPr>
            </w:pPr>
            <w:r>
              <w:rPr>
                <w:sz w:val="18"/>
              </w:rPr>
              <w:t>1.13.7.ОП</w:t>
            </w:r>
            <w:proofErr w:type="gramStart"/>
            <w:r>
              <w:rPr>
                <w:sz w:val="18"/>
              </w:rPr>
              <w:t xml:space="preserve"> П</w:t>
            </w:r>
            <w:proofErr w:type="gramEnd"/>
            <w:r>
              <w:rPr>
                <w:sz w:val="18"/>
              </w:rPr>
              <w:t>ри нанесении лакокрасочных материалов ручным способом ОЗП=1,1; ТЗ=1,1</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окр</w:t>
            </w:r>
            <w:r>
              <w:rPr>
                <w:sz w:val="18"/>
              </w:rPr>
              <w:t>а</w:t>
            </w:r>
            <w:r>
              <w:rPr>
                <w:sz w:val="18"/>
              </w:rPr>
              <w:t>шива</w:t>
            </w:r>
            <w:r>
              <w:rPr>
                <w:sz w:val="18"/>
              </w:rPr>
              <w:t>е</w:t>
            </w:r>
            <w:r>
              <w:rPr>
                <w:sz w:val="18"/>
              </w:rPr>
              <w:t>мой п</w:t>
            </w:r>
            <w:r>
              <w:rPr>
                <w:sz w:val="18"/>
              </w:rPr>
              <w:t>о</w:t>
            </w:r>
            <w:r>
              <w:rPr>
                <w:sz w:val="18"/>
              </w:rPr>
              <w:t>верхно</w:t>
            </w:r>
            <w:r>
              <w:rPr>
                <w:sz w:val="18"/>
              </w:rPr>
              <w:t>с</w:t>
            </w:r>
            <w:r>
              <w:rPr>
                <w:sz w:val="18"/>
              </w:rPr>
              <w:t>ти</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0,05</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274,36</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62,21</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9,43</w:t>
            </w:r>
          </w:p>
          <w:p w:rsidR="00D04969" w:rsidRPr="00980A60" w:rsidRDefault="00D04969" w:rsidP="005026C8">
            <w:pPr>
              <w:jc w:val="right"/>
              <w:rPr>
                <w:sz w:val="14"/>
                <w:szCs w:val="14"/>
              </w:rPr>
            </w:pPr>
            <w:r>
              <w:rPr>
                <w:sz w:val="14"/>
                <w:szCs w:val="14"/>
              </w:rPr>
              <w:t>0,10</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13,72</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3,11</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0,47</w:t>
            </w:r>
          </w:p>
          <w:p w:rsidR="00D04969" w:rsidRPr="00980A60" w:rsidRDefault="00D04969" w:rsidP="005026C8">
            <w:pPr>
              <w:jc w:val="right"/>
              <w:rPr>
                <w:sz w:val="14"/>
                <w:szCs w:val="14"/>
              </w:rPr>
            </w:pPr>
            <w:r>
              <w:rPr>
                <w:sz w:val="14"/>
                <w:szCs w:val="14"/>
              </w:rPr>
              <w:t>0,01</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5,84</w:t>
            </w:r>
          </w:p>
          <w:p w:rsidR="00D04969" w:rsidRPr="00980A60" w:rsidRDefault="00D04969" w:rsidP="005026C8">
            <w:pPr>
              <w:jc w:val="right"/>
              <w:rPr>
                <w:sz w:val="14"/>
                <w:szCs w:val="14"/>
              </w:rPr>
            </w:pPr>
            <w:r>
              <w:rPr>
                <w:sz w:val="14"/>
                <w:szCs w:val="14"/>
              </w:rPr>
              <w:t>0,29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0,01</w:t>
            </w: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6</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ФЕР13-03-004-26</w:t>
            </w:r>
          </w:p>
          <w:p w:rsidR="00D04969" w:rsidRDefault="00D04969" w:rsidP="005026C8">
            <w:pPr>
              <w:rPr>
                <w:sz w:val="18"/>
              </w:rPr>
            </w:pPr>
            <w:r>
              <w:rPr>
                <w:sz w:val="18"/>
              </w:rPr>
              <w:t>КОЭФ. К ПОЗ</w:t>
            </w:r>
            <w:r>
              <w:rPr>
                <w:sz w:val="18"/>
              </w:rPr>
              <w:t>И</w:t>
            </w:r>
            <w:r>
              <w:rPr>
                <w:sz w:val="18"/>
              </w:rPr>
              <w:t>ЦИИ:</w:t>
            </w:r>
          </w:p>
          <w:p w:rsidR="00D04969" w:rsidRDefault="00D04969" w:rsidP="005026C8">
            <w:pPr>
              <w:rPr>
                <w:sz w:val="18"/>
              </w:rPr>
            </w:pPr>
            <w:r>
              <w:rPr>
                <w:sz w:val="18"/>
              </w:rPr>
              <w:t>1.13.7.ОП</w:t>
            </w:r>
            <w:proofErr w:type="gramStart"/>
            <w:r>
              <w:rPr>
                <w:sz w:val="18"/>
              </w:rPr>
              <w:t xml:space="preserve"> П</w:t>
            </w:r>
            <w:proofErr w:type="gramEnd"/>
            <w:r>
              <w:rPr>
                <w:sz w:val="18"/>
              </w:rPr>
              <w:t>ри нанесении лак</w:t>
            </w:r>
            <w:r>
              <w:rPr>
                <w:sz w:val="18"/>
              </w:rPr>
              <w:t>о</w:t>
            </w:r>
            <w:r>
              <w:rPr>
                <w:sz w:val="18"/>
              </w:rPr>
              <w:t>красочных мат</w:t>
            </w:r>
            <w:r>
              <w:rPr>
                <w:sz w:val="18"/>
              </w:rPr>
              <w:t>е</w:t>
            </w:r>
            <w:r>
              <w:rPr>
                <w:sz w:val="18"/>
              </w:rPr>
              <w:t>риалов ручным способом ОЗП=1,1; ТЗ=1,1</w:t>
            </w: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 xml:space="preserve">Окраска металлических </w:t>
            </w:r>
            <w:proofErr w:type="spellStart"/>
            <w:r>
              <w:rPr>
                <w:sz w:val="18"/>
              </w:rPr>
              <w:t>огрунтованных</w:t>
            </w:r>
            <w:proofErr w:type="spellEnd"/>
            <w:r>
              <w:rPr>
                <w:sz w:val="18"/>
              </w:rPr>
              <w:t xml:space="preserve"> поверхностей: эмалью ПФ-115</w:t>
            </w:r>
          </w:p>
          <w:p w:rsidR="00D04969" w:rsidRDefault="00D04969" w:rsidP="005026C8">
            <w:pPr>
              <w:rPr>
                <w:sz w:val="18"/>
              </w:rPr>
            </w:pPr>
            <w:r>
              <w:rPr>
                <w:sz w:val="18"/>
              </w:rPr>
              <w:t>КОЭФ. К ПОЗИЦИИ:</w:t>
            </w:r>
          </w:p>
          <w:p w:rsidR="00D04969" w:rsidRPr="00980A60" w:rsidRDefault="00D04969" w:rsidP="005026C8">
            <w:pPr>
              <w:rPr>
                <w:sz w:val="18"/>
              </w:rPr>
            </w:pPr>
            <w:r>
              <w:rPr>
                <w:sz w:val="18"/>
              </w:rPr>
              <w:t>1.13.7.ОП</w:t>
            </w:r>
            <w:proofErr w:type="gramStart"/>
            <w:r>
              <w:rPr>
                <w:sz w:val="18"/>
              </w:rPr>
              <w:t xml:space="preserve"> П</w:t>
            </w:r>
            <w:proofErr w:type="gramEnd"/>
            <w:r>
              <w:rPr>
                <w:sz w:val="18"/>
              </w:rPr>
              <w:t>ри нанесении лакокрасочных материалов ручным способом ОЗП=1,1; ТЗ=1,1</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окр</w:t>
            </w:r>
            <w:r>
              <w:rPr>
                <w:sz w:val="18"/>
              </w:rPr>
              <w:t>а</w:t>
            </w:r>
            <w:r>
              <w:rPr>
                <w:sz w:val="18"/>
              </w:rPr>
              <w:t>шива</w:t>
            </w:r>
            <w:r>
              <w:rPr>
                <w:sz w:val="18"/>
              </w:rPr>
              <w:t>е</w:t>
            </w:r>
            <w:r>
              <w:rPr>
                <w:sz w:val="18"/>
              </w:rPr>
              <w:t>мой п</w:t>
            </w:r>
            <w:r>
              <w:rPr>
                <w:sz w:val="18"/>
              </w:rPr>
              <w:t>о</w:t>
            </w:r>
            <w:r>
              <w:rPr>
                <w:sz w:val="18"/>
              </w:rPr>
              <w:t>верхно</w:t>
            </w:r>
            <w:r>
              <w:rPr>
                <w:sz w:val="18"/>
              </w:rPr>
              <w:t>с</w:t>
            </w:r>
            <w:r>
              <w:rPr>
                <w:sz w:val="18"/>
              </w:rPr>
              <w:t>ти</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0,05</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325,71</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38,21</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6,22</w:t>
            </w:r>
          </w:p>
          <w:p w:rsidR="00D04969" w:rsidRPr="00980A60" w:rsidRDefault="00D04969" w:rsidP="005026C8">
            <w:pPr>
              <w:jc w:val="right"/>
              <w:rPr>
                <w:sz w:val="14"/>
                <w:szCs w:val="14"/>
              </w:rPr>
            </w:pPr>
            <w:r>
              <w:rPr>
                <w:sz w:val="14"/>
                <w:szCs w:val="14"/>
              </w:rPr>
              <w:t>0,10</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16,29</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1,91</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0,31</w:t>
            </w:r>
          </w:p>
          <w:p w:rsidR="00D04969" w:rsidRPr="00980A60" w:rsidRDefault="00D04969" w:rsidP="005026C8">
            <w:pPr>
              <w:jc w:val="right"/>
              <w:rPr>
                <w:sz w:val="14"/>
                <w:szCs w:val="14"/>
              </w:rPr>
            </w:pPr>
            <w:r>
              <w:rPr>
                <w:sz w:val="14"/>
                <w:szCs w:val="14"/>
              </w:rPr>
              <w:t>0,01</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4,21</w:t>
            </w:r>
          </w:p>
          <w:p w:rsidR="00D04969" w:rsidRPr="00980A60" w:rsidRDefault="00D04969" w:rsidP="005026C8">
            <w:pPr>
              <w:jc w:val="right"/>
              <w:rPr>
                <w:sz w:val="14"/>
                <w:szCs w:val="14"/>
              </w:rPr>
            </w:pPr>
            <w:r>
              <w:rPr>
                <w:sz w:val="14"/>
                <w:szCs w:val="14"/>
              </w:rPr>
              <w:t>0,21</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0,01</w:t>
            </w: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7</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ФЕРр62-31-4</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13.10.08 № 207</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Окраска масляными составами ранее окрашенных металлических покрытий</w:t>
            </w:r>
            <w:proofErr w:type="gramStart"/>
            <w:r>
              <w:rPr>
                <w:sz w:val="18"/>
              </w:rPr>
              <w:t>.</w:t>
            </w:r>
            <w:proofErr w:type="gramEnd"/>
            <w:r>
              <w:rPr>
                <w:sz w:val="18"/>
              </w:rPr>
              <w:t xml:space="preserve"> </w:t>
            </w:r>
            <w:proofErr w:type="gramStart"/>
            <w:r>
              <w:rPr>
                <w:sz w:val="18"/>
              </w:rPr>
              <w:t>м</w:t>
            </w:r>
            <w:proofErr w:type="gramEnd"/>
            <w:r>
              <w:rPr>
                <w:sz w:val="18"/>
              </w:rPr>
              <w:t>е</w:t>
            </w:r>
            <w:r>
              <w:rPr>
                <w:sz w:val="18"/>
              </w:rPr>
              <w:t>таллических балок, прогонов и других ме</w:t>
            </w:r>
            <w:r>
              <w:rPr>
                <w:sz w:val="18"/>
              </w:rPr>
              <w:t>л</w:t>
            </w:r>
            <w:r>
              <w:rPr>
                <w:sz w:val="18"/>
              </w:rPr>
              <w:t>ких покрытий: за два раза с земли и лесов</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окр</w:t>
            </w:r>
            <w:r>
              <w:rPr>
                <w:sz w:val="18"/>
              </w:rPr>
              <w:t>а</w:t>
            </w:r>
            <w:r>
              <w:rPr>
                <w:sz w:val="18"/>
              </w:rPr>
              <w:t>шива</w:t>
            </w:r>
            <w:r>
              <w:rPr>
                <w:sz w:val="18"/>
              </w:rPr>
              <w:t>е</w:t>
            </w:r>
            <w:r>
              <w:rPr>
                <w:sz w:val="18"/>
              </w:rPr>
              <w:t>мой п</w:t>
            </w:r>
            <w:r>
              <w:rPr>
                <w:sz w:val="18"/>
              </w:rPr>
              <w:t>о</w:t>
            </w:r>
            <w:r>
              <w:rPr>
                <w:sz w:val="18"/>
              </w:rPr>
              <w:t>верхно</w:t>
            </w:r>
            <w:r>
              <w:rPr>
                <w:sz w:val="18"/>
              </w:rPr>
              <w:t>с</w:t>
            </w:r>
            <w:r>
              <w:rPr>
                <w:sz w:val="18"/>
              </w:rPr>
              <w:t>ти</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0,04</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693,65</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179,28</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1,04</w:t>
            </w: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27,75</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7,17</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0,04</w:t>
            </w: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20,75</w:t>
            </w:r>
          </w:p>
          <w:p w:rsidR="00D04969" w:rsidRPr="00980A60" w:rsidRDefault="00D04969" w:rsidP="005026C8">
            <w:pPr>
              <w:jc w:val="right"/>
              <w:rPr>
                <w:sz w:val="14"/>
                <w:szCs w:val="14"/>
              </w:rPr>
            </w:pPr>
            <w:r>
              <w:rPr>
                <w:sz w:val="14"/>
                <w:szCs w:val="14"/>
              </w:rPr>
              <w:t>0,83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lastRenderedPageBreak/>
              <w:t>8</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ФЕРр51-2-4</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13.10.08 № 207</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Разработка грунта при подводке, смене или усилении фундаментов, грунты: 3-4 гру</w:t>
            </w:r>
            <w:r>
              <w:rPr>
                <w:sz w:val="18"/>
              </w:rPr>
              <w:t>п</w:t>
            </w:r>
            <w:r>
              <w:rPr>
                <w:sz w:val="18"/>
              </w:rPr>
              <w:t>пы, без крепления</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3"/>
              </w:smartTagPr>
              <w:r>
                <w:rPr>
                  <w:sz w:val="18"/>
                </w:rPr>
                <w:t>100 м3</w:t>
              </w:r>
            </w:smartTag>
            <w:r>
              <w:rPr>
                <w:sz w:val="18"/>
              </w:rPr>
              <w:t xml:space="preserve"> грунта</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0,0055</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4208,96</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4208,09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0,87</w:t>
            </w: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23,15</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23,15</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524,7</w:t>
            </w:r>
          </w:p>
          <w:p w:rsidR="00D04969" w:rsidRPr="00980A60" w:rsidRDefault="00D04969" w:rsidP="005026C8">
            <w:pPr>
              <w:jc w:val="right"/>
              <w:rPr>
                <w:sz w:val="14"/>
                <w:szCs w:val="14"/>
              </w:rPr>
            </w:pPr>
            <w:r>
              <w:rPr>
                <w:sz w:val="14"/>
                <w:szCs w:val="14"/>
              </w:rPr>
              <w:t>2,89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9</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ФЕР46-01-001-01</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Усиление монолитными железобетонными обоймами: фундаментов</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 м3"/>
              </w:smartTagPr>
              <w:r>
                <w:rPr>
                  <w:sz w:val="18"/>
                </w:rPr>
                <w:t>1 м3</w:t>
              </w:r>
            </w:smartTag>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1,5</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1432,80</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195,29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56,60</w:t>
            </w:r>
          </w:p>
          <w:p w:rsidR="00D04969" w:rsidRPr="00980A60" w:rsidRDefault="00D04969" w:rsidP="005026C8">
            <w:pPr>
              <w:jc w:val="right"/>
              <w:rPr>
                <w:sz w:val="14"/>
                <w:szCs w:val="14"/>
              </w:rPr>
            </w:pPr>
            <w:r>
              <w:rPr>
                <w:sz w:val="14"/>
                <w:szCs w:val="14"/>
              </w:rPr>
              <w:t>3,11</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2149,20</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292,94</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84,90</w:t>
            </w:r>
          </w:p>
          <w:p w:rsidR="00D04969" w:rsidRPr="00980A60" w:rsidRDefault="00D04969" w:rsidP="005026C8">
            <w:pPr>
              <w:jc w:val="right"/>
              <w:rPr>
                <w:sz w:val="14"/>
                <w:szCs w:val="14"/>
              </w:rPr>
            </w:pPr>
            <w:r>
              <w:rPr>
                <w:sz w:val="14"/>
                <w:szCs w:val="14"/>
              </w:rPr>
              <w:t>4,67</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23,5</w:t>
            </w:r>
          </w:p>
          <w:p w:rsidR="00D04969" w:rsidRPr="00980A60" w:rsidRDefault="00D04969" w:rsidP="005026C8">
            <w:pPr>
              <w:jc w:val="right"/>
              <w:rPr>
                <w:sz w:val="14"/>
                <w:szCs w:val="14"/>
              </w:rPr>
            </w:pPr>
            <w:r>
              <w:rPr>
                <w:sz w:val="14"/>
                <w:szCs w:val="14"/>
              </w:rPr>
              <w:t>35,25</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0,23</w:t>
            </w:r>
          </w:p>
          <w:p w:rsidR="00D04969" w:rsidRPr="00980A60" w:rsidRDefault="00D04969" w:rsidP="005026C8">
            <w:pPr>
              <w:jc w:val="right"/>
              <w:rPr>
                <w:sz w:val="14"/>
                <w:szCs w:val="14"/>
              </w:rPr>
            </w:pPr>
            <w:r>
              <w:rPr>
                <w:sz w:val="14"/>
                <w:szCs w:val="14"/>
              </w:rPr>
              <w:t>0,35</w:t>
            </w: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10</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ФССЦ-204-0019</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28.07.09 № 308</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Горячекатаная арматурная сталь период</w:t>
            </w:r>
            <w:r>
              <w:rPr>
                <w:sz w:val="18"/>
              </w:rPr>
              <w:t>и</w:t>
            </w:r>
            <w:r>
              <w:rPr>
                <w:sz w:val="18"/>
              </w:rPr>
              <w:t xml:space="preserve">ческого профиля класса </w:t>
            </w:r>
            <w:proofErr w:type="gramStart"/>
            <w:r>
              <w:rPr>
                <w:sz w:val="18"/>
              </w:rPr>
              <w:t>А</w:t>
            </w:r>
            <w:proofErr w:type="gramEnd"/>
            <w:r>
              <w:rPr>
                <w:sz w:val="18"/>
              </w:rPr>
              <w:t xml:space="preserve">-III, диаметром </w:t>
            </w:r>
            <w:smartTag w:uri="urn:schemas-microsoft-com:office:smarttags" w:element="metricconverter">
              <w:smartTagPr>
                <w:attr w:name="ProductID" w:val="6 мм"/>
              </w:smartTagPr>
              <w:r>
                <w:rPr>
                  <w:sz w:val="18"/>
                </w:rPr>
                <w:t>6 мм</w:t>
              </w:r>
            </w:smartTag>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т</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0,0033</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8213,72</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27,11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11</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ФЕР15-02-019-03</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Сплошное выравнивание  поверхностей (однослойное оштукатуривание</w:t>
            </w:r>
            <w:proofErr w:type="gramStart"/>
            <w:r>
              <w:rPr>
                <w:sz w:val="18"/>
              </w:rPr>
              <w:t>)и</w:t>
            </w:r>
            <w:proofErr w:type="gramEnd"/>
            <w:r>
              <w:rPr>
                <w:sz w:val="18"/>
              </w:rPr>
              <w:t>з сухих растворных смесей толщиной до 20 мм: стен</w:t>
            </w:r>
          </w:p>
          <w:p w:rsidR="00D04969" w:rsidRPr="00980A60" w:rsidRDefault="00D04969" w:rsidP="005026C8">
            <w:pPr>
              <w:rPr>
                <w:sz w:val="18"/>
              </w:rPr>
            </w:pPr>
            <w:r>
              <w:rPr>
                <w:sz w:val="18"/>
              </w:rPr>
              <w:t xml:space="preserve">505,64 = 2 932,18 - 0,97 </w:t>
            </w:r>
            <w:proofErr w:type="spellStart"/>
            <w:r>
              <w:rPr>
                <w:sz w:val="18"/>
              </w:rPr>
              <w:t>x</w:t>
            </w:r>
            <w:proofErr w:type="spellEnd"/>
            <w:r>
              <w:rPr>
                <w:sz w:val="18"/>
              </w:rPr>
              <w:t xml:space="preserve"> 2 500,00 - 0,63 </w:t>
            </w:r>
            <w:proofErr w:type="spellStart"/>
            <w:r>
              <w:rPr>
                <w:sz w:val="18"/>
              </w:rPr>
              <w:t>x</w:t>
            </w:r>
            <w:proofErr w:type="spellEnd"/>
            <w:r>
              <w:rPr>
                <w:sz w:val="18"/>
              </w:rPr>
              <w:t xml:space="preserve"> 2,44</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ошт</w:t>
            </w:r>
            <w:r>
              <w:rPr>
                <w:sz w:val="18"/>
              </w:rPr>
              <w:t>у</w:t>
            </w:r>
            <w:r>
              <w:rPr>
                <w:sz w:val="18"/>
              </w:rPr>
              <w:t>кат</w:t>
            </w:r>
            <w:r>
              <w:rPr>
                <w:sz w:val="18"/>
              </w:rPr>
              <w:t>у</w:t>
            </w:r>
            <w:r>
              <w:rPr>
                <w:sz w:val="18"/>
              </w:rPr>
              <w:t>рива</w:t>
            </w:r>
            <w:r>
              <w:rPr>
                <w:sz w:val="18"/>
              </w:rPr>
              <w:t>е</w:t>
            </w:r>
            <w:r>
              <w:rPr>
                <w:sz w:val="18"/>
              </w:rPr>
              <w:t>мой п</w:t>
            </w:r>
            <w:r>
              <w:rPr>
                <w:sz w:val="18"/>
              </w:rPr>
              <w:t>о</w:t>
            </w:r>
            <w:r>
              <w:rPr>
                <w:sz w:val="18"/>
              </w:rPr>
              <w:t>верхно</w:t>
            </w:r>
            <w:r>
              <w:rPr>
                <w:sz w:val="18"/>
              </w:rPr>
              <w:t>с</w:t>
            </w:r>
            <w:r>
              <w:rPr>
                <w:sz w:val="18"/>
              </w:rPr>
              <w:t>ти</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505,64</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476,35</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29,29</w:t>
            </w:r>
          </w:p>
          <w:p w:rsidR="00D04969" w:rsidRPr="00980A60" w:rsidRDefault="00D04969" w:rsidP="005026C8">
            <w:pPr>
              <w:jc w:val="right"/>
              <w:rPr>
                <w:sz w:val="14"/>
                <w:szCs w:val="14"/>
              </w:rPr>
            </w:pPr>
            <w:r>
              <w:rPr>
                <w:sz w:val="14"/>
                <w:szCs w:val="14"/>
              </w:rPr>
              <w:t>19,06</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60,68</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57,17</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3,51</w:t>
            </w:r>
          </w:p>
          <w:p w:rsidR="00D04969" w:rsidRPr="00980A60" w:rsidRDefault="00D04969" w:rsidP="005026C8">
            <w:pPr>
              <w:jc w:val="right"/>
              <w:rPr>
                <w:sz w:val="14"/>
                <w:szCs w:val="14"/>
              </w:rPr>
            </w:pPr>
            <w:r>
              <w:rPr>
                <w:sz w:val="14"/>
                <w:szCs w:val="14"/>
              </w:rPr>
              <w:t>2,29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51,89</w:t>
            </w:r>
          </w:p>
          <w:p w:rsidR="00D04969" w:rsidRPr="00980A60" w:rsidRDefault="00D04969" w:rsidP="005026C8">
            <w:pPr>
              <w:jc w:val="right"/>
              <w:rPr>
                <w:sz w:val="14"/>
                <w:szCs w:val="14"/>
              </w:rPr>
            </w:pPr>
            <w:r>
              <w:rPr>
                <w:sz w:val="14"/>
                <w:szCs w:val="14"/>
              </w:rPr>
              <w:t>6,23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1,87</w:t>
            </w:r>
          </w:p>
          <w:p w:rsidR="00D04969" w:rsidRPr="00980A60" w:rsidRDefault="00D04969" w:rsidP="005026C8">
            <w:pPr>
              <w:jc w:val="right"/>
              <w:rPr>
                <w:sz w:val="14"/>
                <w:szCs w:val="14"/>
              </w:rPr>
            </w:pPr>
            <w:r>
              <w:rPr>
                <w:sz w:val="14"/>
                <w:szCs w:val="14"/>
              </w:rPr>
              <w:t>0,22</w:t>
            </w: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12</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ФССЦ-401-1013</w:t>
            </w:r>
          </w:p>
          <w:p w:rsidR="00D04969" w:rsidRDefault="00D04969" w:rsidP="005026C8">
            <w:pPr>
              <w:rPr>
                <w:sz w:val="18"/>
              </w:rPr>
            </w:pPr>
          </w:p>
          <w:p w:rsidR="00D04969" w:rsidRPr="00980A60" w:rsidRDefault="00D04969" w:rsidP="005026C8">
            <w:pPr>
              <w:rPr>
                <w:sz w:val="18"/>
              </w:rPr>
            </w:pPr>
            <w:r>
              <w:rPr>
                <w:sz w:val="18"/>
              </w:rPr>
              <w:t xml:space="preserve">И6-Пр. </w:t>
            </w:r>
            <w:proofErr w:type="spellStart"/>
            <w:r>
              <w:rPr>
                <w:sz w:val="18"/>
              </w:rPr>
              <w:t>Минрег</w:t>
            </w:r>
            <w:r>
              <w:rPr>
                <w:sz w:val="18"/>
              </w:rPr>
              <w:t>и</w:t>
            </w:r>
            <w:r>
              <w:rPr>
                <w:sz w:val="18"/>
              </w:rPr>
              <w:t>он</w:t>
            </w:r>
            <w:proofErr w:type="spellEnd"/>
            <w:r>
              <w:rPr>
                <w:sz w:val="18"/>
              </w:rPr>
              <w:t xml:space="preserve"> от 05.05.12 №190</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Смесь бетонная сухая безусадочная быс</w:t>
            </w:r>
            <w:r>
              <w:rPr>
                <w:sz w:val="18"/>
              </w:rPr>
              <w:t>т</w:t>
            </w:r>
            <w:r>
              <w:rPr>
                <w:sz w:val="18"/>
              </w:rPr>
              <w:t xml:space="preserve">родействующая </w:t>
            </w:r>
            <w:proofErr w:type="spellStart"/>
            <w:r>
              <w:rPr>
                <w:sz w:val="18"/>
              </w:rPr>
              <w:t>тиксотропного</w:t>
            </w:r>
            <w:proofErr w:type="spellEnd"/>
            <w:r>
              <w:rPr>
                <w:sz w:val="18"/>
              </w:rPr>
              <w:t xml:space="preserve"> типа</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кг</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432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5,97</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2579,04</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13</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ФЕР15-04-006-04</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Покрытие поверхностей грунтовкой глуб</w:t>
            </w:r>
            <w:r>
              <w:rPr>
                <w:sz w:val="18"/>
              </w:rPr>
              <w:t>о</w:t>
            </w:r>
            <w:r>
              <w:rPr>
                <w:sz w:val="18"/>
              </w:rPr>
              <w:t>кого проникновения: за 2 раза стен</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покр</w:t>
            </w:r>
            <w:r>
              <w:rPr>
                <w:sz w:val="18"/>
              </w:rPr>
              <w:t>ы</w:t>
            </w:r>
            <w:r>
              <w:rPr>
                <w:sz w:val="18"/>
              </w:rPr>
              <w:t>тия</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159,42</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157,00</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2,06</w:t>
            </w:r>
          </w:p>
          <w:p w:rsidR="00D04969" w:rsidRPr="00980A60" w:rsidRDefault="00D04969" w:rsidP="005026C8">
            <w:pPr>
              <w:jc w:val="right"/>
              <w:rPr>
                <w:sz w:val="14"/>
                <w:szCs w:val="14"/>
              </w:rPr>
            </w:pPr>
            <w:r>
              <w:rPr>
                <w:sz w:val="14"/>
                <w:szCs w:val="14"/>
              </w:rPr>
              <w:t>0,12</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19,13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18,84</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0,25</w:t>
            </w:r>
          </w:p>
          <w:p w:rsidR="00D04969" w:rsidRPr="00980A60" w:rsidRDefault="00D04969" w:rsidP="005026C8">
            <w:pPr>
              <w:jc w:val="right"/>
              <w:rPr>
                <w:sz w:val="14"/>
                <w:szCs w:val="14"/>
              </w:rPr>
            </w:pPr>
            <w:r>
              <w:rPr>
                <w:sz w:val="14"/>
                <w:szCs w:val="14"/>
              </w:rPr>
              <w:t>0,01</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16,32</w:t>
            </w:r>
          </w:p>
          <w:p w:rsidR="00D04969" w:rsidRPr="00980A60" w:rsidRDefault="00D04969" w:rsidP="005026C8">
            <w:pPr>
              <w:jc w:val="right"/>
              <w:rPr>
                <w:sz w:val="14"/>
                <w:szCs w:val="14"/>
              </w:rPr>
            </w:pPr>
            <w:r>
              <w:rPr>
                <w:sz w:val="14"/>
                <w:szCs w:val="14"/>
              </w:rPr>
              <w:t>1,96</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0,01</w:t>
            </w: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14</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ФССЦ-101-2416</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28.07.09 № 308</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Грунтовка для бетона и штукатурки</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кг</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2,4</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15,09</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36,22</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15</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ФЕРр66-11-11</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13.10.08 № 207</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 xml:space="preserve">Очистка  каналов: от мокрого ила и грязи, расстояние до </w:t>
            </w:r>
            <w:smartTag w:uri="urn:schemas-microsoft-com:office:smarttags" w:element="metricconverter">
              <w:smartTagPr>
                <w:attr w:name="ProductID" w:val="4 м"/>
              </w:smartTagPr>
              <w:r>
                <w:rPr>
                  <w:sz w:val="18"/>
                </w:rPr>
                <w:t>4 м</w:t>
              </w:r>
            </w:smartTag>
            <w:proofErr w:type="gramStart"/>
            <w:r>
              <w:rPr>
                <w:sz w:val="18"/>
              </w:rPr>
              <w:t xml:space="preserve"> ,</w:t>
            </w:r>
            <w:proofErr w:type="gramEnd"/>
            <w:r>
              <w:rPr>
                <w:sz w:val="18"/>
              </w:rPr>
              <w:t xml:space="preserve"> глубина очистки до </w:t>
            </w:r>
            <w:smartTag w:uri="urn:schemas-microsoft-com:office:smarttags" w:element="metricconverter">
              <w:smartTagPr>
                <w:attr w:name="ProductID" w:val="2 м"/>
              </w:smartTagPr>
              <w:r>
                <w:rPr>
                  <w:sz w:val="18"/>
                </w:rPr>
                <w:t>2 м</w:t>
              </w:r>
            </w:smartTag>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 м3"/>
              </w:smartTagPr>
              <w:r>
                <w:rPr>
                  <w:sz w:val="18"/>
                </w:rPr>
                <w:t>1 м3</w:t>
              </w:r>
            </w:smartTag>
            <w:r>
              <w:rPr>
                <w:sz w:val="18"/>
              </w:rPr>
              <w:t xml:space="preserve"> ила, гр</w:t>
            </w:r>
            <w:r>
              <w:rPr>
                <w:sz w:val="18"/>
              </w:rPr>
              <w:t>я</w:t>
            </w:r>
            <w:r>
              <w:rPr>
                <w:sz w:val="18"/>
              </w:rPr>
              <w:t>зи</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0,5</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47,76</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47,76</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23,88</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23,88</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6,17</w:t>
            </w:r>
          </w:p>
          <w:p w:rsidR="00D04969" w:rsidRPr="00980A60" w:rsidRDefault="00D04969" w:rsidP="005026C8">
            <w:pPr>
              <w:jc w:val="right"/>
              <w:rPr>
                <w:sz w:val="14"/>
                <w:szCs w:val="14"/>
              </w:rPr>
            </w:pPr>
            <w:r>
              <w:rPr>
                <w:sz w:val="14"/>
                <w:szCs w:val="14"/>
              </w:rPr>
              <w:t>3,09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lastRenderedPageBreak/>
              <w:t>16</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ФЕР47-01-001-04</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 xml:space="preserve">Очистка </w:t>
            </w:r>
            <w:proofErr w:type="spellStart"/>
            <w:r>
              <w:rPr>
                <w:sz w:val="18"/>
              </w:rPr>
              <w:t>ступеней</w:t>
            </w:r>
            <w:proofErr w:type="gramStart"/>
            <w:r>
              <w:rPr>
                <w:sz w:val="18"/>
              </w:rPr>
              <w:t>,п</w:t>
            </w:r>
            <w:proofErr w:type="gramEnd"/>
            <w:r>
              <w:rPr>
                <w:sz w:val="18"/>
              </w:rPr>
              <w:t>лощадки</w:t>
            </w:r>
            <w:proofErr w:type="spellEnd"/>
            <w:r>
              <w:rPr>
                <w:sz w:val="18"/>
              </w:rPr>
              <w:t xml:space="preserve">  от </w:t>
            </w:r>
            <w:proofErr w:type="spellStart"/>
            <w:r>
              <w:rPr>
                <w:sz w:val="18"/>
              </w:rPr>
              <w:t>мус</w:t>
            </w:r>
            <w:r>
              <w:rPr>
                <w:sz w:val="18"/>
              </w:rPr>
              <w:t>о</w:t>
            </w:r>
            <w:r>
              <w:rPr>
                <w:sz w:val="18"/>
              </w:rPr>
              <w:t>ра,грязи</w:t>
            </w:r>
            <w:proofErr w:type="spellEnd"/>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0,05</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30,50</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30,50</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1,53</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3,91</w:t>
            </w:r>
          </w:p>
          <w:p w:rsidR="00D04969" w:rsidRPr="00980A60" w:rsidRDefault="00D04969" w:rsidP="005026C8">
            <w:pPr>
              <w:jc w:val="right"/>
              <w:rPr>
                <w:sz w:val="14"/>
                <w:szCs w:val="14"/>
              </w:rPr>
            </w:pPr>
            <w:r>
              <w:rPr>
                <w:sz w:val="14"/>
                <w:szCs w:val="14"/>
              </w:rPr>
              <w:t>0,2</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17</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ФЕРр59-5-2</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13.10.08 № 207</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Ремонт ступеней: бетонных</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100 ступ</w:t>
            </w:r>
            <w:r>
              <w:rPr>
                <w:sz w:val="18"/>
              </w:rPr>
              <w:t>е</w:t>
            </w:r>
            <w:r>
              <w:rPr>
                <w:sz w:val="18"/>
              </w:rPr>
              <w:t>ней</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0,03</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1459,55</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888,97</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22,14</w:t>
            </w:r>
          </w:p>
          <w:p w:rsidR="00D04969" w:rsidRPr="00980A60" w:rsidRDefault="00D04969" w:rsidP="005026C8">
            <w:pPr>
              <w:jc w:val="right"/>
              <w:rPr>
                <w:sz w:val="14"/>
                <w:szCs w:val="14"/>
              </w:rPr>
            </w:pPr>
            <w:r>
              <w:rPr>
                <w:sz w:val="14"/>
                <w:szCs w:val="14"/>
              </w:rPr>
              <w:t>3,36</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43,79</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26,67</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0,66</w:t>
            </w:r>
          </w:p>
          <w:p w:rsidR="00D04969" w:rsidRPr="00980A60" w:rsidRDefault="00D04969" w:rsidP="005026C8">
            <w:pPr>
              <w:jc w:val="right"/>
              <w:rPr>
                <w:sz w:val="14"/>
                <w:szCs w:val="14"/>
              </w:rPr>
            </w:pPr>
            <w:r>
              <w:rPr>
                <w:sz w:val="14"/>
                <w:szCs w:val="14"/>
              </w:rPr>
              <w:t>0,10</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102,89</w:t>
            </w:r>
          </w:p>
          <w:p w:rsidR="00D04969" w:rsidRPr="00980A60" w:rsidRDefault="00D04969" w:rsidP="005026C8">
            <w:pPr>
              <w:jc w:val="right"/>
              <w:rPr>
                <w:sz w:val="14"/>
                <w:szCs w:val="14"/>
              </w:rPr>
            </w:pPr>
            <w:r>
              <w:rPr>
                <w:sz w:val="14"/>
                <w:szCs w:val="14"/>
              </w:rPr>
              <w:t>3,09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0,29</w:t>
            </w:r>
          </w:p>
          <w:p w:rsidR="00D04969" w:rsidRPr="00980A60" w:rsidRDefault="00D04969" w:rsidP="005026C8">
            <w:pPr>
              <w:jc w:val="right"/>
              <w:rPr>
                <w:sz w:val="14"/>
                <w:szCs w:val="14"/>
              </w:rPr>
            </w:pPr>
            <w:r>
              <w:rPr>
                <w:sz w:val="14"/>
                <w:szCs w:val="14"/>
              </w:rPr>
              <w:t>0,01</w:t>
            </w: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18</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ФЕР06-01-013-01</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 xml:space="preserve">Устройство подливки толщиной </w:t>
            </w:r>
            <w:smartTag w:uri="urn:schemas-microsoft-com:office:smarttags" w:element="metricconverter">
              <w:smartTagPr>
                <w:attr w:name="ProductID" w:val="20 мм"/>
              </w:smartTagPr>
              <w:r>
                <w:rPr>
                  <w:sz w:val="18"/>
                </w:rPr>
                <w:t>20 мм</w:t>
              </w:r>
            </w:smartTag>
          </w:p>
          <w:p w:rsidR="00D04969" w:rsidRPr="00980A60" w:rsidRDefault="00D04969" w:rsidP="005026C8">
            <w:pPr>
              <w:rPr>
                <w:sz w:val="18"/>
              </w:rPr>
            </w:pPr>
            <w:r>
              <w:rPr>
                <w:sz w:val="18"/>
              </w:rPr>
              <w:t xml:space="preserve">601,39 = 1 957,99 - 2,04 </w:t>
            </w:r>
            <w:proofErr w:type="spellStart"/>
            <w:r>
              <w:rPr>
                <w:sz w:val="18"/>
              </w:rPr>
              <w:t>x</w:t>
            </w:r>
            <w:proofErr w:type="spellEnd"/>
            <w:r>
              <w:rPr>
                <w:sz w:val="18"/>
              </w:rPr>
              <w:t xml:space="preserve"> 665,00</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по</w:t>
            </w:r>
            <w:r>
              <w:rPr>
                <w:sz w:val="18"/>
              </w:rPr>
              <w:t>д</w:t>
            </w:r>
            <w:r>
              <w:rPr>
                <w:sz w:val="18"/>
              </w:rPr>
              <w:t>ли</w:t>
            </w:r>
            <w:r>
              <w:rPr>
                <w:sz w:val="18"/>
              </w:rPr>
              <w:t>в</w:t>
            </w:r>
            <w:r>
              <w:rPr>
                <w:sz w:val="18"/>
              </w:rPr>
              <w:t>ки под оборудов</w:t>
            </w:r>
            <w:r>
              <w:rPr>
                <w:sz w:val="18"/>
              </w:rPr>
              <w:t>а</w:t>
            </w:r>
            <w:r>
              <w:rPr>
                <w:sz w:val="18"/>
              </w:rPr>
              <w:t>ние</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0,042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601,39</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410,65</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14,54</w:t>
            </w:r>
          </w:p>
          <w:p w:rsidR="00D04969" w:rsidRPr="00980A60" w:rsidRDefault="00D04969" w:rsidP="005026C8">
            <w:pPr>
              <w:jc w:val="right"/>
              <w:rPr>
                <w:sz w:val="14"/>
                <w:szCs w:val="14"/>
              </w:rPr>
            </w:pPr>
            <w:r>
              <w:rPr>
                <w:sz w:val="14"/>
                <w:szCs w:val="14"/>
              </w:rPr>
              <w:t>1,08</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25,26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17,25</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0,61</w:t>
            </w:r>
          </w:p>
          <w:p w:rsidR="00D04969" w:rsidRPr="00980A60" w:rsidRDefault="00D04969" w:rsidP="005026C8">
            <w:pPr>
              <w:jc w:val="right"/>
              <w:rPr>
                <w:sz w:val="14"/>
                <w:szCs w:val="14"/>
              </w:rPr>
            </w:pPr>
            <w:r>
              <w:rPr>
                <w:sz w:val="14"/>
                <w:szCs w:val="14"/>
              </w:rPr>
              <w:t>0,05</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45,78</w:t>
            </w:r>
          </w:p>
          <w:p w:rsidR="00D04969" w:rsidRPr="00980A60" w:rsidRDefault="00D04969" w:rsidP="005026C8">
            <w:pPr>
              <w:jc w:val="right"/>
              <w:rPr>
                <w:sz w:val="14"/>
                <w:szCs w:val="14"/>
              </w:rPr>
            </w:pPr>
            <w:r>
              <w:rPr>
                <w:sz w:val="14"/>
                <w:szCs w:val="14"/>
              </w:rPr>
              <w:t>1,92</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0,08</w:t>
            </w: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19</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ФССЦ-401-1013</w:t>
            </w:r>
          </w:p>
          <w:p w:rsidR="00D04969" w:rsidRDefault="00D04969" w:rsidP="005026C8">
            <w:pPr>
              <w:rPr>
                <w:sz w:val="18"/>
              </w:rPr>
            </w:pPr>
          </w:p>
          <w:p w:rsidR="00D04969" w:rsidRPr="00980A60" w:rsidRDefault="00D04969" w:rsidP="005026C8">
            <w:pPr>
              <w:rPr>
                <w:sz w:val="18"/>
              </w:rPr>
            </w:pPr>
            <w:r>
              <w:rPr>
                <w:sz w:val="18"/>
              </w:rPr>
              <w:t xml:space="preserve">И6-Пр. </w:t>
            </w:r>
            <w:proofErr w:type="spellStart"/>
            <w:r>
              <w:rPr>
                <w:sz w:val="18"/>
              </w:rPr>
              <w:t>Минрег</w:t>
            </w:r>
            <w:r>
              <w:rPr>
                <w:sz w:val="18"/>
              </w:rPr>
              <w:t>и</w:t>
            </w:r>
            <w:r>
              <w:rPr>
                <w:sz w:val="18"/>
              </w:rPr>
              <w:t>он</w:t>
            </w:r>
            <w:proofErr w:type="spellEnd"/>
            <w:r>
              <w:rPr>
                <w:sz w:val="18"/>
              </w:rPr>
              <w:t xml:space="preserve"> от 05.05.12 №190</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Смесь бетонная сухая безусадочная быс</w:t>
            </w:r>
            <w:r>
              <w:rPr>
                <w:sz w:val="18"/>
              </w:rPr>
              <w:t>т</w:t>
            </w:r>
            <w:r>
              <w:rPr>
                <w:sz w:val="18"/>
              </w:rPr>
              <w:t xml:space="preserve">родействующая </w:t>
            </w:r>
            <w:proofErr w:type="spellStart"/>
            <w:r>
              <w:rPr>
                <w:sz w:val="18"/>
              </w:rPr>
              <w:t>тиксотропного</w:t>
            </w:r>
            <w:proofErr w:type="spellEnd"/>
            <w:r>
              <w:rPr>
                <w:sz w:val="18"/>
              </w:rPr>
              <w:t xml:space="preserve"> типа</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кг</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151,2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5,97</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902,66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20</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ФЕРр59-5-1</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13.10.08 № 207</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Ремонт ступеней: деревянных</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100 ступ</w:t>
            </w:r>
            <w:r>
              <w:rPr>
                <w:sz w:val="18"/>
              </w:rPr>
              <w:t>е</w:t>
            </w:r>
            <w:r>
              <w:rPr>
                <w:sz w:val="18"/>
              </w:rPr>
              <w:t>ней</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0,14</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5239,00</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2717,66</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53,94</w:t>
            </w:r>
          </w:p>
          <w:p w:rsidR="00D04969" w:rsidRPr="00980A60" w:rsidRDefault="00D04969" w:rsidP="005026C8">
            <w:pPr>
              <w:jc w:val="right"/>
              <w:rPr>
                <w:sz w:val="14"/>
                <w:szCs w:val="14"/>
              </w:rPr>
            </w:pPr>
            <w:r>
              <w:rPr>
                <w:sz w:val="14"/>
                <w:szCs w:val="14"/>
              </w:rPr>
              <w:t>7,08</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733,46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380,47</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7,55</w:t>
            </w:r>
          </w:p>
          <w:p w:rsidR="00D04969" w:rsidRPr="00980A60" w:rsidRDefault="00D04969" w:rsidP="005026C8">
            <w:pPr>
              <w:jc w:val="right"/>
              <w:rPr>
                <w:sz w:val="14"/>
                <w:szCs w:val="14"/>
              </w:rPr>
            </w:pPr>
            <w:r>
              <w:rPr>
                <w:sz w:val="14"/>
                <w:szCs w:val="14"/>
              </w:rPr>
              <w:t>0,99</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318,6</w:t>
            </w:r>
          </w:p>
          <w:p w:rsidR="00D04969" w:rsidRPr="00980A60" w:rsidRDefault="00D04969" w:rsidP="005026C8">
            <w:pPr>
              <w:jc w:val="right"/>
              <w:rPr>
                <w:sz w:val="14"/>
                <w:szCs w:val="14"/>
              </w:rPr>
            </w:pPr>
            <w:r>
              <w:rPr>
                <w:sz w:val="14"/>
                <w:szCs w:val="14"/>
              </w:rPr>
              <w:t>44,6</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0,61</w:t>
            </w:r>
          </w:p>
          <w:p w:rsidR="00D04969" w:rsidRPr="00980A60" w:rsidRDefault="00D04969" w:rsidP="005026C8">
            <w:pPr>
              <w:jc w:val="right"/>
              <w:rPr>
                <w:sz w:val="14"/>
                <w:szCs w:val="14"/>
              </w:rPr>
            </w:pPr>
            <w:r>
              <w:rPr>
                <w:sz w:val="14"/>
                <w:szCs w:val="14"/>
              </w:rPr>
              <w:t>0,09</w:t>
            </w: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21</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ФЕР46-03-001-01</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Сверление кольцевыми алмазными сверл</w:t>
            </w:r>
            <w:r>
              <w:rPr>
                <w:sz w:val="18"/>
              </w:rPr>
              <w:t>а</w:t>
            </w:r>
            <w:r>
              <w:rPr>
                <w:sz w:val="18"/>
              </w:rPr>
              <w:t>ми в железобетонных конструкциях с пр</w:t>
            </w:r>
            <w:r>
              <w:rPr>
                <w:sz w:val="18"/>
              </w:rPr>
              <w:t>и</w:t>
            </w:r>
            <w:r>
              <w:rPr>
                <w:sz w:val="18"/>
              </w:rPr>
              <w:t xml:space="preserve">менением охлаждающей жидкости (воды) вертикальных отверстий глубиной </w:t>
            </w:r>
            <w:smartTag w:uri="urn:schemas-microsoft-com:office:smarttags" w:element="metricconverter">
              <w:smartTagPr>
                <w:attr w:name="ProductID" w:val="200 мм"/>
              </w:smartTagPr>
              <w:r>
                <w:rPr>
                  <w:sz w:val="18"/>
                </w:rPr>
                <w:t>200 мм</w:t>
              </w:r>
            </w:smartTag>
            <w:r>
              <w:rPr>
                <w:sz w:val="18"/>
              </w:rPr>
              <w:t xml:space="preserve"> диаметром: </w:t>
            </w:r>
            <w:smartTag w:uri="urn:schemas-microsoft-com:office:smarttags" w:element="metricconverter">
              <w:smartTagPr>
                <w:attr w:name="ProductID" w:val="20 мм"/>
              </w:smartTagPr>
              <w:r>
                <w:rPr>
                  <w:sz w:val="18"/>
                </w:rPr>
                <w:t>20 мм</w:t>
              </w:r>
            </w:smartTag>
          </w:p>
          <w:p w:rsidR="00D04969" w:rsidRPr="00980A60" w:rsidRDefault="00D04969" w:rsidP="005026C8">
            <w:pPr>
              <w:rPr>
                <w:sz w:val="18"/>
              </w:rPr>
            </w:pPr>
            <w:r>
              <w:rPr>
                <w:sz w:val="18"/>
              </w:rPr>
              <w:t xml:space="preserve">2 030,50 = 2 031,09 + (0,2 - 0,443) </w:t>
            </w:r>
            <w:proofErr w:type="spellStart"/>
            <w:r>
              <w:rPr>
                <w:sz w:val="18"/>
              </w:rPr>
              <w:t>x</w:t>
            </w:r>
            <w:proofErr w:type="spellEnd"/>
            <w:r>
              <w:rPr>
                <w:sz w:val="18"/>
              </w:rPr>
              <w:t xml:space="preserve"> 2,44</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100 отве</w:t>
            </w:r>
            <w:r>
              <w:rPr>
                <w:sz w:val="18"/>
              </w:rPr>
              <w:t>р</w:t>
            </w:r>
            <w:r>
              <w:rPr>
                <w:sz w:val="18"/>
              </w:rPr>
              <w:t>стий</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2030,50</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166,43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723,53</w:t>
            </w:r>
          </w:p>
          <w:p w:rsidR="00D04969" w:rsidRPr="00980A60" w:rsidRDefault="00D04969" w:rsidP="005026C8">
            <w:pPr>
              <w:jc w:val="right"/>
              <w:rPr>
                <w:sz w:val="14"/>
                <w:szCs w:val="14"/>
              </w:rPr>
            </w:pPr>
            <w:r>
              <w:rPr>
                <w:sz w:val="14"/>
                <w:szCs w:val="14"/>
              </w:rPr>
              <w:t>190,24</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243,66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19,97</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86,82</w:t>
            </w:r>
          </w:p>
          <w:p w:rsidR="00D04969" w:rsidRPr="00980A60" w:rsidRDefault="00D04969" w:rsidP="005026C8">
            <w:pPr>
              <w:jc w:val="right"/>
              <w:rPr>
                <w:sz w:val="14"/>
                <w:szCs w:val="14"/>
              </w:rPr>
            </w:pPr>
            <w:r>
              <w:rPr>
                <w:sz w:val="14"/>
                <w:szCs w:val="14"/>
              </w:rPr>
              <w:t>22,83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17,3</w:t>
            </w:r>
          </w:p>
          <w:p w:rsidR="00D04969" w:rsidRPr="00980A60" w:rsidRDefault="00D04969" w:rsidP="005026C8">
            <w:pPr>
              <w:jc w:val="right"/>
              <w:rPr>
                <w:sz w:val="14"/>
                <w:szCs w:val="14"/>
              </w:rPr>
            </w:pPr>
            <w:r>
              <w:rPr>
                <w:sz w:val="14"/>
                <w:szCs w:val="14"/>
              </w:rPr>
              <w:t>2,08</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16,4</w:t>
            </w:r>
          </w:p>
          <w:p w:rsidR="00D04969" w:rsidRPr="00980A60" w:rsidRDefault="00D04969" w:rsidP="005026C8">
            <w:pPr>
              <w:jc w:val="right"/>
              <w:rPr>
                <w:sz w:val="14"/>
                <w:szCs w:val="14"/>
              </w:rPr>
            </w:pPr>
            <w:r>
              <w:rPr>
                <w:sz w:val="14"/>
                <w:szCs w:val="14"/>
              </w:rPr>
              <w:t>1,97</w:t>
            </w: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22</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ФЕР11-01-033-01</w:t>
            </w:r>
          </w:p>
          <w:p w:rsidR="00D04969" w:rsidRPr="00980A60" w:rsidRDefault="00D04969" w:rsidP="005026C8">
            <w:pPr>
              <w:rPr>
                <w:sz w:val="18"/>
              </w:rPr>
            </w:pP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Устройство покрытий: дощатых толщиной 28 мм-скамейки</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покр</w:t>
            </w:r>
            <w:r>
              <w:rPr>
                <w:sz w:val="18"/>
              </w:rPr>
              <w:t>ы</w:t>
            </w:r>
            <w:r>
              <w:rPr>
                <w:sz w:val="18"/>
              </w:rPr>
              <w:t>тия</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0,063</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6972,33</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517,94</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97,78</w:t>
            </w:r>
          </w:p>
          <w:p w:rsidR="00D04969" w:rsidRPr="00980A60" w:rsidRDefault="00D04969" w:rsidP="005026C8">
            <w:pPr>
              <w:jc w:val="right"/>
              <w:rPr>
                <w:sz w:val="14"/>
                <w:szCs w:val="14"/>
              </w:rPr>
            </w:pPr>
            <w:r>
              <w:rPr>
                <w:sz w:val="14"/>
                <w:szCs w:val="14"/>
              </w:rPr>
              <w:t>6,73</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439,26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32,63</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6,16</w:t>
            </w:r>
          </w:p>
          <w:p w:rsidR="00D04969" w:rsidRPr="00980A60" w:rsidRDefault="00D04969" w:rsidP="005026C8">
            <w:pPr>
              <w:jc w:val="right"/>
              <w:rPr>
                <w:sz w:val="14"/>
                <w:szCs w:val="14"/>
              </w:rPr>
            </w:pPr>
            <w:r>
              <w:rPr>
                <w:sz w:val="14"/>
                <w:szCs w:val="14"/>
              </w:rPr>
              <w:t>0,42</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60,72</w:t>
            </w:r>
          </w:p>
          <w:p w:rsidR="00D04969" w:rsidRPr="00980A60" w:rsidRDefault="00D04969" w:rsidP="005026C8">
            <w:pPr>
              <w:jc w:val="right"/>
              <w:rPr>
                <w:sz w:val="14"/>
                <w:szCs w:val="14"/>
              </w:rPr>
            </w:pPr>
            <w:r>
              <w:rPr>
                <w:sz w:val="14"/>
                <w:szCs w:val="14"/>
              </w:rPr>
              <w:t>3,83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0,58</w:t>
            </w:r>
          </w:p>
          <w:p w:rsidR="00D04969" w:rsidRPr="00980A60" w:rsidRDefault="00D04969" w:rsidP="005026C8">
            <w:pPr>
              <w:jc w:val="right"/>
              <w:rPr>
                <w:sz w:val="14"/>
                <w:szCs w:val="14"/>
              </w:rPr>
            </w:pPr>
            <w:r>
              <w:rPr>
                <w:sz w:val="14"/>
                <w:szCs w:val="14"/>
              </w:rPr>
              <w:t>0,04</w:t>
            </w: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23</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ФЕР09-05-003-02</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Постановка болтов: высокопрочных</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100 шт. бо</w:t>
            </w:r>
            <w:r>
              <w:rPr>
                <w:sz w:val="18"/>
              </w:rPr>
              <w:t>л</w:t>
            </w:r>
            <w:r>
              <w:rPr>
                <w:sz w:val="18"/>
              </w:rPr>
              <w:t>тов</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380,57</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154,88</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12,71</w:t>
            </w: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45,67</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18,59</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1,53</w:t>
            </w: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16,1</w:t>
            </w:r>
          </w:p>
          <w:p w:rsidR="00D04969" w:rsidRPr="00980A60" w:rsidRDefault="00D04969" w:rsidP="005026C8">
            <w:pPr>
              <w:jc w:val="right"/>
              <w:rPr>
                <w:sz w:val="14"/>
                <w:szCs w:val="14"/>
              </w:rPr>
            </w:pPr>
            <w:r>
              <w:rPr>
                <w:sz w:val="14"/>
                <w:szCs w:val="14"/>
              </w:rPr>
              <w:t>1,93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lastRenderedPageBreak/>
              <w:t>24</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ФССЦ-101-4475</w:t>
            </w:r>
          </w:p>
          <w:p w:rsidR="00D04969" w:rsidRDefault="00D04969" w:rsidP="005026C8">
            <w:pPr>
              <w:rPr>
                <w:sz w:val="18"/>
              </w:rPr>
            </w:pPr>
          </w:p>
          <w:p w:rsidR="00D04969" w:rsidRPr="00980A60" w:rsidRDefault="00D04969" w:rsidP="005026C8">
            <w:pPr>
              <w:rPr>
                <w:sz w:val="18"/>
              </w:rPr>
            </w:pPr>
            <w:r>
              <w:rPr>
                <w:sz w:val="18"/>
              </w:rPr>
              <w:t xml:space="preserve">И3-Пр. </w:t>
            </w:r>
            <w:proofErr w:type="spellStart"/>
            <w:r>
              <w:rPr>
                <w:sz w:val="18"/>
              </w:rPr>
              <w:t>Минрег</w:t>
            </w:r>
            <w:r>
              <w:rPr>
                <w:sz w:val="18"/>
              </w:rPr>
              <w:t>и</w:t>
            </w:r>
            <w:r>
              <w:rPr>
                <w:sz w:val="18"/>
              </w:rPr>
              <w:t>он</w:t>
            </w:r>
            <w:proofErr w:type="spellEnd"/>
            <w:r>
              <w:rPr>
                <w:sz w:val="18"/>
              </w:rPr>
              <w:t xml:space="preserve"> от 25.07.11 №359</w:t>
            </w:r>
          </w:p>
        </w:tc>
        <w:tc>
          <w:tcPr>
            <w:tcW w:w="118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Болт анкерный с гайкой, размер 16,0x150 мм</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r>
              <w:rPr>
                <w:sz w:val="18"/>
              </w:rPr>
              <w:t>шт.</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6,43</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77,16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207" w:type="pct"/>
            <w:tcBorders>
              <w:top w:val="single" w:sz="4" w:space="0" w:color="auto"/>
              <w:bottom w:val="single" w:sz="4" w:space="0" w:color="auto"/>
              <w:right w:val="single" w:sz="4" w:space="0" w:color="auto"/>
            </w:tcBorders>
          </w:tcPr>
          <w:p w:rsidR="00D04969" w:rsidRPr="00980A60" w:rsidRDefault="00D04969" w:rsidP="005026C8">
            <w:pPr>
              <w:rPr>
                <w:sz w:val="16"/>
                <w:szCs w:val="16"/>
              </w:rPr>
            </w:pPr>
            <w:r>
              <w:rPr>
                <w:sz w:val="16"/>
                <w:szCs w:val="16"/>
              </w:rPr>
              <w:t>25</w:t>
            </w:r>
          </w:p>
        </w:tc>
        <w:tc>
          <w:tcPr>
            <w:tcW w:w="536"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r>
              <w:rPr>
                <w:sz w:val="18"/>
              </w:rPr>
              <w:t>ФЕР10-01-089-03</w:t>
            </w:r>
          </w:p>
          <w:p w:rsidR="00D04969" w:rsidRDefault="00D04969" w:rsidP="005026C8">
            <w:pPr>
              <w:rPr>
                <w:sz w:val="18"/>
              </w:rPr>
            </w:pPr>
          </w:p>
          <w:p w:rsidR="00D04969" w:rsidRPr="00980A60" w:rsidRDefault="00D04969" w:rsidP="005026C8">
            <w:pPr>
              <w:rPr>
                <w:sz w:val="18"/>
              </w:rPr>
            </w:pPr>
            <w:r>
              <w:rPr>
                <w:sz w:val="18"/>
              </w:rPr>
              <w:t xml:space="preserve">Пр. </w:t>
            </w:r>
            <w:proofErr w:type="spellStart"/>
            <w:r>
              <w:rPr>
                <w:sz w:val="18"/>
              </w:rPr>
              <w:t>Минрегион</w:t>
            </w:r>
            <w:proofErr w:type="spellEnd"/>
            <w:r>
              <w:rPr>
                <w:sz w:val="18"/>
              </w:rPr>
              <w:t xml:space="preserve"> от  17.11.08 № 253</w:t>
            </w:r>
          </w:p>
        </w:tc>
        <w:tc>
          <w:tcPr>
            <w:tcW w:w="1188" w:type="pct"/>
            <w:tcBorders>
              <w:top w:val="single" w:sz="4" w:space="0" w:color="auto"/>
              <w:left w:val="single" w:sz="4" w:space="0" w:color="auto"/>
              <w:bottom w:val="single" w:sz="4" w:space="0" w:color="auto"/>
              <w:right w:val="single" w:sz="4" w:space="0" w:color="auto"/>
            </w:tcBorders>
          </w:tcPr>
          <w:p w:rsidR="00D04969" w:rsidRDefault="00D04969" w:rsidP="005026C8">
            <w:pPr>
              <w:rPr>
                <w:sz w:val="18"/>
              </w:rPr>
            </w:pPr>
            <w:proofErr w:type="spellStart"/>
            <w:r>
              <w:rPr>
                <w:sz w:val="18"/>
              </w:rPr>
              <w:t>Антисептирование</w:t>
            </w:r>
            <w:proofErr w:type="spellEnd"/>
            <w:r>
              <w:rPr>
                <w:sz w:val="18"/>
              </w:rPr>
              <w:t xml:space="preserve"> водными растворами: </w:t>
            </w:r>
            <w:proofErr w:type="spellStart"/>
            <w:r>
              <w:rPr>
                <w:sz w:val="18"/>
              </w:rPr>
              <w:t>покрытий</w:t>
            </w:r>
            <w:proofErr w:type="gramStart"/>
            <w:r>
              <w:rPr>
                <w:sz w:val="18"/>
              </w:rPr>
              <w:t>,с</w:t>
            </w:r>
            <w:proofErr w:type="gramEnd"/>
            <w:r>
              <w:rPr>
                <w:sz w:val="18"/>
              </w:rPr>
              <w:t>камейки</w:t>
            </w:r>
            <w:proofErr w:type="spellEnd"/>
          </w:p>
          <w:p w:rsidR="00D04969" w:rsidRPr="00980A60" w:rsidRDefault="00D04969" w:rsidP="005026C8">
            <w:pPr>
              <w:rPr>
                <w:sz w:val="18"/>
              </w:rPr>
            </w:pPr>
            <w:r>
              <w:rPr>
                <w:sz w:val="18"/>
              </w:rPr>
              <w:t xml:space="preserve">216,00 = 216,39 - 0,16 </w:t>
            </w:r>
            <w:proofErr w:type="spellStart"/>
            <w:r>
              <w:rPr>
                <w:sz w:val="18"/>
              </w:rPr>
              <w:t>x</w:t>
            </w:r>
            <w:proofErr w:type="spellEnd"/>
            <w:r>
              <w:rPr>
                <w:sz w:val="18"/>
              </w:rPr>
              <w:t xml:space="preserve"> 2,44</w:t>
            </w:r>
          </w:p>
        </w:tc>
        <w:tc>
          <w:tcPr>
            <w:tcW w:w="20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rPr>
                <w:sz w:val="18"/>
              </w:rPr>
            </w:pPr>
            <w:smartTag w:uri="urn:schemas-microsoft-com:office:smarttags" w:element="metricconverter">
              <w:smartTagPr>
                <w:attr w:name="ProductID" w:val="100 м2"/>
              </w:smartTagPr>
              <w:r>
                <w:rPr>
                  <w:sz w:val="18"/>
                </w:rPr>
                <w:t>100 м</w:t>
              </w:r>
              <w:proofErr w:type="gramStart"/>
              <w:r>
                <w:rPr>
                  <w:sz w:val="18"/>
                </w:rPr>
                <w:t>2</w:t>
              </w:r>
            </w:smartTag>
            <w:proofErr w:type="gramEnd"/>
            <w:r>
              <w:rPr>
                <w:sz w:val="18"/>
              </w:rPr>
              <w:t xml:space="preserve"> покр</w:t>
            </w:r>
            <w:r>
              <w:rPr>
                <w:sz w:val="18"/>
              </w:rPr>
              <w:t>ы</w:t>
            </w:r>
            <w:r>
              <w:rPr>
                <w:sz w:val="18"/>
              </w:rPr>
              <w:t>тий</w:t>
            </w:r>
          </w:p>
        </w:tc>
        <w:tc>
          <w:tcPr>
            <w:tcW w:w="19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center"/>
              <w:rPr>
                <w:sz w:val="16"/>
              </w:rPr>
            </w:pPr>
            <w:r>
              <w:rPr>
                <w:sz w:val="16"/>
              </w:rPr>
              <w:t>0,12</w:t>
            </w:r>
          </w:p>
        </w:tc>
        <w:tc>
          <w:tcPr>
            <w:tcW w:w="333"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216,00</w:t>
            </w:r>
          </w:p>
        </w:tc>
        <w:tc>
          <w:tcPr>
            <w:tcW w:w="309"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38,37</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5,73</w:t>
            </w:r>
          </w:p>
          <w:p w:rsidR="00D04969" w:rsidRPr="00980A60" w:rsidRDefault="00D04969" w:rsidP="005026C8">
            <w:pPr>
              <w:jc w:val="right"/>
              <w:rPr>
                <w:sz w:val="14"/>
                <w:szCs w:val="14"/>
              </w:rPr>
            </w:pPr>
            <w:r>
              <w:rPr>
                <w:sz w:val="14"/>
                <w:szCs w:val="14"/>
              </w:rPr>
              <w:t>0,27</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25,92</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4,60</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0,69</w:t>
            </w:r>
          </w:p>
          <w:p w:rsidR="00D04969" w:rsidRPr="00980A60" w:rsidRDefault="00D04969" w:rsidP="005026C8">
            <w:pPr>
              <w:jc w:val="right"/>
              <w:rPr>
                <w:sz w:val="14"/>
                <w:szCs w:val="14"/>
              </w:rPr>
            </w:pPr>
            <w:r>
              <w:rPr>
                <w:sz w:val="14"/>
                <w:szCs w:val="14"/>
              </w:rPr>
              <w:t>0,03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4,39</w:t>
            </w:r>
          </w:p>
          <w:p w:rsidR="00D04969" w:rsidRPr="00980A60" w:rsidRDefault="00D04969" w:rsidP="005026C8">
            <w:pPr>
              <w:jc w:val="right"/>
              <w:rPr>
                <w:sz w:val="14"/>
                <w:szCs w:val="14"/>
              </w:rPr>
            </w:pPr>
            <w:r>
              <w:rPr>
                <w:sz w:val="14"/>
                <w:szCs w:val="14"/>
              </w:rPr>
              <w:t>0,53</w:t>
            </w:r>
          </w:p>
        </w:tc>
        <w:tc>
          <w:tcPr>
            <w:tcW w:w="357"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0,02</w:t>
            </w:r>
          </w:p>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Итого прямые затраты по смете в ценах 2001г.</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9496,21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1006,25</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208,80</w:t>
            </w:r>
          </w:p>
          <w:p w:rsidR="00D04969" w:rsidRPr="00980A60" w:rsidRDefault="00D04969" w:rsidP="005026C8">
            <w:pPr>
              <w:jc w:val="right"/>
              <w:rPr>
                <w:sz w:val="14"/>
                <w:szCs w:val="14"/>
              </w:rPr>
            </w:pPr>
            <w:r>
              <w:rPr>
                <w:sz w:val="14"/>
                <w:szCs w:val="14"/>
              </w:rPr>
              <w:t>31,41</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118,01</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2,68</w:t>
            </w: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Итого прямые затраты по смете с учетом коэффициентов к итогам</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64495,62</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15120,88</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1344,01</w:t>
            </w:r>
          </w:p>
          <w:p w:rsidR="00D04969" w:rsidRPr="00980A60" w:rsidRDefault="00D04969" w:rsidP="005026C8">
            <w:pPr>
              <w:jc w:val="right"/>
              <w:rPr>
                <w:sz w:val="14"/>
                <w:szCs w:val="14"/>
              </w:rPr>
            </w:pPr>
            <w:r>
              <w:rPr>
                <w:sz w:val="14"/>
                <w:szCs w:val="14"/>
              </w:rPr>
              <w:t>466,68</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140,2</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3,17</w:t>
            </w: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При ремонте и реконструкции зданий и сооружений работы, аналогичные технологическим процессам в новом строительстве ОЗП=1,15; ЭМ=1,25; ЗПМ=1,25; ТЗ=1,15; ТЗМ=1,25  (Поз. 1-6, 11-14, 19, 16, 18, 22-25)</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42,01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34,80</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7,21</w:t>
            </w:r>
          </w:p>
          <w:p w:rsidR="00D04969" w:rsidRPr="00980A60" w:rsidRDefault="00D04969" w:rsidP="005026C8">
            <w:pPr>
              <w:jc w:val="right"/>
              <w:rPr>
                <w:sz w:val="14"/>
                <w:szCs w:val="14"/>
              </w:rPr>
            </w:pPr>
            <w:r>
              <w:rPr>
                <w:sz w:val="14"/>
                <w:szCs w:val="14"/>
              </w:rPr>
              <w:t>0,70</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3,927</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0,065</w:t>
            </w: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7. Ремонт инженерных сетей и сооружений, а также объектов жилищно-гражданского назначения в стесненных условиях застроенной части города: ОЗП=1,15; ЭМ=1,15; ЗПМ=1,15; ТЗ=1,15; ТЗМ=1,15  (Поз. 1-10, 21, 11-14, 19, 15-17, 20, 18, 22-25)</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188,59</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156,16</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32,40</w:t>
            </w:r>
          </w:p>
          <w:p w:rsidR="00D04969" w:rsidRPr="00980A60" w:rsidRDefault="00D04969" w:rsidP="005026C8">
            <w:pPr>
              <w:jc w:val="right"/>
              <w:rPr>
                <w:sz w:val="14"/>
                <w:szCs w:val="14"/>
              </w:rPr>
            </w:pPr>
            <w:r>
              <w:rPr>
                <w:sz w:val="14"/>
                <w:szCs w:val="14"/>
              </w:rPr>
              <w:t>4,82</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18,291</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0,4125</w:t>
            </w: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w:t>
            </w:r>
            <w:proofErr w:type="spellStart"/>
            <w:r>
              <w:rPr>
                <w:sz w:val="14"/>
                <w:szCs w:val="14"/>
              </w:rPr>
              <w:t>РЦЦС-индекс</w:t>
            </w:r>
            <w:proofErr w:type="spellEnd"/>
            <w:r>
              <w:rPr>
                <w:sz w:val="14"/>
                <w:szCs w:val="14"/>
              </w:rPr>
              <w:t xml:space="preserve"> инфляции на 2кв.2012</w:t>
            </w:r>
            <w:proofErr w:type="gramStart"/>
            <w:r>
              <w:rPr>
                <w:sz w:val="14"/>
                <w:szCs w:val="14"/>
              </w:rPr>
              <w:t>г(</w:t>
            </w:r>
            <w:proofErr w:type="gramEnd"/>
            <w:r>
              <w:rPr>
                <w:sz w:val="14"/>
                <w:szCs w:val="14"/>
              </w:rPr>
              <w:t>прочие объекты дороги) ОЗП=12,63; ЭМ=5,41; ЗПМ=12,63; МАТ=5,8  (Поз. 1-10, 21, 11-14, 19, 15-17, 20, 18, 22-25)</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54768,81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13923,67</w:t>
            </w: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r>
              <w:rPr>
                <w:sz w:val="14"/>
                <w:szCs w:val="14"/>
              </w:rPr>
              <w:t>1095,58</w:t>
            </w:r>
          </w:p>
          <w:p w:rsidR="00D04969" w:rsidRPr="00980A60" w:rsidRDefault="00D04969" w:rsidP="005026C8">
            <w:pPr>
              <w:jc w:val="right"/>
              <w:rPr>
                <w:sz w:val="14"/>
                <w:szCs w:val="14"/>
              </w:rPr>
            </w:pPr>
            <w:r>
              <w:rPr>
                <w:sz w:val="14"/>
                <w:szCs w:val="14"/>
              </w:rPr>
              <w:t>429,73</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Накладные расходы</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12824,23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63% =  74%*0,85 ФОТ (от 346,82)  (Поз. 15)</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218,50</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64% =  75%*0,85 ФОТ (от 336,21)  (Поз. 8)</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215,17</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65% =  76%*0,85 ФОТ (от 5929,28)  (Поз. 17, 20)</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3854,03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68% =  80%*0,85 ФОТ (от 362,48)  (Поз. 1, 7)</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246,49</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77% =  90%*0,85 ФОТ (от 394,81)  (Поз. 5-6, 23)</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304,00</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89% =  105%*0,85 ФОТ (от 1600,48)  (Поз. 11-14, 19, 18)</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1424,43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94% =  110%*0,85 ФОТ (от 4944,4)  (Поз. 9-10, 21)</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4647,74</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98% =  115%*0,85 ФОТ (от 25,51)  (Поз. 16)</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25,00</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100% =  118%*0,85 ФОТ (от 77,42)  (Поз. 24-25)</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77,42</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105% =  123%*0,85 ФОТ (от 552,68)  (Поз. 22)</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580,31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121% =  142%*0,85 ФОТ (от 1017,47)  (Поз. 2-4)</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1231,14</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Сметная прибыль</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7425,94</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В том числе, </w:t>
            </w:r>
            <w:proofErr w:type="spellStart"/>
            <w:r>
              <w:rPr>
                <w:sz w:val="14"/>
                <w:szCs w:val="14"/>
              </w:rPr>
              <w:t>справочно</w:t>
            </w:r>
            <w:proofErr w:type="spellEnd"/>
            <w:r>
              <w:rPr>
                <w:sz w:val="14"/>
                <w:szCs w:val="14"/>
              </w:rPr>
              <w:t>:</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lastRenderedPageBreak/>
              <w:t xml:space="preserve">  36% =  45%*0,8 ФОТ (от 336,21)  (Поз. 8)</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121,04</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31% =  45%*0.85 * 0,8 ФОТ (от 258,28)  (Поз. 1)</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80,07</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40% =  50%*0,8 ФОТ (от 451,02)  (Поз. 7, 15)</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180,41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37% =  55%*0.85 * 0,8 ФОТ (от 1311,38)  (Поз. 11-14, 19)</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485,21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48% =  60%*0,8 ФОТ (от 5929,28)  (Поз. 17, 20)</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2846,05</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43% =  63%*0.85 * 0,8 ФОТ (от 77,42)  (Поз. 24-25)</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33,29</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44% =  65%*0.85 * 0,8 ФОТ (от 289,1)  (Поз. 18)</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127,20</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48% =  70%*0.85 * 0,8 ФОТ (от 5028,64)  (Поз. 5-6, 9-10, 21)</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2413,75</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51% =  75%*0.85 * 0,8 ФОТ (от 552,68)  (Поз. 22)</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281,87</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58% =  85%*0.85 * 0,8 ФОТ (от 310,57)  (Поз. 23)</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180,13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61% =  90%*0.85 * 0,8 ФОТ (от 25,51)  (Поз. 16)</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15,56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65% =  95%*0.85 * 0,8 ФОТ (от 1017,47)  (Поз. 2-4)</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661,36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b/>
                <w:sz w:val="14"/>
                <w:szCs w:val="14"/>
              </w:rPr>
            </w:pPr>
            <w:r w:rsidRPr="00980A60">
              <w:rPr>
                <w:b/>
                <w:sz w:val="14"/>
                <w:szCs w:val="14"/>
              </w:rPr>
              <w:t>Итоги по смете:</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b/>
                <w:sz w:val="14"/>
                <w:szCs w:val="14"/>
              </w:rPr>
            </w:pPr>
          </w:p>
          <w:p w:rsidR="00D04969" w:rsidRPr="00980A60" w:rsidRDefault="00D04969" w:rsidP="005026C8">
            <w:pPr>
              <w:jc w:val="right"/>
              <w:rPr>
                <w:b/>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Итого</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84745,76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140,2</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3,17</w:t>
            </w: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В том числе:</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Материалы</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48030,73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Машины и механизмы</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1344,01</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ФОТ</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15587,56</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Накладные расходы</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12824,23</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Сметная прибыль</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7425,94</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sz w:val="14"/>
                <w:szCs w:val="14"/>
              </w:rPr>
            </w:pPr>
            <w:r>
              <w:rPr>
                <w:sz w:val="14"/>
                <w:szCs w:val="14"/>
              </w:rPr>
              <w:t xml:space="preserve">  НДС 18%</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r>
              <w:rPr>
                <w:sz w:val="14"/>
                <w:szCs w:val="14"/>
              </w:rPr>
              <w:t>15254,24</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sz w:val="14"/>
                <w:szCs w:val="14"/>
              </w:rPr>
            </w:pPr>
          </w:p>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sz w:val="14"/>
                <w:szCs w:val="14"/>
              </w:rPr>
            </w:pPr>
          </w:p>
        </w:tc>
      </w:tr>
      <w:tr w:rsidR="00D04969" w:rsidRPr="00980A60" w:rsidTr="005026C8">
        <w:tblPrEx>
          <w:tblCellMar>
            <w:top w:w="0" w:type="dxa"/>
            <w:bottom w:w="0" w:type="dxa"/>
          </w:tblCellMar>
        </w:tblPrEx>
        <w:trPr>
          <w:cantSplit/>
          <w:jc w:val="center"/>
        </w:trPr>
        <w:tc>
          <w:tcPr>
            <w:tcW w:w="3336" w:type="pct"/>
            <w:gridSpan w:val="8"/>
            <w:tcBorders>
              <w:top w:val="single" w:sz="4" w:space="0" w:color="auto"/>
              <w:bottom w:val="single" w:sz="4" w:space="0" w:color="auto"/>
              <w:right w:val="single" w:sz="4" w:space="0" w:color="auto"/>
            </w:tcBorders>
          </w:tcPr>
          <w:p w:rsidR="00D04969" w:rsidRPr="00980A60" w:rsidRDefault="00D04969" w:rsidP="005026C8">
            <w:pPr>
              <w:rPr>
                <w:b/>
                <w:sz w:val="14"/>
                <w:szCs w:val="14"/>
              </w:rPr>
            </w:pPr>
            <w:r w:rsidRPr="00980A60">
              <w:rPr>
                <w:b/>
                <w:sz w:val="14"/>
                <w:szCs w:val="14"/>
              </w:rPr>
              <w:t xml:space="preserve">  ВСЕГО по смете</w:t>
            </w:r>
          </w:p>
        </w:tc>
        <w:tc>
          <w:tcPr>
            <w:tcW w:w="298"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r>
              <w:rPr>
                <w:b/>
                <w:sz w:val="14"/>
                <w:szCs w:val="14"/>
              </w:rPr>
              <w:t>100000,00</w:t>
            </w:r>
          </w:p>
        </w:tc>
        <w:tc>
          <w:tcPr>
            <w:tcW w:w="296"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p>
        </w:tc>
        <w:tc>
          <w:tcPr>
            <w:tcW w:w="356" w:type="pct"/>
            <w:tcBorders>
              <w:top w:val="single" w:sz="4" w:space="0" w:color="auto"/>
              <w:left w:val="single" w:sz="4" w:space="0" w:color="auto"/>
              <w:bottom w:val="single" w:sz="4" w:space="0" w:color="auto"/>
              <w:right w:val="single" w:sz="4" w:space="0" w:color="auto"/>
            </w:tcBorders>
          </w:tcPr>
          <w:p w:rsidR="00D04969" w:rsidRDefault="00D04969" w:rsidP="005026C8">
            <w:pPr>
              <w:jc w:val="right"/>
              <w:rPr>
                <w:b/>
                <w:sz w:val="14"/>
                <w:szCs w:val="14"/>
              </w:rPr>
            </w:pPr>
          </w:p>
          <w:p w:rsidR="00D04969" w:rsidRPr="00980A60" w:rsidRDefault="00D04969" w:rsidP="005026C8">
            <w:pPr>
              <w:jc w:val="right"/>
              <w:rPr>
                <w:b/>
                <w:sz w:val="14"/>
                <w:szCs w:val="14"/>
              </w:rPr>
            </w:pP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r>
              <w:rPr>
                <w:b/>
                <w:sz w:val="14"/>
                <w:szCs w:val="14"/>
              </w:rPr>
              <w:t>140,2</w:t>
            </w:r>
          </w:p>
        </w:tc>
        <w:tc>
          <w:tcPr>
            <w:tcW w:w="357" w:type="pct"/>
            <w:tcBorders>
              <w:top w:val="single" w:sz="4" w:space="0" w:color="auto"/>
              <w:left w:val="single" w:sz="4" w:space="0" w:color="auto"/>
              <w:bottom w:val="single" w:sz="4" w:space="0" w:color="auto"/>
              <w:right w:val="single" w:sz="4" w:space="0" w:color="auto"/>
            </w:tcBorders>
          </w:tcPr>
          <w:p w:rsidR="00D04969" w:rsidRPr="00980A60" w:rsidRDefault="00D04969" w:rsidP="005026C8">
            <w:pPr>
              <w:jc w:val="right"/>
              <w:rPr>
                <w:b/>
                <w:sz w:val="14"/>
                <w:szCs w:val="14"/>
              </w:rPr>
            </w:pPr>
            <w:r>
              <w:rPr>
                <w:b/>
                <w:sz w:val="14"/>
                <w:szCs w:val="14"/>
              </w:rPr>
              <w:t>3,17</w:t>
            </w:r>
          </w:p>
        </w:tc>
      </w:tr>
    </w:tbl>
    <w:p w:rsidR="008F459A" w:rsidRDefault="008F459A"/>
    <w:p w:rsidR="00D04969" w:rsidRDefault="00D04969"/>
    <w:p w:rsidR="00D04969" w:rsidRPr="00D04969" w:rsidRDefault="00D04969" w:rsidP="00D04969">
      <w:pPr>
        <w:jc w:val="center"/>
        <w:rPr>
          <w:sz w:val="22"/>
          <w:szCs w:val="22"/>
        </w:rPr>
      </w:pPr>
      <w:r w:rsidRPr="00D04969">
        <w:rPr>
          <w:sz w:val="22"/>
          <w:szCs w:val="22"/>
        </w:rPr>
        <w:t xml:space="preserve">Заказчик  ______________ Н.И.Некрасов             </w:t>
      </w:r>
      <w:r>
        <w:rPr>
          <w:sz w:val="22"/>
          <w:szCs w:val="22"/>
        </w:rPr>
        <w:tab/>
      </w:r>
      <w:r>
        <w:rPr>
          <w:sz w:val="22"/>
          <w:szCs w:val="22"/>
        </w:rPr>
        <w:tab/>
      </w:r>
      <w:r>
        <w:rPr>
          <w:sz w:val="22"/>
          <w:szCs w:val="22"/>
        </w:rPr>
        <w:tab/>
      </w:r>
      <w:r>
        <w:rPr>
          <w:sz w:val="22"/>
          <w:szCs w:val="22"/>
        </w:rPr>
        <w:tab/>
      </w:r>
      <w:r w:rsidRPr="00D04969">
        <w:rPr>
          <w:sz w:val="22"/>
          <w:szCs w:val="22"/>
        </w:rPr>
        <w:t xml:space="preserve">                  Подрядчик ______________</w:t>
      </w:r>
    </w:p>
    <w:sectPr w:rsidR="00D04969" w:rsidRPr="00D04969" w:rsidSect="00D0496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C63EC"/>
    <w:multiLevelType w:val="hybridMultilevel"/>
    <w:tmpl w:val="387675E2"/>
    <w:lvl w:ilvl="0" w:tplc="73784930">
      <w:start w:val="1"/>
      <w:numFmt w:val="decimal"/>
      <w:lvlText w:val="%1."/>
      <w:lvlJc w:val="left"/>
      <w:pPr>
        <w:tabs>
          <w:tab w:val="num" w:pos="738"/>
        </w:tabs>
        <w:ind w:left="738" w:hanging="360"/>
      </w:pPr>
      <w:rPr>
        <w:rFonts w:hint="default"/>
      </w:rPr>
    </w:lvl>
    <w:lvl w:ilvl="1" w:tplc="04190019" w:tentative="1">
      <w:start w:val="1"/>
      <w:numFmt w:val="lowerLetter"/>
      <w:lvlText w:val="%2."/>
      <w:lvlJc w:val="left"/>
      <w:pPr>
        <w:tabs>
          <w:tab w:val="num" w:pos="1458"/>
        </w:tabs>
        <w:ind w:left="1458" w:hanging="360"/>
      </w:pPr>
    </w:lvl>
    <w:lvl w:ilvl="2" w:tplc="0419001B" w:tentative="1">
      <w:start w:val="1"/>
      <w:numFmt w:val="lowerRoman"/>
      <w:lvlText w:val="%3."/>
      <w:lvlJc w:val="right"/>
      <w:pPr>
        <w:tabs>
          <w:tab w:val="num" w:pos="2178"/>
        </w:tabs>
        <w:ind w:left="2178" w:hanging="180"/>
      </w:pPr>
    </w:lvl>
    <w:lvl w:ilvl="3" w:tplc="0419000F">
      <w:start w:val="1"/>
      <w:numFmt w:val="decimal"/>
      <w:lvlText w:val="%4."/>
      <w:lvlJc w:val="left"/>
      <w:pPr>
        <w:tabs>
          <w:tab w:val="num" w:pos="2898"/>
        </w:tabs>
        <w:ind w:left="2898" w:hanging="360"/>
      </w:pPr>
      <w:rPr>
        <w:rFonts w:hint="default"/>
      </w:rPr>
    </w:lvl>
    <w:lvl w:ilvl="4" w:tplc="04190019" w:tentative="1">
      <w:start w:val="1"/>
      <w:numFmt w:val="lowerLetter"/>
      <w:lvlText w:val="%5."/>
      <w:lvlJc w:val="left"/>
      <w:pPr>
        <w:tabs>
          <w:tab w:val="num" w:pos="3618"/>
        </w:tabs>
        <w:ind w:left="3618" w:hanging="360"/>
      </w:pPr>
    </w:lvl>
    <w:lvl w:ilvl="5" w:tplc="0419001B" w:tentative="1">
      <w:start w:val="1"/>
      <w:numFmt w:val="lowerRoman"/>
      <w:lvlText w:val="%6."/>
      <w:lvlJc w:val="right"/>
      <w:pPr>
        <w:tabs>
          <w:tab w:val="num" w:pos="4338"/>
        </w:tabs>
        <w:ind w:left="4338" w:hanging="180"/>
      </w:pPr>
    </w:lvl>
    <w:lvl w:ilvl="6" w:tplc="0419000F" w:tentative="1">
      <w:start w:val="1"/>
      <w:numFmt w:val="decimal"/>
      <w:lvlText w:val="%7."/>
      <w:lvlJc w:val="left"/>
      <w:pPr>
        <w:tabs>
          <w:tab w:val="num" w:pos="5058"/>
        </w:tabs>
        <w:ind w:left="5058" w:hanging="360"/>
      </w:pPr>
    </w:lvl>
    <w:lvl w:ilvl="7" w:tplc="04190019" w:tentative="1">
      <w:start w:val="1"/>
      <w:numFmt w:val="lowerLetter"/>
      <w:lvlText w:val="%8."/>
      <w:lvlJc w:val="left"/>
      <w:pPr>
        <w:tabs>
          <w:tab w:val="num" w:pos="5778"/>
        </w:tabs>
        <w:ind w:left="5778" w:hanging="360"/>
      </w:pPr>
    </w:lvl>
    <w:lvl w:ilvl="8" w:tplc="0419001B" w:tentative="1">
      <w:start w:val="1"/>
      <w:numFmt w:val="lowerRoman"/>
      <w:lvlText w:val="%9."/>
      <w:lvlJc w:val="right"/>
      <w:pPr>
        <w:tabs>
          <w:tab w:val="num" w:pos="6498"/>
        </w:tabs>
        <w:ind w:left="6498" w:hanging="180"/>
      </w:pPr>
    </w:lvl>
  </w:abstractNum>
  <w:abstractNum w:abstractNumId="1">
    <w:nsid w:val="6E8B28C8"/>
    <w:multiLevelType w:val="hybridMultilevel"/>
    <w:tmpl w:val="9BCC827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D04969"/>
    <w:rsid w:val="008F459A"/>
    <w:rsid w:val="00D04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9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04969"/>
    <w:pPr>
      <w:keepNext/>
      <w:ind w:firstLine="720"/>
      <w:jc w:val="center"/>
      <w:outlineLvl w:val="0"/>
    </w:pPr>
    <w:rPr>
      <w:b/>
      <w:sz w:val="28"/>
    </w:rPr>
  </w:style>
  <w:style w:type="paragraph" w:styleId="3">
    <w:name w:val="heading 3"/>
    <w:basedOn w:val="a"/>
    <w:next w:val="a"/>
    <w:link w:val="30"/>
    <w:uiPriority w:val="9"/>
    <w:semiHidden/>
    <w:unhideWhenUsed/>
    <w:qFormat/>
    <w:rsid w:val="00D0496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D049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D04969"/>
    <w:rPr>
      <w:rFonts w:ascii="Times New Roman" w:eastAsia="Times New Roman" w:hAnsi="Times New Roman" w:cs="Times New Roman"/>
      <w:b/>
      <w:sz w:val="28"/>
      <w:szCs w:val="24"/>
      <w:lang w:eastAsia="ru-RU"/>
    </w:rPr>
  </w:style>
  <w:style w:type="character" w:customStyle="1" w:styleId="30">
    <w:name w:val="Заголовок 3 Знак"/>
    <w:basedOn w:val="a0"/>
    <w:link w:val="3"/>
    <w:uiPriority w:val="9"/>
    <w:semiHidden/>
    <w:rsid w:val="00D04969"/>
    <w:rPr>
      <w:rFonts w:asciiTheme="majorHAnsi" w:eastAsiaTheme="majorEastAsia" w:hAnsiTheme="majorHAnsi" w:cstheme="majorBidi"/>
      <w:b/>
      <w:bCs/>
      <w:color w:val="4F81BD" w:themeColor="accent1"/>
      <w:sz w:val="24"/>
      <w:szCs w:val="24"/>
      <w:lang w:eastAsia="ru-RU"/>
    </w:rPr>
  </w:style>
  <w:style w:type="paragraph" w:styleId="a3">
    <w:name w:val="Body Text"/>
    <w:basedOn w:val="a"/>
    <w:link w:val="a4"/>
    <w:rsid w:val="00D04969"/>
    <w:pPr>
      <w:suppressAutoHyphens/>
      <w:jc w:val="both"/>
    </w:pPr>
    <w:rPr>
      <w:szCs w:val="20"/>
      <w:lang w:eastAsia="ar-SA"/>
    </w:rPr>
  </w:style>
  <w:style w:type="character" w:customStyle="1" w:styleId="a4">
    <w:name w:val="Основной текст Знак"/>
    <w:basedOn w:val="a0"/>
    <w:link w:val="a3"/>
    <w:rsid w:val="00D04969"/>
    <w:rPr>
      <w:rFonts w:ascii="Times New Roman" w:eastAsia="Times New Roman" w:hAnsi="Times New Roman" w:cs="Times New Roman"/>
      <w:sz w:val="24"/>
      <w:szCs w:val="20"/>
      <w:lang w:eastAsia="ar-SA"/>
    </w:rPr>
  </w:style>
  <w:style w:type="paragraph" w:customStyle="1" w:styleId="11">
    <w:name w:val="Обычный1"/>
    <w:rsid w:val="00D04969"/>
    <w:pPr>
      <w:snapToGrid w:val="0"/>
      <w:spacing w:after="0" w:line="240" w:lineRule="auto"/>
    </w:pPr>
    <w:rPr>
      <w:rFonts w:ascii="Times New Roman" w:eastAsia="Times New Roman" w:hAnsi="Times New Roman" w:cs="Times New Roman"/>
      <w:sz w:val="20"/>
      <w:szCs w:val="20"/>
      <w:lang w:eastAsia="ru-RU"/>
    </w:rPr>
  </w:style>
  <w:style w:type="paragraph" w:customStyle="1" w:styleId="FR3">
    <w:name w:val="FR3"/>
    <w:rsid w:val="00D04969"/>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21">
    <w:name w:val="Основной текст 21"/>
    <w:basedOn w:val="a"/>
    <w:rsid w:val="00D04969"/>
    <w:pPr>
      <w:suppressAutoHyphens/>
      <w:spacing w:after="120" w:line="480" w:lineRule="auto"/>
    </w:pPr>
    <w:rPr>
      <w:sz w:val="20"/>
      <w:szCs w:val="20"/>
      <w:lang w:eastAsia="ar-SA"/>
    </w:rPr>
  </w:style>
  <w:style w:type="paragraph" w:styleId="a5">
    <w:name w:val="Normal (Web)"/>
    <w:basedOn w:val="a"/>
    <w:rsid w:val="00D04969"/>
    <w:pPr>
      <w:widowControl w:val="0"/>
      <w:suppressAutoHyphens/>
      <w:spacing w:before="280" w:after="119" w:line="100" w:lineRule="atLeast"/>
    </w:pPr>
    <w:rPr>
      <w:kern w:val="1"/>
      <w:lang/>
    </w:rPr>
  </w:style>
  <w:style w:type="paragraph" w:styleId="a6">
    <w:name w:val="No Spacing"/>
    <w:qFormat/>
    <w:rsid w:val="00D04969"/>
    <w:pPr>
      <w:spacing w:after="0" w:line="240" w:lineRule="auto"/>
    </w:pPr>
    <w:rPr>
      <w:rFonts w:ascii="Calibri" w:eastAsia="Times New Roman" w:hAnsi="Calibri" w:cs="Times New Roman"/>
      <w:lang w:eastAsia="ru-RU"/>
    </w:rPr>
  </w:style>
  <w:style w:type="paragraph" w:customStyle="1" w:styleId="ConsPlusTitle">
    <w:name w:val="ConsPlusTitle"/>
    <w:rsid w:val="00D04969"/>
    <w:pPr>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4347</Words>
  <Characters>24783</Characters>
  <Application>Microsoft Office Word</Application>
  <DocSecurity>0</DocSecurity>
  <Lines>206</Lines>
  <Paragraphs>58</Paragraphs>
  <ScaleCrop>false</ScaleCrop>
  <Company>Roga i kopita</Company>
  <LinksUpToDate>false</LinksUpToDate>
  <CharactersWithSpaces>29072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Опер5</dc:creator>
  <cp:keywords/>
  <dc:description/>
  <cp:lastModifiedBy>Опер5</cp:lastModifiedBy>
  <cp:revision>1</cp:revision>
  <dcterms:created xsi:type="dcterms:W3CDTF">2012-08-07T09:19:00Z</dcterms:created>
  <dcterms:modified xsi:type="dcterms:W3CDTF">2012-08-07T09:27:00Z</dcterms:modified>
</cp:coreProperties>
</file>