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5040"/>
      </w:tblGrid>
      <w:tr w:rsidR="00700051" w:rsidRPr="003D4C4F" w:rsidTr="00590D29">
        <w:tc>
          <w:tcPr>
            <w:tcW w:w="5148" w:type="dxa"/>
          </w:tcPr>
          <w:p w:rsidR="00700051" w:rsidRPr="003D4C4F" w:rsidRDefault="00700051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чальник департамента 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и архитектуры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города Перми</w:t>
            </w:r>
          </w:p>
          <w:p w:rsidR="00700051" w:rsidRPr="003D4C4F" w:rsidRDefault="00700051" w:rsidP="00590D2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Горюнов</w:t>
            </w:r>
            <w:proofErr w:type="spellEnd"/>
          </w:p>
          <w:p w:rsidR="00700051" w:rsidRPr="003D4C4F" w:rsidRDefault="00700051" w:rsidP="0004358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  <w:t>____ _________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  201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00051" w:rsidRPr="003D4C4F" w:rsidRDefault="00700051" w:rsidP="00190F4C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ab/>
      </w: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8E7BDC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 xml:space="preserve">ДОКУМЕНТАЦИЯ ПО ПРОВЕДЕНИЮ </w:t>
      </w:r>
    </w:p>
    <w:p w:rsidR="00700051" w:rsidRPr="00F55026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>ОТКРЫТОГО АУКЦИОНА В ЭЛЕКТРОННОЙ ФОРМЕ</w:t>
      </w:r>
    </w:p>
    <w:p w:rsidR="00747A82" w:rsidRPr="00F55026" w:rsidRDefault="00747A82" w:rsidP="00F017D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55026">
        <w:rPr>
          <w:rFonts w:ascii="Times New Roman" w:hAnsi="Times New Roman"/>
          <w:sz w:val="32"/>
          <w:szCs w:val="32"/>
        </w:rPr>
        <w:t xml:space="preserve">на право заключить контракт </w:t>
      </w:r>
    </w:p>
    <w:p w:rsidR="0091033E" w:rsidRPr="00A30A14" w:rsidRDefault="0091033E" w:rsidP="00F017DE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A30A14">
        <w:rPr>
          <w:rFonts w:ascii="Times New Roman" w:hAnsi="Times New Roman"/>
          <w:b/>
          <w:sz w:val="32"/>
          <w:szCs w:val="32"/>
        </w:rPr>
        <w:t>на выполнение работ</w:t>
      </w:r>
    </w:p>
    <w:p w:rsidR="0091033E" w:rsidRPr="00A30A14" w:rsidRDefault="0091033E" w:rsidP="00F017DE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A30A14">
        <w:rPr>
          <w:rFonts w:ascii="Times New Roman" w:hAnsi="Times New Roman"/>
          <w:b/>
          <w:sz w:val="32"/>
          <w:szCs w:val="32"/>
        </w:rPr>
        <w:t xml:space="preserve"> по формированию земельных  участков для индивидуального жилищного строительства с целью дальнейшего предоставления многодетным семьям</w:t>
      </w:r>
      <w:r w:rsidR="000034B0">
        <w:rPr>
          <w:rFonts w:ascii="Times New Roman" w:hAnsi="Times New Roman"/>
          <w:b/>
          <w:sz w:val="32"/>
          <w:szCs w:val="32"/>
        </w:rPr>
        <w:t>,</w:t>
      </w:r>
      <w:r w:rsidRPr="00A30A14">
        <w:rPr>
          <w:rFonts w:ascii="Times New Roman" w:hAnsi="Times New Roman"/>
          <w:b/>
          <w:sz w:val="32"/>
          <w:szCs w:val="32"/>
        </w:rPr>
        <w:t xml:space="preserve">    </w:t>
      </w:r>
    </w:p>
    <w:p w:rsidR="00700051" w:rsidRPr="000034B0" w:rsidRDefault="000034B0" w:rsidP="00F017DE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  <w:r w:rsidRPr="000034B0">
        <w:rPr>
          <w:rFonts w:ascii="Times New Roman" w:hAnsi="Times New Roman"/>
          <w:b/>
          <w:bCs/>
          <w:sz w:val="32"/>
          <w:szCs w:val="32"/>
        </w:rPr>
        <w:t>расположенных в жилом районе Заозерье Орджоникидзевс</w:t>
      </w:r>
      <w:r>
        <w:rPr>
          <w:rFonts w:ascii="Times New Roman" w:hAnsi="Times New Roman"/>
          <w:b/>
          <w:bCs/>
          <w:sz w:val="32"/>
          <w:szCs w:val="32"/>
        </w:rPr>
        <w:t>кого района, южнее  ул</w:t>
      </w:r>
      <w:proofErr w:type="gramStart"/>
      <w:r>
        <w:rPr>
          <w:rFonts w:ascii="Times New Roman" w:hAnsi="Times New Roman"/>
          <w:b/>
          <w:bCs/>
          <w:sz w:val="32"/>
          <w:szCs w:val="32"/>
        </w:rPr>
        <w:t>.К</w:t>
      </w:r>
      <w:proofErr w:type="gramEnd"/>
      <w:r>
        <w:rPr>
          <w:rFonts w:ascii="Times New Roman" w:hAnsi="Times New Roman"/>
          <w:b/>
          <w:bCs/>
          <w:sz w:val="32"/>
          <w:szCs w:val="32"/>
        </w:rPr>
        <w:t>атерной</w:t>
      </w:r>
      <w:r w:rsidRPr="000034B0">
        <w:rPr>
          <w:rFonts w:ascii="Times New Roman" w:hAnsi="Times New Roman"/>
          <w:b/>
          <w:bCs/>
          <w:sz w:val="32"/>
          <w:szCs w:val="32"/>
        </w:rPr>
        <w:t xml:space="preserve"> (30 участков)</w:t>
      </w: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ind w:firstLine="0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bookmarkStart w:id="0" w:name="Приложение_1"/>
      <w:bookmarkStart w:id="1" w:name="Приложение"/>
      <w:bookmarkEnd w:id="0"/>
      <w:bookmarkEnd w:id="1"/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F55026" w:rsidRPr="003D4C4F" w:rsidRDefault="00F55026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 xml:space="preserve"> </w:t>
      </w: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>г. Пермь, 201</w:t>
      </w:r>
      <w:r w:rsidR="00043589" w:rsidRPr="003D4C4F">
        <w:rPr>
          <w:rFonts w:ascii="Times New Roman" w:hAnsi="Times New Roman"/>
          <w:sz w:val="24"/>
          <w:szCs w:val="24"/>
        </w:rPr>
        <w:t>2</w:t>
      </w:r>
      <w:r w:rsidRPr="003D4C4F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283" w:type="dxa"/>
        <w:tblCellSpacing w:w="20" w:type="dxa"/>
        <w:tblInd w:w="1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795"/>
        <w:gridCol w:w="1762"/>
        <w:gridCol w:w="68"/>
        <w:gridCol w:w="610"/>
        <w:gridCol w:w="7048"/>
      </w:tblGrid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lastRenderedPageBreak/>
              <w:t>Общие сведения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5"/>
              <w:ind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F5502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правовыми </w:t>
            </w:r>
            <w:r w:rsidRPr="00F55026">
              <w:rPr>
                <w:rFonts w:ascii="Times New Roman" w:hAnsi="Times New Roman"/>
                <w:sz w:val="22"/>
                <w:szCs w:val="22"/>
              </w:rPr>
              <w:t>актами: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Бюджетным кодексом Российской Федерации;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постановление Правительства Российской Федерации от 4 ноября 2006г. № 642 «О перечне товаров, работ, услуг для государственных и муниципальных нужд, размещение заказов на которые осуществляется у субъектов малого предпринимательства»;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Федеральный закон от 24.07.2007 г. N 209-ФЗ "О развитии малого и среднего предпринимательства в Российской Федерации";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F55026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F55026">
              <w:rPr>
                <w:rFonts w:ascii="Times New Roman" w:hAnsi="Times New Roman"/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700051" w:rsidRPr="00F55026" w:rsidRDefault="00700051" w:rsidP="00297460">
            <w:pPr>
              <w:pStyle w:val="ConsPlusNormal"/>
              <w:widowControl/>
              <w:numPr>
                <w:ilvl w:val="0"/>
                <w:numId w:val="7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F55026">
              <w:rPr>
                <w:rFonts w:ascii="Times New Roman" w:hAnsi="Times New Roman"/>
              </w:rPr>
              <w:t>Порядка взаимодействия участников системы муниципального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муниципальном заказчике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04358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Департамент </w:t>
            </w:r>
            <w:r w:rsidR="00043589" w:rsidRPr="00F55026">
              <w:rPr>
                <w:rFonts w:ascii="Times New Roman" w:hAnsi="Times New Roman"/>
              </w:rPr>
              <w:t xml:space="preserve">градостроительства и архитектуры администрации </w:t>
            </w:r>
            <w:r w:rsidRPr="00F55026">
              <w:rPr>
                <w:rFonts w:ascii="Times New Roman" w:hAnsi="Times New Roman"/>
              </w:rPr>
              <w:t xml:space="preserve"> города Перми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Место нахождения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Style w:val="headmenulogin"/>
                <w:rFonts w:ascii="Times New Roman" w:hAnsi="Times New Roman"/>
              </w:rPr>
              <w:t>95295</w:t>
            </w:r>
            <w:r w:rsidR="00700051" w:rsidRPr="00F55026">
              <w:rPr>
                <w:rStyle w:val="headmenulogin"/>
                <w:rFonts w:ascii="Times New Roman" w:hAnsi="Times New Roman"/>
              </w:rPr>
              <w:t>@mail.ru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7 (342) 212-55-14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Контактное лицо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Карпачевская</w:t>
            </w:r>
            <w:proofErr w:type="spellEnd"/>
            <w:r w:rsidRPr="00F55026">
              <w:rPr>
                <w:rFonts w:ascii="Times New Roman" w:hAnsi="Times New Roman"/>
              </w:rPr>
              <w:t xml:space="preserve"> Римма Игоревна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предмете открытого аукциона в электронной форме</w:t>
            </w:r>
          </w:p>
        </w:tc>
      </w:tr>
      <w:tr w:rsidR="00700051" w:rsidRPr="00F55026" w:rsidTr="005D71E9">
        <w:trPr>
          <w:trHeight w:val="398"/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Предмет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34B0" w:rsidRDefault="003D3DF1" w:rsidP="000034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700051" w:rsidRPr="00F55026">
              <w:rPr>
                <w:rFonts w:ascii="Times New Roman" w:hAnsi="Times New Roman"/>
              </w:rPr>
              <w:t xml:space="preserve">ыполнение работ </w:t>
            </w:r>
            <w:r w:rsidR="0091033E">
              <w:rPr>
                <w:rFonts w:ascii="Times New Roman" w:hAnsi="Times New Roman"/>
              </w:rPr>
              <w:t>по формированию земельных участков для индивидуального жилищного строительства с целью дальнейшего предоставления многодетным семьям</w:t>
            </w:r>
            <w:r w:rsidR="000034B0">
              <w:rPr>
                <w:rFonts w:ascii="Times New Roman" w:hAnsi="Times New Roman"/>
              </w:rPr>
              <w:t xml:space="preserve">, </w:t>
            </w:r>
            <w:r w:rsidR="000034B0" w:rsidRPr="000034B0">
              <w:rPr>
                <w:rFonts w:ascii="Times New Roman" w:hAnsi="Times New Roman"/>
              </w:rPr>
              <w:t>расположенных в жилом районе Заозерье Орджоникидзевского района, южнее  ул.</w:t>
            </w:r>
            <w:r w:rsidR="005021B5">
              <w:rPr>
                <w:rFonts w:ascii="Times New Roman" w:hAnsi="Times New Roman"/>
              </w:rPr>
              <w:t xml:space="preserve"> </w:t>
            </w:r>
            <w:r w:rsidR="000034B0" w:rsidRPr="000034B0">
              <w:rPr>
                <w:rFonts w:ascii="Times New Roman" w:hAnsi="Times New Roman"/>
              </w:rPr>
              <w:t>Катерной</w:t>
            </w:r>
          </w:p>
          <w:p w:rsidR="00700051" w:rsidRPr="00F55026" w:rsidRDefault="000034B0" w:rsidP="000034B0">
            <w:pPr>
              <w:spacing w:after="0" w:line="240" w:lineRule="auto"/>
              <w:rPr>
                <w:rFonts w:ascii="Times New Roman" w:hAnsi="Times New Roman"/>
              </w:rPr>
            </w:pPr>
            <w:r w:rsidRPr="000034B0">
              <w:rPr>
                <w:rFonts w:ascii="Times New Roman" w:hAnsi="Times New Roman"/>
              </w:rPr>
              <w:t xml:space="preserve"> (30 участков)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Начальная (максимальная) цена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91033E" w:rsidRDefault="0091033E" w:rsidP="00F20EA7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91033E">
              <w:rPr>
                <w:rFonts w:ascii="Times New Roman" w:hAnsi="Times New Roman"/>
                <w:color w:val="000000" w:themeColor="text1"/>
              </w:rPr>
              <w:t>484 980 рублей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Обоснование начальной (максимальной) цены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Смета на выполнение работ (Приложение №</w:t>
            </w:r>
            <w:r w:rsidR="00297460">
              <w:rPr>
                <w:rFonts w:ascii="Times New Roman" w:hAnsi="Times New Roman"/>
              </w:rPr>
              <w:t xml:space="preserve"> 3</w:t>
            </w:r>
            <w:r w:rsidRPr="00F55026">
              <w:rPr>
                <w:rFonts w:ascii="Times New Roman" w:hAnsi="Times New Roman"/>
              </w:rPr>
              <w:t xml:space="preserve"> к  документации об открытом аукционе в электронной форме) </w:t>
            </w:r>
          </w:p>
          <w:p w:rsidR="00700051" w:rsidRPr="00F55026" w:rsidRDefault="00700051" w:rsidP="0013383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  <w:color w:val="000000"/>
              </w:rPr>
            </w:pPr>
          </w:p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88661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 соответствии с техническим заданием (приложение № 1 к документации об открытом аукционе в электронной форме)</w:t>
            </w:r>
            <w:r w:rsidR="00F14AA5">
              <w:rPr>
                <w:rFonts w:ascii="Times New Roman" w:hAnsi="Times New Roman"/>
              </w:rPr>
              <w:t xml:space="preserve">, проектом контракта (Приложение № 2 </w:t>
            </w:r>
            <w:r w:rsidR="00F14AA5" w:rsidRPr="00F55026">
              <w:rPr>
                <w:rFonts w:ascii="Times New Roman" w:hAnsi="Times New Roman"/>
              </w:rPr>
              <w:t>к документации об открытом аукционе в электронной форме)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Работы, должны быть  выполнены в полном соответствии с требованиями аукционной документации (</w:t>
            </w:r>
            <w:r w:rsidRPr="00F55026">
              <w:rPr>
                <w:rFonts w:ascii="Times New Roman" w:hAnsi="Times New Roman"/>
                <w:color w:val="000000"/>
              </w:rPr>
              <w:t>в том числе техническим заданием</w:t>
            </w:r>
            <w:r w:rsidRPr="00F55026">
              <w:rPr>
                <w:rFonts w:ascii="Times New Roman" w:hAnsi="Times New Roman"/>
              </w:rPr>
              <w:t>) и условиями контракта, являющимися приложениями к аукционной документации.</w:t>
            </w:r>
          </w:p>
          <w:p w:rsidR="00700051" w:rsidRPr="00F55026" w:rsidRDefault="00700051" w:rsidP="00133833">
            <w:pPr>
              <w:pStyle w:val="ConsNonformat0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 xml:space="preserve">Выполнение работ осуществляется в соответствии </w:t>
            </w:r>
            <w:proofErr w:type="gramStart"/>
            <w:r w:rsidRPr="00F55026">
              <w:rPr>
                <w:rFonts w:ascii="Times New Roman" w:hAnsi="Times New Roman" w:cs="Times New Roman"/>
              </w:rPr>
              <w:t>с</w:t>
            </w:r>
            <w:proofErr w:type="gramEnd"/>
            <w:r w:rsidRPr="00F55026">
              <w:rPr>
                <w:rFonts w:ascii="Times New Roman" w:hAnsi="Times New Roman" w:cs="Times New Roman"/>
              </w:rPr>
              <w:t>:</w:t>
            </w:r>
          </w:p>
          <w:p w:rsidR="00700051" w:rsidRPr="00F55026" w:rsidRDefault="00700051" w:rsidP="00133833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>1) техническим заданием (Приложение №</w:t>
            </w:r>
            <w:r w:rsidR="00297460">
              <w:rPr>
                <w:rFonts w:ascii="Times New Roman" w:hAnsi="Times New Roman" w:cs="Times New Roman"/>
              </w:rPr>
              <w:t xml:space="preserve"> </w:t>
            </w:r>
            <w:r w:rsidRPr="00F55026">
              <w:rPr>
                <w:rFonts w:ascii="Times New Roman" w:hAnsi="Times New Roman" w:cs="Times New Roman"/>
              </w:rPr>
              <w:t>1 к документации об открытом аукционе в электронной форме);</w:t>
            </w:r>
          </w:p>
          <w:p w:rsidR="00422E83" w:rsidRDefault="00700051" w:rsidP="00886611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 xml:space="preserve">2) </w:t>
            </w:r>
            <w:r w:rsidR="00422E83">
              <w:rPr>
                <w:rFonts w:ascii="Times New Roman" w:hAnsi="Times New Roman" w:cs="Times New Roman"/>
              </w:rPr>
              <w:t xml:space="preserve">списком </w:t>
            </w:r>
            <w:r w:rsidRPr="00F55026">
              <w:rPr>
                <w:rFonts w:ascii="Times New Roman" w:hAnsi="Times New Roman" w:cs="Times New Roman"/>
              </w:rPr>
              <w:t>земельных участков (Приложение №</w:t>
            </w:r>
            <w:r w:rsidR="00297460">
              <w:rPr>
                <w:rFonts w:ascii="Times New Roman" w:hAnsi="Times New Roman" w:cs="Times New Roman"/>
              </w:rPr>
              <w:t xml:space="preserve"> </w:t>
            </w:r>
            <w:r w:rsidRPr="00F55026">
              <w:rPr>
                <w:rFonts w:ascii="Times New Roman" w:hAnsi="Times New Roman" w:cs="Times New Roman"/>
              </w:rPr>
              <w:t xml:space="preserve">3 к </w:t>
            </w:r>
            <w:r w:rsidR="00422E83">
              <w:rPr>
                <w:rFonts w:ascii="Times New Roman" w:hAnsi="Times New Roman" w:cs="Times New Roman"/>
              </w:rPr>
              <w:t>контракту</w:t>
            </w:r>
            <w:r w:rsidRPr="00F55026">
              <w:rPr>
                <w:rFonts w:ascii="Times New Roman" w:hAnsi="Times New Roman" w:cs="Times New Roman"/>
              </w:rPr>
              <w:t>)</w:t>
            </w:r>
            <w:r w:rsidR="00422E83">
              <w:rPr>
                <w:rFonts w:ascii="Times New Roman" w:hAnsi="Times New Roman" w:cs="Times New Roman"/>
              </w:rPr>
              <w:t>;</w:t>
            </w:r>
          </w:p>
          <w:p w:rsidR="00700051" w:rsidRPr="00F55026" w:rsidRDefault="00422E83" w:rsidP="00886611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схемой земельных участков (Приложение № 2 к контракту)</w:t>
            </w:r>
            <w:r w:rsidR="00700051" w:rsidRPr="00F55026">
              <w:rPr>
                <w:rFonts w:ascii="Times New Roman" w:hAnsi="Times New Roman" w:cs="Times New Roman"/>
              </w:rPr>
              <w:t>.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 xml:space="preserve">Место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3D3DF1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  <w:r w:rsidRPr="00F55026">
              <w:rPr>
                <w:rFonts w:ascii="Times New Roman" w:hAnsi="Times New Roman"/>
                <w:iCs/>
              </w:rPr>
              <w:t xml:space="preserve">г. Пермь, (адреса участков  согласно </w:t>
            </w:r>
            <w:r w:rsidRPr="00F55026">
              <w:rPr>
                <w:rFonts w:ascii="Times New Roman" w:hAnsi="Times New Roman"/>
              </w:rPr>
              <w:t>Приложению №</w:t>
            </w:r>
            <w:r w:rsidR="00297460">
              <w:rPr>
                <w:rFonts w:ascii="Times New Roman" w:hAnsi="Times New Roman"/>
              </w:rPr>
              <w:t xml:space="preserve"> </w:t>
            </w:r>
            <w:r w:rsidRPr="00F55026">
              <w:rPr>
                <w:rFonts w:ascii="Times New Roman" w:hAnsi="Times New Roman"/>
              </w:rPr>
              <w:t xml:space="preserve">3 к </w:t>
            </w:r>
            <w:r w:rsidR="00422E83">
              <w:rPr>
                <w:rFonts w:ascii="Times New Roman" w:hAnsi="Times New Roman"/>
              </w:rPr>
              <w:t>контракту</w:t>
            </w:r>
            <w:r w:rsidRPr="00F55026">
              <w:rPr>
                <w:rFonts w:ascii="Times New Roman" w:hAnsi="Times New Roman"/>
                <w:iCs/>
              </w:rPr>
              <w:t>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Условия и сроки (периоды) 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460" w:rsidRDefault="00700051" w:rsidP="00422E8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</w:t>
            </w:r>
            <w:r w:rsidR="00D234AB" w:rsidRPr="00F55026">
              <w:rPr>
                <w:rFonts w:ascii="Times New Roman" w:hAnsi="Times New Roman"/>
              </w:rPr>
              <w:t xml:space="preserve">Начало выполнения работ – со дня заключения контракта, </w:t>
            </w:r>
            <w:r w:rsidRPr="00F55026">
              <w:rPr>
                <w:rFonts w:ascii="Times New Roman" w:hAnsi="Times New Roman"/>
              </w:rPr>
              <w:t xml:space="preserve">срок </w:t>
            </w:r>
            <w:r w:rsidR="00D234AB" w:rsidRPr="00F55026">
              <w:rPr>
                <w:rFonts w:ascii="Times New Roman" w:hAnsi="Times New Roman"/>
              </w:rPr>
              <w:t xml:space="preserve">окончания </w:t>
            </w:r>
            <w:r w:rsidRPr="00F55026">
              <w:rPr>
                <w:rFonts w:ascii="Times New Roman" w:hAnsi="Times New Roman"/>
              </w:rPr>
              <w:t xml:space="preserve">работ  - не позднее </w:t>
            </w:r>
            <w:r w:rsidR="00422E83">
              <w:rPr>
                <w:rFonts w:ascii="Times New Roman" w:hAnsi="Times New Roman"/>
              </w:rPr>
              <w:t>13.1</w:t>
            </w:r>
            <w:r w:rsidR="00691542">
              <w:rPr>
                <w:rFonts w:ascii="Times New Roman" w:hAnsi="Times New Roman"/>
              </w:rPr>
              <w:t>2</w:t>
            </w:r>
            <w:r w:rsidR="007C30B5" w:rsidRPr="00F55026">
              <w:rPr>
                <w:rFonts w:ascii="Times New Roman" w:hAnsi="Times New Roman"/>
              </w:rPr>
              <w:t>.</w:t>
            </w:r>
            <w:r w:rsidRPr="00F55026">
              <w:rPr>
                <w:rFonts w:ascii="Times New Roman" w:hAnsi="Times New Roman"/>
              </w:rPr>
              <w:t>201</w:t>
            </w:r>
            <w:r w:rsidR="007C30B5" w:rsidRPr="00F55026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>г.</w:t>
            </w:r>
            <w:r w:rsidR="00D234AB" w:rsidRPr="00F55026">
              <w:rPr>
                <w:rFonts w:ascii="Times New Roman" w:hAnsi="Times New Roman"/>
              </w:rPr>
              <w:t xml:space="preserve"> </w:t>
            </w:r>
          </w:p>
          <w:p w:rsidR="00700051" w:rsidRPr="00F55026" w:rsidRDefault="00D234AB" w:rsidP="00422E8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Условия выполнения работ - в соответствии с техническим заданием и адресами участков.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Срок и (или) объем предоставления гарантий качества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не требуются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Форма, сроки и порядок оплаты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612AE" w:rsidRDefault="000612AE" w:rsidP="000612AE">
            <w:pPr>
              <w:pStyle w:val="a5"/>
              <w:ind w:firstLine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>Заказчик производит оплату выполненных работ путем перечисления денежных средств на расчетный счет Исполнителя в течение</w:t>
            </w:r>
            <w:r w:rsidRPr="000612AE">
              <w:rPr>
                <w:rFonts w:ascii="Times New Roman" w:hAnsi="Times New Roman"/>
                <w:noProof/>
                <w:sz w:val="22"/>
                <w:szCs w:val="22"/>
              </w:rPr>
              <w:t xml:space="preserve"> 10</w:t>
            </w:r>
            <w:r w:rsidRPr="000612AE">
              <w:rPr>
                <w:rFonts w:ascii="Times New Roman" w:hAnsi="Times New Roman"/>
                <w:sz w:val="22"/>
                <w:szCs w:val="22"/>
              </w:rPr>
              <w:t xml:space="preserve"> рабочих дней с момента подписания  акта приемки-передачи  выполненных раб</w:t>
            </w:r>
            <w:r w:rsidRPr="000612AE">
              <w:rPr>
                <w:sz w:val="22"/>
                <w:szCs w:val="22"/>
              </w:rPr>
              <w:t>от</w:t>
            </w:r>
            <w:r w:rsidRPr="000612AE">
              <w:rPr>
                <w:rFonts w:ascii="Times New Roman" w:hAnsi="Times New Roman"/>
                <w:sz w:val="22"/>
                <w:szCs w:val="22"/>
              </w:rPr>
              <w:t>, счета-фактуры  и расчета стоимости работ по  земельному участку.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Источник финансирования заказа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612AE" w:rsidRDefault="00700051" w:rsidP="00133833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Бюджет города Перми. 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Порядок формирования цены контракта 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2AE" w:rsidRPr="000612AE" w:rsidRDefault="000612AE" w:rsidP="000612AE">
            <w:pPr>
              <w:pStyle w:val="a5"/>
              <w:ind w:firstLine="0"/>
              <w:rPr>
                <w:rFonts w:ascii="Times New Roman" w:hAnsi="Times New Roman"/>
                <w:color w:val="000000"/>
                <w:spacing w:val="-3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Стоимость работ включает в себя расходы исполнителя, в том числе расходы на перевозку, </w:t>
            </w:r>
            <w:r w:rsidRPr="000612AE">
              <w:rPr>
                <w:rFonts w:ascii="Times New Roman" w:hAnsi="Times New Roman"/>
                <w:color w:val="000000"/>
                <w:spacing w:val="-3"/>
                <w:sz w:val="22"/>
                <w:szCs w:val="22"/>
              </w:rPr>
              <w:t xml:space="preserve">страхование, </w:t>
            </w:r>
            <w:r w:rsidRPr="000612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612A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Pr="000612AE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 xml:space="preserve">уплату таможенных пошлин, налогов, сборов и </w:t>
            </w:r>
            <w:r w:rsidRPr="000612AE">
              <w:rPr>
                <w:rFonts w:ascii="Times New Roman" w:hAnsi="Times New Roman"/>
                <w:color w:val="000000"/>
                <w:spacing w:val="-3"/>
                <w:sz w:val="22"/>
                <w:szCs w:val="22"/>
              </w:rPr>
              <w:t>других обязательных платежей.</w:t>
            </w:r>
          </w:p>
          <w:p w:rsidR="00700051" w:rsidRPr="000612AE" w:rsidRDefault="00700051" w:rsidP="0085637F">
            <w:pPr>
              <w:pStyle w:val="ad"/>
              <w:jc w:val="both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0612AE">
              <w:rPr>
                <w:rFonts w:ascii="Times New Roman" w:hAnsi="Times New Roman"/>
                <w:color w:val="000000" w:themeColor="text1"/>
              </w:rPr>
              <w:t xml:space="preserve">Цена контракта   может быть снижена по соглашению сторон без </w:t>
            </w:r>
            <w:proofErr w:type="gramStart"/>
            <w:r w:rsidRPr="000612AE">
              <w:rPr>
                <w:rFonts w:ascii="Times New Roman" w:hAnsi="Times New Roman"/>
                <w:color w:val="000000" w:themeColor="text1"/>
              </w:rPr>
              <w:t>изменения</w:t>
            </w:r>
            <w:proofErr w:type="gramEnd"/>
            <w:r w:rsidRPr="000612AE">
              <w:rPr>
                <w:rFonts w:ascii="Times New Roman" w:hAnsi="Times New Roman"/>
                <w:color w:val="000000" w:themeColor="text1"/>
              </w:rPr>
              <w:t xml:space="preserve"> предусмотренного  контрактом объема работ и иных условий исполнения контракта.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Сведения о валюте, используемой для формирования цены контракта и расчетов с исполнителями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Рубль РФ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договора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Не применяется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d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Преимущества при участии в размещении заказов учреждениям и предприятиям уголовно-исполнительной системы, организациям инвалидов в отношении предлагаемой цены контракта: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color w:val="000000"/>
              </w:rPr>
              <w:t>не предоставляются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III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участникам размещения заказа:</w:t>
            </w:r>
          </w:p>
        </w:tc>
      </w:tr>
      <w:tr w:rsidR="00700051" w:rsidRPr="00F55026" w:rsidTr="005D71E9">
        <w:trPr>
          <w:trHeight w:val="325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E83" w:rsidRPr="00422E83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00051" w:rsidRPr="00F55026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00051" w:rsidRPr="00F55026" w:rsidTr="005D71E9">
        <w:trPr>
          <w:trHeight w:val="1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197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При размещении заказа путем проведения открытого аукциона устанавливаются следующие обязательные требования к участникам размещения заказа: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F55026">
              <w:rPr>
                <w:rFonts w:ascii="Times New Roman" w:hAnsi="Times New Roman"/>
                <w:color w:val="000000"/>
              </w:rPr>
              <w:t>аукциона в электронной форме</w:t>
            </w:r>
            <w:r w:rsidRPr="00F55026">
              <w:rPr>
                <w:rFonts w:ascii="Times New Roman" w:hAnsi="Times New Roman"/>
              </w:rPr>
              <w:t>;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Непроведение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00051" w:rsidRPr="00F55026" w:rsidTr="005D71E9">
        <w:trPr>
          <w:trHeight w:val="840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Неприостановление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00051" w:rsidRPr="00F55026" w:rsidTr="005D71E9">
        <w:trPr>
          <w:trHeight w:val="207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F55026">
              <w:rPr>
                <w:rFonts w:ascii="Times New Roman" w:hAnsi="Times New Roman"/>
              </w:rPr>
              <w:t>стоимости активов участника размещения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00051" w:rsidRPr="00F55026" w:rsidTr="005D71E9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  <w:i/>
                <w:iCs/>
              </w:rPr>
            </w:pPr>
            <w:r w:rsidRPr="00F55026">
              <w:rPr>
                <w:rFonts w:ascii="Times New Roman" w:hAnsi="Times New Roman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IV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700051" w:rsidRPr="00F55026" w:rsidTr="005D71E9">
        <w:trPr>
          <w:trHeight w:val="427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ind w:firstLine="255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Заявка на участие в открытом аукционе в электронной форме, подаваемая участником размещения заказа, должна  состоять из двух частей.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8C0811" w:rsidRDefault="00700051" w:rsidP="008C081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F55026">
              <w:rPr>
                <w:rFonts w:ascii="Times New Roman" w:hAnsi="Times New Roman"/>
                <w:bCs/>
              </w:rPr>
              <w:t>следующие сведения:</w:t>
            </w:r>
            <w:bookmarkStart w:id="2" w:name="p515"/>
            <w:bookmarkEnd w:id="2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77754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Согласие участника размещения заказа на  выполнение работ на условиях, предусмотренных документацией об открытом аукционе в электронной форме.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E45150" w:rsidRDefault="00700051" w:rsidP="00E45150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bookmarkStart w:id="3" w:name="p517"/>
            <w:bookmarkEnd w:id="3"/>
            <w:r w:rsidRPr="00F55026">
              <w:rPr>
                <w:rFonts w:ascii="Times New Roman" w:hAnsi="Times New Roman"/>
                <w:b/>
                <w:bCs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  <w:bookmarkStart w:id="4" w:name="p519"/>
            <w:bookmarkEnd w:id="4"/>
            <w:r w:rsidRPr="00F55026">
              <w:rPr>
                <w:rFonts w:ascii="Times New Roman" w:hAnsi="Times New Roman"/>
              </w:rPr>
              <w:t xml:space="preserve"> </w:t>
            </w:r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E45150" w:rsidRDefault="00E45150" w:rsidP="00777541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proofErr w:type="gramStart"/>
            <w:r w:rsidRPr="00E45150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proofErr w:type="gramStart"/>
            <w:r w:rsidRPr="00E45150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E45150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</w:t>
            </w:r>
          </w:p>
          <w:p w:rsidR="00E45150" w:rsidRPr="00E45150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E45150">
              <w:rPr>
                <w:rFonts w:ascii="Times New Roman" w:hAnsi="Times New Roman"/>
              </w:rPr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AE4EE8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AE4EE8">
              <w:rPr>
                <w:rFonts w:ascii="Times New Roman" w:hAnsi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AE4EE8">
              <w:rPr>
                <w:rFonts w:ascii="Times New Roman" w:hAnsi="Times New Roman"/>
                <w:i/>
              </w:rPr>
              <w:t xml:space="preserve">. 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</w:t>
            </w:r>
            <w:r w:rsidRPr="00AE4EE8">
              <w:rPr>
                <w:rFonts w:ascii="Times New Roman" w:hAnsi="Times New Roman"/>
              </w:rPr>
              <w:lastRenderedPageBreak/>
              <w:t xml:space="preserve">двух электронных документов, содержащих предусмотренные разделом </w:t>
            </w:r>
            <w:r w:rsidRPr="00AE4EE8">
              <w:rPr>
                <w:rFonts w:ascii="Times New Roman" w:hAnsi="Times New Roman"/>
                <w:lang w:val="en-US"/>
              </w:rPr>
              <w:t>IV</w:t>
            </w:r>
            <w:r w:rsidRPr="00AE4EE8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700051" w:rsidRPr="00F55026" w:rsidRDefault="00AE4EE8" w:rsidP="00AE4EE8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proofErr w:type="gramStart"/>
            <w:r w:rsidRPr="00AE4EE8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lastRenderedPageBreak/>
              <w:t>V</w:t>
            </w:r>
            <w:r w:rsidRPr="00F55026">
              <w:rPr>
                <w:rFonts w:ascii="Times New Roman" w:hAnsi="Times New Roman"/>
                <w:b/>
                <w:bCs/>
              </w:rPr>
              <w:t>. Обеспечение заявки на участие в аукционе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Размер обеспечения заявки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 участие в аукционе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 xml:space="preserve">2% начальной (максимальной) цены контракта, что составляет                 </w:t>
            </w:r>
            <w:r w:rsidR="008C0811">
              <w:rPr>
                <w:rFonts w:ascii="Times New Roman" w:hAnsi="Times New Roman"/>
                <w:b/>
              </w:rPr>
              <w:t>9 699,6</w:t>
            </w:r>
            <w:r w:rsidR="00F20EA7" w:rsidRPr="00F55026">
              <w:rPr>
                <w:rFonts w:ascii="Times New Roman" w:hAnsi="Times New Roman"/>
                <w:b/>
              </w:rPr>
              <w:t xml:space="preserve"> </w:t>
            </w:r>
            <w:r w:rsidRPr="00F55026">
              <w:rPr>
                <w:rFonts w:ascii="Times New Roman" w:hAnsi="Times New Roman"/>
                <w:b/>
              </w:rPr>
              <w:t xml:space="preserve">руб. </w:t>
            </w:r>
          </w:p>
          <w:p w:rsidR="00700051" w:rsidRPr="00F55026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highlight w:val="cyan"/>
              </w:rPr>
            </w:pPr>
            <w:r w:rsidRPr="00F55026">
              <w:rPr>
                <w:rFonts w:ascii="Times New Roman" w:hAnsi="Times New Roman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VI</w:t>
            </w:r>
            <w:r w:rsidRPr="00F55026">
              <w:rPr>
                <w:rFonts w:ascii="Times New Roman" w:hAnsi="Times New Roman"/>
                <w:b/>
                <w:bCs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B7756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B7756F">
              <w:rPr>
                <w:rFonts w:ascii="Times New Roman" w:hAnsi="Times New Roman"/>
              </w:rPr>
              <w:t>14</w:t>
            </w:r>
            <w:r w:rsidRPr="00F55026">
              <w:rPr>
                <w:rFonts w:ascii="Times New Roman" w:hAnsi="Times New Roman"/>
              </w:rPr>
              <w:t>»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B7756F">
              <w:rPr>
                <w:rFonts w:ascii="Times New Roman" w:hAnsi="Times New Roman"/>
              </w:rPr>
              <w:t>августа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8C0811">
              <w:rPr>
                <w:rFonts w:ascii="Times New Roman" w:hAnsi="Times New Roman"/>
              </w:rPr>
              <w:t>2012</w:t>
            </w:r>
            <w:r w:rsidRPr="00F55026">
              <w:rPr>
                <w:rFonts w:ascii="Times New Roman" w:hAnsi="Times New Roman"/>
              </w:rPr>
              <w:t xml:space="preserve"> года 17:00 часов (время местное)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окончания срока рассмотрения первых частей</w:t>
            </w:r>
          </w:p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B7756F">
              <w:rPr>
                <w:rFonts w:ascii="Times New Roman" w:hAnsi="Times New Roman"/>
              </w:rPr>
              <w:t>16</w:t>
            </w:r>
            <w:r w:rsidRPr="00F55026">
              <w:rPr>
                <w:rFonts w:ascii="Times New Roman" w:hAnsi="Times New Roman"/>
              </w:rPr>
              <w:t>»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B7756F">
              <w:rPr>
                <w:rFonts w:ascii="Times New Roman" w:hAnsi="Times New Roman"/>
              </w:rPr>
              <w:t>августа</w:t>
            </w:r>
            <w:r w:rsidR="00F07942" w:rsidRPr="00F55026">
              <w:rPr>
                <w:rFonts w:ascii="Times New Roman" w:hAnsi="Times New Roman"/>
              </w:rPr>
              <w:t xml:space="preserve">  </w:t>
            </w:r>
            <w:r w:rsidRPr="00F55026">
              <w:rPr>
                <w:rFonts w:ascii="Times New Roman" w:hAnsi="Times New Roman"/>
              </w:rPr>
              <w:t>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rHeight w:val="425"/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B7756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B7756F">
              <w:rPr>
                <w:rFonts w:ascii="Times New Roman" w:hAnsi="Times New Roman"/>
              </w:rPr>
              <w:t>20</w:t>
            </w:r>
            <w:r w:rsidRPr="00F55026">
              <w:rPr>
                <w:rFonts w:ascii="Times New Roman" w:hAnsi="Times New Roman"/>
              </w:rPr>
              <w:t>»</w:t>
            </w:r>
            <w:r w:rsidR="008C0811">
              <w:rPr>
                <w:rFonts w:ascii="Times New Roman" w:hAnsi="Times New Roman"/>
              </w:rPr>
              <w:t xml:space="preserve"> </w:t>
            </w:r>
            <w:r w:rsidR="00B7756F">
              <w:rPr>
                <w:rFonts w:ascii="Times New Roman" w:hAnsi="Times New Roman"/>
              </w:rPr>
              <w:t>августа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Pr="00F55026">
              <w:rPr>
                <w:rFonts w:ascii="Times New Roman" w:hAnsi="Times New Roman"/>
              </w:rPr>
              <w:t xml:space="preserve">  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</w:tc>
      </w:tr>
      <w:tr w:rsidR="00700051" w:rsidRPr="00F55026" w:rsidTr="005D71E9">
        <w:trPr>
          <w:trHeight w:val="452"/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</w:rPr>
            </w:pPr>
            <w:r w:rsidRPr="00F55026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Pr="00F55026">
              <w:rPr>
                <w:rFonts w:ascii="Times New Roman" w:hAnsi="Times New Roman" w:cs="Times New Roman"/>
                <w:b/>
                <w:bCs/>
              </w:rPr>
              <w:t>. Обеспечение исполнения контракта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Размер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8C0811" w:rsidP="008C0811">
            <w:pPr>
              <w:pStyle w:val="af"/>
              <w:jc w:val="both"/>
              <w:rPr>
                <w:sz w:val="22"/>
                <w:szCs w:val="22"/>
              </w:rPr>
            </w:pPr>
            <w:r w:rsidRPr="008C0811">
              <w:rPr>
                <w:b/>
                <w:sz w:val="22"/>
                <w:szCs w:val="22"/>
              </w:rPr>
              <w:t>30</w:t>
            </w:r>
            <w:r w:rsidR="00700051" w:rsidRPr="008C0811">
              <w:rPr>
                <w:b/>
                <w:sz w:val="22"/>
                <w:szCs w:val="22"/>
              </w:rPr>
              <w:t>%</w:t>
            </w:r>
            <w:r w:rsidR="00700051" w:rsidRPr="00F55026">
              <w:rPr>
                <w:sz w:val="22"/>
                <w:szCs w:val="22"/>
              </w:rPr>
              <w:t xml:space="preserve"> начальной (максимальной) цены контракта, что составляет  </w:t>
            </w:r>
            <w:r>
              <w:rPr>
                <w:b/>
                <w:sz w:val="22"/>
                <w:szCs w:val="22"/>
              </w:rPr>
              <w:t>145 494</w:t>
            </w:r>
            <w:r w:rsidR="00F20EA7" w:rsidRPr="00F55026">
              <w:rPr>
                <w:sz w:val="22"/>
                <w:szCs w:val="22"/>
              </w:rPr>
              <w:t xml:space="preserve"> </w:t>
            </w:r>
            <w:r w:rsidR="00700051" w:rsidRPr="00F55026">
              <w:rPr>
                <w:b/>
                <w:sz w:val="22"/>
                <w:szCs w:val="22"/>
              </w:rPr>
              <w:t>руб</w:t>
            </w:r>
            <w:r w:rsidR="00700051" w:rsidRPr="00F55026">
              <w:rPr>
                <w:sz w:val="22"/>
                <w:szCs w:val="22"/>
              </w:rPr>
              <w:t>. В случае если победителем открытого аукциона или участником открытого аукциона, с которым заключается контракт, является бюджетное учреждение, обеспечение исполнения контракта  не требуется.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Срок предоставления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700051" w:rsidRPr="00F55026" w:rsidRDefault="00700051" w:rsidP="00133833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  <w:p w:rsidR="00700051" w:rsidRPr="00F55026" w:rsidRDefault="00700051" w:rsidP="00133833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B75E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5E1" w:rsidRPr="00F55026" w:rsidRDefault="006B75E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Порядок предоставления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B46" w:rsidRPr="008A5B46" w:rsidRDefault="008A5B46" w:rsidP="008A5B46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8A5B46" w:rsidRPr="008A5B46" w:rsidRDefault="008A5B46" w:rsidP="008A5B4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8A5B46" w:rsidRPr="008A5B46" w:rsidRDefault="008A5B46" w:rsidP="008A5B4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lastRenderedPageBreak/>
              <w:t xml:space="preserve">передачи заказчику в залог денежных средств, в том числе в форме вклада (депозита) </w:t>
            </w:r>
          </w:p>
          <w:p w:rsidR="008A5B46" w:rsidRPr="008A5B46" w:rsidRDefault="008A5B46" w:rsidP="008A5B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8A5B46" w:rsidRPr="008A5B46" w:rsidRDefault="008A5B46" w:rsidP="008A5B46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6B75E1" w:rsidRPr="00F55026" w:rsidRDefault="008A5B46" w:rsidP="00E7403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</w:t>
            </w:r>
            <w:r w:rsidR="000612AE">
              <w:rPr>
                <w:rFonts w:ascii="Times New Roman" w:hAnsi="Times New Roman"/>
              </w:rPr>
              <w:t>3</w:t>
            </w:r>
            <w:r w:rsidRPr="008A5B46">
              <w:rPr>
                <w:rFonts w:ascii="Times New Roman" w:hAnsi="Times New Roman"/>
              </w:rPr>
              <w:t xml:space="preserve"> (</w:t>
            </w:r>
            <w:r w:rsidR="000612AE">
              <w:rPr>
                <w:rFonts w:ascii="Times New Roman" w:hAnsi="Times New Roman"/>
              </w:rPr>
              <w:t>три</w:t>
            </w:r>
            <w:r w:rsidRPr="008A5B46">
              <w:rPr>
                <w:rFonts w:ascii="Times New Roman" w:hAnsi="Times New Roman"/>
              </w:rPr>
              <w:t>) банковских дней предоставить заказчику иное (новое) обеспечение исполнения контракта на тех же условиях и в том же размере</w:t>
            </w:r>
            <w:r w:rsidR="00E74030">
              <w:rPr>
                <w:rFonts w:ascii="Times New Roman" w:hAnsi="Times New Roman"/>
              </w:rPr>
              <w:t>.</w:t>
            </w:r>
          </w:p>
        </w:tc>
      </w:tr>
      <w:tr w:rsidR="006B75E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5E1" w:rsidRPr="00F55026" w:rsidRDefault="006B75E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Безотзывная банковская гарантия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5E1" w:rsidRPr="00F55026" w:rsidRDefault="006B75E1" w:rsidP="006B75E1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55026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6B75E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5E1" w:rsidRPr="00F55026" w:rsidRDefault="006B75E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Залог денежных средств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Ind w:w="1" w:type="dxa"/>
              <w:tblLook w:val="01E0"/>
            </w:tblPr>
            <w:tblGrid>
              <w:gridCol w:w="1317"/>
              <w:gridCol w:w="6112"/>
            </w:tblGrid>
            <w:tr w:rsidR="003509E8" w:rsidRPr="00F55026" w:rsidTr="00F55026">
              <w:trPr>
                <w:trHeight w:val="162"/>
              </w:trPr>
              <w:tc>
                <w:tcPr>
                  <w:tcW w:w="1315" w:type="dxa"/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Получатель</w:t>
                  </w:r>
                </w:p>
              </w:tc>
              <w:tc>
                <w:tcPr>
                  <w:tcW w:w="6205" w:type="dxa"/>
                  <w:tcBorders>
                    <w:bottom w:val="single" w:sz="4" w:space="0" w:color="auto"/>
                  </w:tcBorders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Департамент финансов администрации города Перми     (ДГА администрации города Перми,     Л/СЧЕТ     04903018901)     </w:t>
                  </w:r>
                </w:p>
              </w:tc>
            </w:tr>
            <w:tr w:rsidR="003509E8" w:rsidRPr="00F55026" w:rsidTr="00F55026">
              <w:trPr>
                <w:trHeight w:val="162"/>
              </w:trPr>
              <w:tc>
                <w:tcPr>
                  <w:tcW w:w="1315" w:type="dxa"/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ИНН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5902293820</w:t>
                  </w:r>
                </w:p>
              </w:tc>
            </w:tr>
            <w:tr w:rsidR="003509E8" w:rsidRPr="00F55026" w:rsidTr="00F55026">
              <w:trPr>
                <w:trHeight w:val="162"/>
              </w:trPr>
              <w:tc>
                <w:tcPr>
                  <w:tcW w:w="1315" w:type="dxa"/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КПП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3509E8" w:rsidRPr="00F55026" w:rsidTr="00F55026">
              <w:trPr>
                <w:trHeight w:val="162"/>
              </w:trPr>
              <w:tc>
                <w:tcPr>
                  <w:tcW w:w="1315" w:type="dxa"/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proofErr w:type="gramStart"/>
                  <w:r w:rsidRPr="00F55026">
                    <w:rPr>
                      <w:rFonts w:ascii="Times New Roman" w:hAnsi="Times New Roman"/>
                    </w:rPr>
                    <w:t>Р</w:t>
                  </w:r>
                  <w:proofErr w:type="gramEnd"/>
                  <w:r w:rsidRPr="00F55026">
                    <w:rPr>
                      <w:rFonts w:ascii="Times New Roman" w:hAnsi="Times New Roman"/>
                    </w:rPr>
                    <w:t>/с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40302810000005000009  </w:t>
                  </w:r>
                  <w:r w:rsidR="00327FD0">
                    <w:rPr>
                      <w:rFonts w:ascii="Times New Roman" w:hAnsi="Times New Roman"/>
                    </w:rPr>
                    <w:t>РКЦ г.Пермь</w:t>
                  </w:r>
                </w:p>
              </w:tc>
            </w:tr>
            <w:tr w:rsidR="003509E8" w:rsidRPr="00F55026" w:rsidTr="00F55026">
              <w:trPr>
                <w:trHeight w:val="162"/>
              </w:trPr>
              <w:tc>
                <w:tcPr>
                  <w:tcW w:w="1315" w:type="dxa"/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БИК 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3509E8" w:rsidRPr="00F55026" w:rsidTr="00F55026">
              <w:trPr>
                <w:trHeight w:val="580"/>
              </w:trPr>
              <w:tc>
                <w:tcPr>
                  <w:tcW w:w="1315" w:type="dxa"/>
                </w:tcPr>
                <w:p w:rsidR="003509E8" w:rsidRPr="00F55026" w:rsidRDefault="003509E8" w:rsidP="00F55026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Назначение платежа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</w:tcBorders>
                </w:tcPr>
                <w:p w:rsidR="003509E8" w:rsidRPr="00F55026" w:rsidRDefault="003509E8" w:rsidP="004715AA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Обеспечение испо</w:t>
                  </w:r>
                  <w:r w:rsidR="004715AA">
                    <w:rPr>
                      <w:rFonts w:ascii="Times New Roman" w:hAnsi="Times New Roman"/>
                    </w:rPr>
                    <w:t>лнения  контракта извещение от __</w:t>
                  </w:r>
                  <w:r w:rsidRPr="00F55026">
                    <w:rPr>
                      <w:rFonts w:ascii="Times New Roman" w:hAnsi="Times New Roman"/>
                    </w:rPr>
                    <w:t>.</w:t>
                  </w:r>
                  <w:r w:rsidR="004715AA">
                    <w:rPr>
                      <w:rFonts w:ascii="Times New Roman" w:hAnsi="Times New Roman"/>
                    </w:rPr>
                    <w:t>___</w:t>
                  </w:r>
                  <w:r w:rsidRPr="00F55026">
                    <w:rPr>
                      <w:rFonts w:ascii="Times New Roman" w:hAnsi="Times New Roman"/>
                    </w:rPr>
                    <w:t>.201</w:t>
                  </w:r>
                  <w:r w:rsidR="004715AA">
                    <w:rPr>
                      <w:rFonts w:ascii="Times New Roman" w:hAnsi="Times New Roman"/>
                    </w:rPr>
                    <w:t>2</w:t>
                  </w:r>
                  <w:r w:rsidRPr="00F55026">
                    <w:rPr>
                      <w:rFonts w:ascii="Times New Roman" w:hAnsi="Times New Roman"/>
                    </w:rPr>
                    <w:t xml:space="preserve">  № _, (по договору залога от «__» ______ № ___)</w:t>
                  </w:r>
                </w:p>
              </w:tc>
            </w:tr>
          </w:tbl>
          <w:p w:rsidR="003509E8" w:rsidRPr="00F55026" w:rsidRDefault="003509E8" w:rsidP="003509E8">
            <w:pPr>
              <w:pStyle w:val="ad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 Участник размещения заказа, с которым заключается контракт, заключает с заказчиком договор залога (далее - «Договор»).              Сумма обеспечения должна быть внесена Участником размещения заказа на счет Заказчика, и считается внесенной с момента ее поступления на счет Заказчика.</w:t>
            </w:r>
          </w:p>
          <w:p w:rsidR="003509E8" w:rsidRPr="00F55026" w:rsidRDefault="003509E8" w:rsidP="003509E8">
            <w:pPr>
              <w:pStyle w:val="ad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Документом, подтверждающим внесение обеспечения на счет Заказчика, является платежное поручение с отметкой банка о списании денежных средств.</w:t>
            </w:r>
          </w:p>
          <w:p w:rsidR="003509E8" w:rsidRPr="00F55026" w:rsidRDefault="003509E8" w:rsidP="003509E8">
            <w:pPr>
              <w:pStyle w:val="ad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В случае </w:t>
            </w:r>
            <w:proofErr w:type="spellStart"/>
            <w:r w:rsidRPr="00F55026">
              <w:rPr>
                <w:rFonts w:ascii="Times New Roman" w:hAnsi="Times New Roman"/>
              </w:rPr>
              <w:t>непоступления</w:t>
            </w:r>
            <w:proofErr w:type="spellEnd"/>
            <w:r w:rsidRPr="00F55026">
              <w:rPr>
                <w:rFonts w:ascii="Times New Roman" w:hAnsi="Times New Roman"/>
              </w:rPr>
              <w:t xml:space="preserve"> в указанный срок суммы обеспечения, обязательства Участника размещения заказа по внесению в залог денежных сре</w:t>
            </w:r>
            <w:proofErr w:type="gramStart"/>
            <w:r w:rsidRPr="00F55026">
              <w:rPr>
                <w:rFonts w:ascii="Times New Roman" w:hAnsi="Times New Roman"/>
              </w:rPr>
              <w:t>дств сч</w:t>
            </w:r>
            <w:proofErr w:type="gramEnd"/>
            <w:r w:rsidRPr="00F55026">
              <w:rPr>
                <w:rFonts w:ascii="Times New Roman" w:hAnsi="Times New Roman"/>
              </w:rPr>
              <w:t>итаются неисполненными. В указанном случае Участник размещения заказа признается уклонившимся от заключения контракта.</w:t>
            </w:r>
          </w:p>
          <w:p w:rsidR="006B75E1" w:rsidRPr="00F55026" w:rsidRDefault="003509E8" w:rsidP="00D40A2C">
            <w:pPr>
              <w:pStyle w:val="ad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      На денежные средства, перечисленные участником размещения заказа в соответствии с настоящим Договором на счет Заказчика, проценты не начисляются.</w:t>
            </w:r>
          </w:p>
        </w:tc>
      </w:tr>
      <w:tr w:rsidR="003509E8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71E9" w:rsidRDefault="005D71E9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</w:p>
          <w:p w:rsidR="003509E8" w:rsidRPr="005D71E9" w:rsidRDefault="003509E8" w:rsidP="005D71E9">
            <w:pPr>
              <w:ind w:firstLine="268"/>
            </w:pP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9E8" w:rsidRPr="00F55026" w:rsidRDefault="003509E8" w:rsidP="00F55026">
            <w:pPr>
              <w:pStyle w:val="ad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</w:rPr>
              <w:t>Контракт заключается через оператора электронной площадки в электронной форме.</w:t>
            </w:r>
            <w:r w:rsidRPr="00F55026">
              <w:rPr>
                <w:rFonts w:ascii="Times New Roman" w:hAnsi="Times New Roman"/>
              </w:rPr>
              <w:t xml:space="preserve"> Заказчик подписывает контракт  после того, как он будет подписан участником аукциона.</w:t>
            </w:r>
          </w:p>
        </w:tc>
      </w:tr>
    </w:tbl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sectPr w:rsidR="00700051" w:rsidRPr="003D4C4F" w:rsidSect="00F017DE">
      <w:footerReference w:type="default" r:id="rId8"/>
      <w:headerReference w:type="first" r:id="rId9"/>
      <w:footerReference w:type="first" r:id="rId10"/>
      <w:pgSz w:w="11906" w:h="16838"/>
      <w:pgMar w:top="1135" w:right="424" w:bottom="284" w:left="1134" w:header="181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AA5" w:rsidRDefault="00F14AA5" w:rsidP="00105DBE">
      <w:pPr>
        <w:spacing w:after="0" w:line="240" w:lineRule="auto"/>
      </w:pPr>
      <w:r>
        <w:separator/>
      </w:r>
    </w:p>
  </w:endnote>
  <w:endnote w:type="continuationSeparator" w:id="0">
    <w:p w:rsidR="00F14AA5" w:rsidRDefault="00F14AA5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AA5" w:rsidRPr="00F57010" w:rsidRDefault="00F14AA5" w:rsidP="00590D29">
    <w:pPr>
      <w:pStyle w:val="a9"/>
      <w:jc w:val="center"/>
    </w:pPr>
    <w:fldSimple w:instr="PAGE   \* MERGEFORMAT">
      <w:r w:rsidR="00B7756F">
        <w:rPr>
          <w:noProof/>
        </w:rPr>
        <w:t>- 6 -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AA5" w:rsidRPr="00F57010" w:rsidRDefault="00F14AA5">
    <w:pPr>
      <w:pStyle w:val="a9"/>
      <w:rPr>
        <w:color w:val="FFFFFF"/>
      </w:rPr>
    </w:pPr>
    <w:r w:rsidRPr="00F57010">
      <w:rPr>
        <w:color w:val="FFFFFF"/>
      </w:rPr>
      <w:t>Заказчик_____________________</w:t>
    </w:r>
    <w:r w:rsidRPr="00F57010">
      <w:t xml:space="preserve">                                             </w:t>
    </w:r>
    <w:r w:rsidRPr="00F57010">
      <w:rPr>
        <w:color w:val="FFFFFF"/>
      </w:rPr>
      <w:t>Подрядчик_______________________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AA5" w:rsidRDefault="00F14AA5" w:rsidP="00105DBE">
      <w:pPr>
        <w:spacing w:after="0" w:line="240" w:lineRule="auto"/>
      </w:pPr>
      <w:r>
        <w:separator/>
      </w:r>
    </w:p>
  </w:footnote>
  <w:footnote w:type="continuationSeparator" w:id="0">
    <w:p w:rsidR="00F14AA5" w:rsidRDefault="00F14AA5" w:rsidP="0010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AA5" w:rsidRDefault="00F14AA5" w:rsidP="00590D29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390F79A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7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1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3">
    <w:abstractNumId w:val="6"/>
  </w:num>
  <w:num w:numId="14">
    <w:abstractNumId w:val="10"/>
  </w:num>
  <w:num w:numId="15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6">
    <w:abstractNumId w:val="5"/>
  </w:num>
  <w:num w:numId="17">
    <w:abstractNumId w:val="13"/>
  </w:num>
  <w:num w:numId="18">
    <w:abstractNumId w:val="2"/>
  </w:num>
  <w:num w:numId="19">
    <w:abstractNumId w:val="9"/>
  </w:num>
  <w:num w:numId="20">
    <w:abstractNumId w:val="7"/>
  </w:num>
  <w:num w:numId="21">
    <w:abstractNumId w:val="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F4C"/>
    <w:rsid w:val="000030AC"/>
    <w:rsid w:val="000034B0"/>
    <w:rsid w:val="000051BA"/>
    <w:rsid w:val="00007049"/>
    <w:rsid w:val="00012980"/>
    <w:rsid w:val="00020CE0"/>
    <w:rsid w:val="000355C3"/>
    <w:rsid w:val="00036EFF"/>
    <w:rsid w:val="00042246"/>
    <w:rsid w:val="00043589"/>
    <w:rsid w:val="000458D8"/>
    <w:rsid w:val="000566A4"/>
    <w:rsid w:val="00056C7C"/>
    <w:rsid w:val="000612AE"/>
    <w:rsid w:val="000615F2"/>
    <w:rsid w:val="0006216F"/>
    <w:rsid w:val="0006258D"/>
    <w:rsid w:val="000709E4"/>
    <w:rsid w:val="000750DE"/>
    <w:rsid w:val="000953CC"/>
    <w:rsid w:val="0009679F"/>
    <w:rsid w:val="000A186E"/>
    <w:rsid w:val="000A3AD3"/>
    <w:rsid w:val="000C3CA4"/>
    <w:rsid w:val="000D1607"/>
    <w:rsid w:val="000D5A75"/>
    <w:rsid w:val="000E097B"/>
    <w:rsid w:val="000F3546"/>
    <w:rsid w:val="000F5EEE"/>
    <w:rsid w:val="00105DBE"/>
    <w:rsid w:val="00106D00"/>
    <w:rsid w:val="001108BF"/>
    <w:rsid w:val="00111806"/>
    <w:rsid w:val="00112DC5"/>
    <w:rsid w:val="00113E39"/>
    <w:rsid w:val="0011443A"/>
    <w:rsid w:val="0011476E"/>
    <w:rsid w:val="00127734"/>
    <w:rsid w:val="00130885"/>
    <w:rsid w:val="0013290B"/>
    <w:rsid w:val="001332B0"/>
    <w:rsid w:val="00133833"/>
    <w:rsid w:val="00135A19"/>
    <w:rsid w:val="001418A6"/>
    <w:rsid w:val="00145DFC"/>
    <w:rsid w:val="0015240B"/>
    <w:rsid w:val="00162529"/>
    <w:rsid w:val="00166068"/>
    <w:rsid w:val="00172648"/>
    <w:rsid w:val="001860FD"/>
    <w:rsid w:val="001902CC"/>
    <w:rsid w:val="00190F4C"/>
    <w:rsid w:val="0019353F"/>
    <w:rsid w:val="00196D38"/>
    <w:rsid w:val="001A22F8"/>
    <w:rsid w:val="001B00D6"/>
    <w:rsid w:val="001B01CB"/>
    <w:rsid w:val="001B129B"/>
    <w:rsid w:val="001B4E0C"/>
    <w:rsid w:val="001B5323"/>
    <w:rsid w:val="001C1ECD"/>
    <w:rsid w:val="001D2529"/>
    <w:rsid w:val="001D4BCD"/>
    <w:rsid w:val="001E155B"/>
    <w:rsid w:val="001E3612"/>
    <w:rsid w:val="001E3EA3"/>
    <w:rsid w:val="001F0568"/>
    <w:rsid w:val="001F52B7"/>
    <w:rsid w:val="00216D2C"/>
    <w:rsid w:val="00221C07"/>
    <w:rsid w:val="002318A4"/>
    <w:rsid w:val="00236B27"/>
    <w:rsid w:val="00243AE3"/>
    <w:rsid w:val="00244B4E"/>
    <w:rsid w:val="00254FF0"/>
    <w:rsid w:val="0025580B"/>
    <w:rsid w:val="00257519"/>
    <w:rsid w:val="002635D5"/>
    <w:rsid w:val="002660F4"/>
    <w:rsid w:val="00276DD4"/>
    <w:rsid w:val="00277B24"/>
    <w:rsid w:val="002800D6"/>
    <w:rsid w:val="002874B7"/>
    <w:rsid w:val="00297460"/>
    <w:rsid w:val="002A4047"/>
    <w:rsid w:val="002A5FC3"/>
    <w:rsid w:val="002B3839"/>
    <w:rsid w:val="002B508C"/>
    <w:rsid w:val="002B6AC1"/>
    <w:rsid w:val="002C079D"/>
    <w:rsid w:val="002C2DF1"/>
    <w:rsid w:val="002C7EFD"/>
    <w:rsid w:val="002D4F73"/>
    <w:rsid w:val="002E0862"/>
    <w:rsid w:val="002E3137"/>
    <w:rsid w:val="002F2290"/>
    <w:rsid w:val="002F5CB9"/>
    <w:rsid w:val="00305302"/>
    <w:rsid w:val="00321F20"/>
    <w:rsid w:val="00327FD0"/>
    <w:rsid w:val="0033675D"/>
    <w:rsid w:val="00346990"/>
    <w:rsid w:val="003509E8"/>
    <w:rsid w:val="00351DFE"/>
    <w:rsid w:val="003527CF"/>
    <w:rsid w:val="00356362"/>
    <w:rsid w:val="0035763D"/>
    <w:rsid w:val="00357C94"/>
    <w:rsid w:val="00367378"/>
    <w:rsid w:val="00367AC6"/>
    <w:rsid w:val="00377B39"/>
    <w:rsid w:val="00377CE8"/>
    <w:rsid w:val="003840DB"/>
    <w:rsid w:val="00392945"/>
    <w:rsid w:val="003B11D3"/>
    <w:rsid w:val="003B3347"/>
    <w:rsid w:val="003B51BF"/>
    <w:rsid w:val="003C76D1"/>
    <w:rsid w:val="003D06E9"/>
    <w:rsid w:val="003D3DF1"/>
    <w:rsid w:val="003D4C4F"/>
    <w:rsid w:val="003E1768"/>
    <w:rsid w:val="003E22DA"/>
    <w:rsid w:val="003E5F89"/>
    <w:rsid w:val="003F3130"/>
    <w:rsid w:val="00414E6D"/>
    <w:rsid w:val="00421993"/>
    <w:rsid w:val="00422E83"/>
    <w:rsid w:val="0043004D"/>
    <w:rsid w:val="004327B3"/>
    <w:rsid w:val="0044664F"/>
    <w:rsid w:val="00447E93"/>
    <w:rsid w:val="00452A50"/>
    <w:rsid w:val="004547A5"/>
    <w:rsid w:val="00454F72"/>
    <w:rsid w:val="00465007"/>
    <w:rsid w:val="00466793"/>
    <w:rsid w:val="004715AA"/>
    <w:rsid w:val="00471A77"/>
    <w:rsid w:val="004748FD"/>
    <w:rsid w:val="00497059"/>
    <w:rsid w:val="004A52C8"/>
    <w:rsid w:val="004C0D00"/>
    <w:rsid w:val="004C3311"/>
    <w:rsid w:val="004C473E"/>
    <w:rsid w:val="004D7544"/>
    <w:rsid w:val="004F660C"/>
    <w:rsid w:val="00501F64"/>
    <w:rsid w:val="005021B5"/>
    <w:rsid w:val="00511E45"/>
    <w:rsid w:val="00515D54"/>
    <w:rsid w:val="00516052"/>
    <w:rsid w:val="00520F01"/>
    <w:rsid w:val="00525570"/>
    <w:rsid w:val="00525A94"/>
    <w:rsid w:val="00530554"/>
    <w:rsid w:val="00532D81"/>
    <w:rsid w:val="00534AA5"/>
    <w:rsid w:val="005361AF"/>
    <w:rsid w:val="00536975"/>
    <w:rsid w:val="00543057"/>
    <w:rsid w:val="00547719"/>
    <w:rsid w:val="00561D18"/>
    <w:rsid w:val="00562E11"/>
    <w:rsid w:val="00563CE0"/>
    <w:rsid w:val="005657D1"/>
    <w:rsid w:val="00581069"/>
    <w:rsid w:val="00583180"/>
    <w:rsid w:val="00586EBD"/>
    <w:rsid w:val="00590D29"/>
    <w:rsid w:val="005910AE"/>
    <w:rsid w:val="005A147C"/>
    <w:rsid w:val="005A2416"/>
    <w:rsid w:val="005A454D"/>
    <w:rsid w:val="005A55EA"/>
    <w:rsid w:val="005B3813"/>
    <w:rsid w:val="005B67A0"/>
    <w:rsid w:val="005D58E5"/>
    <w:rsid w:val="005D71E9"/>
    <w:rsid w:val="005E5069"/>
    <w:rsid w:val="005E51F5"/>
    <w:rsid w:val="005F09A4"/>
    <w:rsid w:val="00623BE7"/>
    <w:rsid w:val="00630DEF"/>
    <w:rsid w:val="006460BE"/>
    <w:rsid w:val="006513C4"/>
    <w:rsid w:val="006514A9"/>
    <w:rsid w:val="00651DFE"/>
    <w:rsid w:val="00655659"/>
    <w:rsid w:val="0065682F"/>
    <w:rsid w:val="00657DF5"/>
    <w:rsid w:val="00671D82"/>
    <w:rsid w:val="00687E03"/>
    <w:rsid w:val="00690045"/>
    <w:rsid w:val="00691542"/>
    <w:rsid w:val="00691FDA"/>
    <w:rsid w:val="00692F83"/>
    <w:rsid w:val="00696DB7"/>
    <w:rsid w:val="006A3856"/>
    <w:rsid w:val="006A7AD4"/>
    <w:rsid w:val="006B5C6C"/>
    <w:rsid w:val="006B6DF1"/>
    <w:rsid w:val="006B75E1"/>
    <w:rsid w:val="006C0B2E"/>
    <w:rsid w:val="006D23B0"/>
    <w:rsid w:val="006D73AA"/>
    <w:rsid w:val="006E17F5"/>
    <w:rsid w:val="006E690D"/>
    <w:rsid w:val="006E6AD0"/>
    <w:rsid w:val="00700051"/>
    <w:rsid w:val="00702EB9"/>
    <w:rsid w:val="007134FC"/>
    <w:rsid w:val="0072208D"/>
    <w:rsid w:val="00725496"/>
    <w:rsid w:val="00725662"/>
    <w:rsid w:val="007261E8"/>
    <w:rsid w:val="0073484C"/>
    <w:rsid w:val="0074558D"/>
    <w:rsid w:val="00747A82"/>
    <w:rsid w:val="00754A97"/>
    <w:rsid w:val="00763959"/>
    <w:rsid w:val="00764840"/>
    <w:rsid w:val="00775DF4"/>
    <w:rsid w:val="00777541"/>
    <w:rsid w:val="00784A21"/>
    <w:rsid w:val="0078784C"/>
    <w:rsid w:val="00794A67"/>
    <w:rsid w:val="007A6991"/>
    <w:rsid w:val="007B0EE9"/>
    <w:rsid w:val="007C30B5"/>
    <w:rsid w:val="007D7794"/>
    <w:rsid w:val="007E096A"/>
    <w:rsid w:val="007E5A09"/>
    <w:rsid w:val="007F0CB7"/>
    <w:rsid w:val="0080075B"/>
    <w:rsid w:val="00803B5C"/>
    <w:rsid w:val="00805E69"/>
    <w:rsid w:val="008206DA"/>
    <w:rsid w:val="00833416"/>
    <w:rsid w:val="0083655E"/>
    <w:rsid w:val="00840AF8"/>
    <w:rsid w:val="00840D9B"/>
    <w:rsid w:val="00841220"/>
    <w:rsid w:val="00841FB8"/>
    <w:rsid w:val="00845689"/>
    <w:rsid w:val="008465F9"/>
    <w:rsid w:val="00852A6B"/>
    <w:rsid w:val="0085637F"/>
    <w:rsid w:val="008565FF"/>
    <w:rsid w:val="00884CD4"/>
    <w:rsid w:val="00886611"/>
    <w:rsid w:val="00890001"/>
    <w:rsid w:val="008966DC"/>
    <w:rsid w:val="00897D11"/>
    <w:rsid w:val="00897F20"/>
    <w:rsid w:val="008A0BA2"/>
    <w:rsid w:val="008A5565"/>
    <w:rsid w:val="008A5B46"/>
    <w:rsid w:val="008A67F4"/>
    <w:rsid w:val="008A7C59"/>
    <w:rsid w:val="008B78E5"/>
    <w:rsid w:val="008B7E36"/>
    <w:rsid w:val="008C0811"/>
    <w:rsid w:val="008C5156"/>
    <w:rsid w:val="008D0D81"/>
    <w:rsid w:val="008E0BE3"/>
    <w:rsid w:val="008E6F57"/>
    <w:rsid w:val="008E7289"/>
    <w:rsid w:val="008E7BDC"/>
    <w:rsid w:val="008F7DE2"/>
    <w:rsid w:val="008F7FE7"/>
    <w:rsid w:val="0091033E"/>
    <w:rsid w:val="00910D4D"/>
    <w:rsid w:val="00911323"/>
    <w:rsid w:val="009139D9"/>
    <w:rsid w:val="00953508"/>
    <w:rsid w:val="00963E18"/>
    <w:rsid w:val="0097321C"/>
    <w:rsid w:val="009734C6"/>
    <w:rsid w:val="009734D0"/>
    <w:rsid w:val="00977299"/>
    <w:rsid w:val="00990F08"/>
    <w:rsid w:val="0099136B"/>
    <w:rsid w:val="009B3AF9"/>
    <w:rsid w:val="009B4C3E"/>
    <w:rsid w:val="009C3960"/>
    <w:rsid w:val="009E3557"/>
    <w:rsid w:val="009E789D"/>
    <w:rsid w:val="00A03956"/>
    <w:rsid w:val="00A03E18"/>
    <w:rsid w:val="00A044BE"/>
    <w:rsid w:val="00A04988"/>
    <w:rsid w:val="00A17059"/>
    <w:rsid w:val="00A253AE"/>
    <w:rsid w:val="00A30A14"/>
    <w:rsid w:val="00A351F1"/>
    <w:rsid w:val="00A35431"/>
    <w:rsid w:val="00A35726"/>
    <w:rsid w:val="00A4611A"/>
    <w:rsid w:val="00A500D6"/>
    <w:rsid w:val="00A51671"/>
    <w:rsid w:val="00A5688A"/>
    <w:rsid w:val="00A56FBC"/>
    <w:rsid w:val="00A60B68"/>
    <w:rsid w:val="00A7097F"/>
    <w:rsid w:val="00A7346A"/>
    <w:rsid w:val="00A74268"/>
    <w:rsid w:val="00A752C6"/>
    <w:rsid w:val="00A76237"/>
    <w:rsid w:val="00A76AD6"/>
    <w:rsid w:val="00A807F7"/>
    <w:rsid w:val="00A86082"/>
    <w:rsid w:val="00A90DC1"/>
    <w:rsid w:val="00A93170"/>
    <w:rsid w:val="00A97F76"/>
    <w:rsid w:val="00AA0BCE"/>
    <w:rsid w:val="00AA247F"/>
    <w:rsid w:val="00AA5DE7"/>
    <w:rsid w:val="00AB2EFE"/>
    <w:rsid w:val="00AB771F"/>
    <w:rsid w:val="00AC6A31"/>
    <w:rsid w:val="00AD214E"/>
    <w:rsid w:val="00AE261B"/>
    <w:rsid w:val="00AE4EE8"/>
    <w:rsid w:val="00AE5F60"/>
    <w:rsid w:val="00AF37C4"/>
    <w:rsid w:val="00AF3CA4"/>
    <w:rsid w:val="00AF420E"/>
    <w:rsid w:val="00B11F19"/>
    <w:rsid w:val="00B14369"/>
    <w:rsid w:val="00B174E2"/>
    <w:rsid w:val="00B20725"/>
    <w:rsid w:val="00B21CFD"/>
    <w:rsid w:val="00B42A13"/>
    <w:rsid w:val="00B43786"/>
    <w:rsid w:val="00B6097E"/>
    <w:rsid w:val="00B60F8C"/>
    <w:rsid w:val="00B735C3"/>
    <w:rsid w:val="00B76BE8"/>
    <w:rsid w:val="00B7756F"/>
    <w:rsid w:val="00B93888"/>
    <w:rsid w:val="00B96DC8"/>
    <w:rsid w:val="00BA045C"/>
    <w:rsid w:val="00BA1925"/>
    <w:rsid w:val="00BB1623"/>
    <w:rsid w:val="00BC36D6"/>
    <w:rsid w:val="00BC5F5B"/>
    <w:rsid w:val="00BD1E30"/>
    <w:rsid w:val="00BD4D4B"/>
    <w:rsid w:val="00BD6C88"/>
    <w:rsid w:val="00BE2EA0"/>
    <w:rsid w:val="00BE3B90"/>
    <w:rsid w:val="00BE62C1"/>
    <w:rsid w:val="00BF11C9"/>
    <w:rsid w:val="00C02696"/>
    <w:rsid w:val="00C03603"/>
    <w:rsid w:val="00C043C5"/>
    <w:rsid w:val="00C10454"/>
    <w:rsid w:val="00C163FE"/>
    <w:rsid w:val="00C16E50"/>
    <w:rsid w:val="00C20A55"/>
    <w:rsid w:val="00C24D60"/>
    <w:rsid w:val="00C419A1"/>
    <w:rsid w:val="00C41D30"/>
    <w:rsid w:val="00C46220"/>
    <w:rsid w:val="00C462AC"/>
    <w:rsid w:val="00C46BAC"/>
    <w:rsid w:val="00C54F35"/>
    <w:rsid w:val="00C55FF1"/>
    <w:rsid w:val="00C60AB9"/>
    <w:rsid w:val="00C61118"/>
    <w:rsid w:val="00C63D82"/>
    <w:rsid w:val="00C659F4"/>
    <w:rsid w:val="00C728F2"/>
    <w:rsid w:val="00C74B0C"/>
    <w:rsid w:val="00C76242"/>
    <w:rsid w:val="00C838A2"/>
    <w:rsid w:val="00C90350"/>
    <w:rsid w:val="00C9293E"/>
    <w:rsid w:val="00C95C43"/>
    <w:rsid w:val="00C97C6F"/>
    <w:rsid w:val="00CA70C5"/>
    <w:rsid w:val="00CB0AF7"/>
    <w:rsid w:val="00CC198D"/>
    <w:rsid w:val="00CC3084"/>
    <w:rsid w:val="00CC775D"/>
    <w:rsid w:val="00CE5062"/>
    <w:rsid w:val="00CE6167"/>
    <w:rsid w:val="00CF46F0"/>
    <w:rsid w:val="00D008E2"/>
    <w:rsid w:val="00D00A37"/>
    <w:rsid w:val="00D026FA"/>
    <w:rsid w:val="00D044FB"/>
    <w:rsid w:val="00D04A2B"/>
    <w:rsid w:val="00D20264"/>
    <w:rsid w:val="00D22C0B"/>
    <w:rsid w:val="00D234AB"/>
    <w:rsid w:val="00D27F0C"/>
    <w:rsid w:val="00D31D9F"/>
    <w:rsid w:val="00D34A29"/>
    <w:rsid w:val="00D40A2C"/>
    <w:rsid w:val="00D43907"/>
    <w:rsid w:val="00D46F4A"/>
    <w:rsid w:val="00D47ECF"/>
    <w:rsid w:val="00D70E15"/>
    <w:rsid w:val="00D727C0"/>
    <w:rsid w:val="00D72DCE"/>
    <w:rsid w:val="00D752D7"/>
    <w:rsid w:val="00D8390C"/>
    <w:rsid w:val="00D8690E"/>
    <w:rsid w:val="00D96F94"/>
    <w:rsid w:val="00DB6E84"/>
    <w:rsid w:val="00DC5376"/>
    <w:rsid w:val="00DE047B"/>
    <w:rsid w:val="00DF282C"/>
    <w:rsid w:val="00DF35A7"/>
    <w:rsid w:val="00E262FE"/>
    <w:rsid w:val="00E27A2F"/>
    <w:rsid w:val="00E32AA9"/>
    <w:rsid w:val="00E34D6D"/>
    <w:rsid w:val="00E420F7"/>
    <w:rsid w:val="00E43308"/>
    <w:rsid w:val="00E43C04"/>
    <w:rsid w:val="00E45150"/>
    <w:rsid w:val="00E4768B"/>
    <w:rsid w:val="00E5157F"/>
    <w:rsid w:val="00E52676"/>
    <w:rsid w:val="00E530A3"/>
    <w:rsid w:val="00E70629"/>
    <w:rsid w:val="00E74030"/>
    <w:rsid w:val="00E74265"/>
    <w:rsid w:val="00E8419B"/>
    <w:rsid w:val="00E914BB"/>
    <w:rsid w:val="00E94121"/>
    <w:rsid w:val="00E97006"/>
    <w:rsid w:val="00EA1BA1"/>
    <w:rsid w:val="00EA301D"/>
    <w:rsid w:val="00EB1E2B"/>
    <w:rsid w:val="00EB205F"/>
    <w:rsid w:val="00EB5648"/>
    <w:rsid w:val="00EC2E09"/>
    <w:rsid w:val="00EC372C"/>
    <w:rsid w:val="00EC555B"/>
    <w:rsid w:val="00ED3127"/>
    <w:rsid w:val="00EE113B"/>
    <w:rsid w:val="00EE5508"/>
    <w:rsid w:val="00EF0F50"/>
    <w:rsid w:val="00EF1932"/>
    <w:rsid w:val="00EF5937"/>
    <w:rsid w:val="00F017DE"/>
    <w:rsid w:val="00F02426"/>
    <w:rsid w:val="00F04C26"/>
    <w:rsid w:val="00F07942"/>
    <w:rsid w:val="00F07C58"/>
    <w:rsid w:val="00F108F4"/>
    <w:rsid w:val="00F14AA5"/>
    <w:rsid w:val="00F16DD3"/>
    <w:rsid w:val="00F175A7"/>
    <w:rsid w:val="00F209B5"/>
    <w:rsid w:val="00F20EA7"/>
    <w:rsid w:val="00F30536"/>
    <w:rsid w:val="00F3383C"/>
    <w:rsid w:val="00F41BA1"/>
    <w:rsid w:val="00F50272"/>
    <w:rsid w:val="00F55026"/>
    <w:rsid w:val="00F57010"/>
    <w:rsid w:val="00F6142E"/>
    <w:rsid w:val="00F663EA"/>
    <w:rsid w:val="00F670A2"/>
    <w:rsid w:val="00F70221"/>
    <w:rsid w:val="00F76D3A"/>
    <w:rsid w:val="00F8212A"/>
    <w:rsid w:val="00F860E5"/>
    <w:rsid w:val="00FA2981"/>
    <w:rsid w:val="00FB1DCD"/>
    <w:rsid w:val="00FC1861"/>
    <w:rsid w:val="00FC2B08"/>
    <w:rsid w:val="00FC4E5B"/>
    <w:rsid w:val="00FC5466"/>
    <w:rsid w:val="00FD202F"/>
    <w:rsid w:val="00FE6392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link w:val="a5"/>
    <w:uiPriority w:val="99"/>
    <w:semiHidden/>
    <w:locked/>
    <w:rsid w:val="001108BF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customStyle="1" w:styleId="1">
    <w:name w:val="Стиль1"/>
    <w:basedOn w:val="a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rsid w:val="00190F4C"/>
    <w:pPr>
      <w:keepNext/>
      <w:keepLines/>
      <w:widowControl w:val="0"/>
      <w:numPr>
        <w:ilvl w:val="1"/>
        <w:numId w:val="3"/>
      </w:numPr>
      <w:suppressLineNumbers/>
      <w:tabs>
        <w:tab w:val="num" w:pos="792"/>
        <w:tab w:val="num" w:pos="1248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1"/>
    <w:rsid w:val="00190F4C"/>
    <w:pPr>
      <w:numPr>
        <w:ilvl w:val="2"/>
        <w:numId w:val="3"/>
      </w:numPr>
      <w:tabs>
        <w:tab w:val="clear" w:pos="643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rsid w:val="00190F4C"/>
    <w:pPr>
      <w:ind w:firstLine="720"/>
      <w:jc w:val="both"/>
    </w:pPr>
    <w:rPr>
      <w:rFonts w:ascii="Consultant" w:hAnsi="Consultant" w:cs="Consultant"/>
      <w:sz w:val="20"/>
      <w:szCs w:val="20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Nonformat0">
    <w:name w:val="ConsNonformat"/>
    <w:link w:val="ConsNonformat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190F4C"/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7"/>
      </w:numPr>
      <w:contextualSpacing/>
    </w:pPr>
  </w:style>
  <w:style w:type="paragraph" w:styleId="21">
    <w:name w:val="Body Text Indent 2"/>
    <w:basedOn w:val="a"/>
    <w:link w:val="22"/>
    <w:uiPriority w:val="99"/>
    <w:semiHidden/>
    <w:rsid w:val="00190F4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No Spacing"/>
    <w:uiPriority w:val="99"/>
    <w:qFormat/>
    <w:rsid w:val="001418A6"/>
    <w:rPr>
      <w:rFonts w:ascii="Calibri" w:hAnsi="Calibri"/>
    </w:rPr>
  </w:style>
  <w:style w:type="paragraph" w:customStyle="1" w:styleId="10">
    <w:name w:val="заголовок 1"/>
    <w:basedOn w:val="a"/>
    <w:next w:val="a"/>
    <w:uiPriority w:val="99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uiPriority w:val="99"/>
    <w:rsid w:val="007261E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e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1">
    <w:name w:val="Обычный1"/>
    <w:uiPriority w:val="99"/>
    <w:rsid w:val="00367378"/>
    <w:rPr>
      <w:sz w:val="20"/>
      <w:szCs w:val="20"/>
    </w:rPr>
  </w:style>
  <w:style w:type="paragraph" w:styleId="af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paragraph" w:customStyle="1" w:styleId="12">
    <w:name w:val="Без интервала1"/>
    <w:uiPriority w:val="1"/>
    <w:qFormat/>
    <w:rsid w:val="00036EFF"/>
    <w:rPr>
      <w:rFonts w:ascii="Calibri" w:hAnsi="Calibri"/>
      <w:sz w:val="20"/>
      <w:szCs w:val="20"/>
    </w:rPr>
  </w:style>
  <w:style w:type="character" w:styleId="af0">
    <w:name w:val="Hyperlink"/>
    <w:rsid w:val="00E45150"/>
    <w:rPr>
      <w:color w:val="0000FF"/>
      <w:u w:val="single"/>
    </w:rPr>
  </w:style>
  <w:style w:type="table" w:styleId="-3">
    <w:name w:val="Table Web 3"/>
    <w:basedOn w:val="a1"/>
    <w:rsid w:val="00AE4EE8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caption"/>
    <w:basedOn w:val="a"/>
    <w:next w:val="a"/>
    <w:qFormat/>
    <w:locked/>
    <w:rsid w:val="00D40A2C"/>
    <w:pPr>
      <w:spacing w:after="0" w:line="240" w:lineRule="auto"/>
    </w:pPr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9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1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0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C445F-EDD4-41E5-A608-AF4627AC3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1834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Karpachevskaya</cp:lastModifiedBy>
  <cp:revision>18</cp:revision>
  <cp:lastPrinted>2012-07-02T07:32:00Z</cp:lastPrinted>
  <dcterms:created xsi:type="dcterms:W3CDTF">2012-07-02T04:15:00Z</dcterms:created>
  <dcterms:modified xsi:type="dcterms:W3CDTF">2012-08-06T08:52:00Z</dcterms:modified>
</cp:coreProperties>
</file>