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035AFD">
        <w:rPr>
          <w:rFonts w:ascii="Times New Roman" w:eastAsia="Times New Roman" w:hAnsi="Times New Roman"/>
          <w:b/>
          <w:lang w:eastAsia="ru-RU"/>
        </w:rPr>
        <w:t>74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FE5705">
        <w:rPr>
          <w:rFonts w:ascii="Times New Roman" w:eastAsia="Times New Roman" w:hAnsi="Times New Roman"/>
          <w:b/>
          <w:lang w:eastAsia="ru-RU"/>
        </w:rPr>
        <w:t>08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B17CA4" w:rsidRPr="00686809" w:rsidRDefault="007428E0" w:rsidP="00686809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686809">
        <w:rPr>
          <w:rFonts w:ascii="Times New Roman" w:hAnsi="Times New Roman"/>
          <w:color w:val="000000"/>
        </w:rPr>
        <w:t xml:space="preserve"> </w:t>
      </w:r>
      <w:r w:rsidR="00DD7545" w:rsidRPr="00DD7545">
        <w:rPr>
          <w:rFonts w:ascii="Times New Roman" w:hAnsi="Times New Roman"/>
          <w:b/>
          <w:color w:val="000000"/>
        </w:rPr>
        <w:t xml:space="preserve">на выполнение работ по </w:t>
      </w:r>
      <w:r w:rsidR="00035AFD" w:rsidRPr="00035AFD">
        <w:rPr>
          <w:rFonts w:ascii="Times New Roman" w:hAnsi="Times New Roman"/>
          <w:b/>
          <w:color w:val="000000"/>
        </w:rPr>
        <w:t xml:space="preserve">изготовлению, установке </w:t>
      </w:r>
      <w:r w:rsidR="00686809">
        <w:rPr>
          <w:rFonts w:ascii="Times New Roman" w:hAnsi="Times New Roman"/>
          <w:b/>
          <w:color w:val="000000"/>
        </w:rPr>
        <w:t xml:space="preserve"> </w:t>
      </w:r>
      <w:r w:rsidR="00035AFD" w:rsidRPr="00035AFD">
        <w:rPr>
          <w:rFonts w:ascii="Times New Roman" w:hAnsi="Times New Roman"/>
          <w:b/>
          <w:color w:val="000000"/>
        </w:rPr>
        <w:t>и техническому обслуживанию дорожных знаков на ул</w:t>
      </w:r>
      <w:r w:rsidR="00035AFD">
        <w:rPr>
          <w:rFonts w:ascii="Times New Roman" w:hAnsi="Times New Roman"/>
          <w:b/>
          <w:color w:val="000000"/>
        </w:rPr>
        <w:t>ично-дорожной сети города Перми</w:t>
      </w:r>
    </w:p>
    <w:p w:rsidR="00DD7545" w:rsidRPr="00DD7545" w:rsidRDefault="00DD7545" w:rsidP="00DD7545">
      <w:pPr>
        <w:spacing w:after="0"/>
        <w:rPr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35AFD" w:rsidRPr="00035AFD" w:rsidRDefault="00DD7545" w:rsidP="00035AFD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35AFD">
              <w:rPr>
                <w:rFonts w:ascii="Times New Roman" w:hAnsi="Times New Roman"/>
                <w:sz w:val="22"/>
                <w:szCs w:val="22"/>
              </w:rPr>
              <w:t>Выполне</w:t>
            </w:r>
            <w:r w:rsidR="00035AFD" w:rsidRPr="00035AFD">
              <w:rPr>
                <w:rFonts w:ascii="Times New Roman" w:hAnsi="Times New Roman"/>
                <w:sz w:val="22"/>
                <w:szCs w:val="22"/>
              </w:rPr>
              <w:t>ние работ по изготовлению, установке и техническому</w:t>
            </w:r>
          </w:p>
          <w:p w:rsidR="00035AFD" w:rsidRPr="00035AFD" w:rsidRDefault="00035AFD" w:rsidP="00035AFD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35AFD">
              <w:rPr>
                <w:rFonts w:ascii="Times New Roman" w:hAnsi="Times New Roman"/>
                <w:sz w:val="22"/>
                <w:szCs w:val="22"/>
              </w:rPr>
              <w:t>обслуживанию дорожных знаков на ул</w:t>
            </w:r>
            <w:r>
              <w:rPr>
                <w:rFonts w:ascii="Times New Roman" w:hAnsi="Times New Roman"/>
                <w:sz w:val="22"/>
                <w:szCs w:val="22"/>
              </w:rPr>
              <w:t>ично-дорожной сети города</w:t>
            </w:r>
          </w:p>
          <w:p w:rsidR="007428E0" w:rsidRPr="00035AFD" w:rsidRDefault="00035AFD" w:rsidP="00035AFD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E5705" w:rsidRDefault="00FE5705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</w:t>
            </w:r>
            <w:r w:rsidR="00E96A36">
              <w:t xml:space="preserve"> </w:t>
            </w:r>
            <w:r w:rsidR="00E96A36" w:rsidRPr="00E96A36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 w:rsidR="009B1C9F">
              <w:rPr>
                <w:rFonts w:ascii="Times New Roman" w:eastAsia="Times New Roman" w:hAnsi="Times New Roman"/>
                <w:lang w:eastAsia="ru-RU"/>
              </w:rPr>
              <w:t>)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9B1C9F">
              <w:rPr>
                <w:rFonts w:ascii="Times New Roman" w:eastAsia="Times New Roman" w:hAnsi="Times New Roman"/>
                <w:lang w:eastAsia="ru-RU"/>
              </w:rPr>
              <w:t>проекту муниципального контракта (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приложение № 3 к документации</w:t>
            </w:r>
            <w:r w:rsidR="00E96A36">
              <w:t xml:space="preserve"> </w:t>
            </w:r>
            <w:r w:rsidR="00E96A36" w:rsidRPr="00E96A36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9B1C9F" w:rsidP="00E96A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</w:t>
            </w:r>
            <w:r>
              <w:t xml:space="preserve"> </w:t>
            </w:r>
            <w:r w:rsidRPr="00E96A36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lang w:eastAsia="ru-RU"/>
              </w:rPr>
              <w:t>), проекту муниципального контракта (приложение № 3 к документации</w:t>
            </w:r>
            <w:r>
              <w:t xml:space="preserve"> </w:t>
            </w:r>
            <w:r w:rsidRPr="00E96A36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035AFD" w:rsidP="00035AFD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5 684 559,30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Пять миллионов шестьсот восемьдесят четыре тысячи пятьсот пятьдесят девять </w:t>
            </w:r>
            <w:r w:rsidR="00FE570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рублей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30 </w:t>
            </w:r>
            <w:r w:rsidR="00FE5705">
              <w:rPr>
                <w:rFonts w:ascii="Times New Roman" w:hAnsi="Times New Roman" w:cs="Times New Roman"/>
                <w:b/>
                <w:sz w:val="22"/>
                <w:szCs w:val="22"/>
              </w:rPr>
              <w:t>копеек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 w:rsidR="003B2F2A">
              <w:rPr>
                <w:rFonts w:ascii="Times New Roman" w:hAnsi="Times New Roman"/>
                <w:bCs/>
              </w:rPr>
              <w:t>калькуляция затрат с приложениями к ней</w:t>
            </w:r>
            <w:r w:rsidR="00DD7545">
              <w:rPr>
                <w:rFonts w:ascii="Times New Roman" w:hAnsi="Times New Roman"/>
                <w:bCs/>
              </w:rPr>
              <w:t xml:space="preserve">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 w:rsidR="00DD7545"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 w:rsidR="00A9320B">
              <w:rPr>
                <w:rFonts w:ascii="Times New Roman" w:hAnsi="Times New Roman"/>
              </w:rPr>
              <w:t xml:space="preserve">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06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035AFD" w:rsidRDefault="007428E0" w:rsidP="007428E0">
      <w:pPr>
        <w:pStyle w:val="a3"/>
        <w:jc w:val="center"/>
        <w:rPr>
          <w:rStyle w:val="a4"/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35AFD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>на выполнение работ</w:t>
      </w:r>
      <w:r w:rsidR="00035AFD" w:rsidRPr="00035AFD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035AFD" w:rsidRPr="00035AFD" w:rsidRDefault="00035AFD" w:rsidP="00035AFD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>по изготовлению,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>установке и техническому обслуживанию дорожных знаков на улично-дорожной сети города Перми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DD7545" w:rsidP="00035AFD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ыполнение работ по </w:t>
            </w:r>
            <w:r w:rsidR="00035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изготовлению, установке и техническому обслуживанию дорожных знаков на улично-дорожной сети г. Перми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5 684 559,30</w:t>
            </w:r>
            <w:r w:rsidR="006B49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Пять миллионов шестьсот восемьдесят четыре тысячи пятьсот пятьдесят девять рублей  30 копеек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 w:rsidR="003B2F2A">
              <w:rPr>
                <w:rFonts w:ascii="Times New Roman" w:hAnsi="Times New Roman"/>
                <w:bCs/>
              </w:rPr>
              <w:t xml:space="preserve">калькуляция затрат с приложениями к ней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B49C5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Согласно техническому заданию (приложение № 1 к документации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96A36" w:rsidRPr="00E96A36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 w:rsidR="009B1C9F">
              <w:rPr>
                <w:rFonts w:ascii="Times New Roman" w:eastAsia="Times New Roman" w:hAnsi="Times New Roman"/>
                <w:lang w:eastAsia="ru-RU"/>
              </w:rPr>
              <w:t>)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,</w:t>
            </w:r>
            <w:r w:rsidR="009B1C9F">
              <w:rPr>
                <w:rFonts w:ascii="Times New Roman" w:eastAsia="Times New Roman" w:hAnsi="Times New Roman"/>
                <w:lang w:eastAsia="ru-RU"/>
              </w:rPr>
              <w:t xml:space="preserve"> проекту муниципального контракта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1C9F">
              <w:rPr>
                <w:rFonts w:ascii="Times New Roman" w:eastAsia="Times New Roman" w:hAnsi="Times New Roman"/>
                <w:lang w:eastAsia="ru-RU"/>
              </w:rPr>
              <w:t>(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приложение № 3</w:t>
            </w:r>
            <w:r w:rsidR="00E96A36">
              <w:t xml:space="preserve"> </w:t>
            </w:r>
            <w:r w:rsidR="00E96A36" w:rsidRPr="00E96A36">
              <w:rPr>
                <w:rFonts w:ascii="Times New Roman" w:eastAsia="Times New Roman" w:hAnsi="Times New Roman"/>
                <w:lang w:eastAsia="ru-RU"/>
              </w:rPr>
              <w:t>к документации об открытом аукционе в электронной форме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</w:t>
            </w:r>
            <w:r w:rsidR="00781B0B" w:rsidRPr="00DD7545">
              <w:rPr>
                <w:rFonts w:ascii="Times New Roman" w:hAnsi="Times New Roman"/>
                <w:color w:val="000000"/>
              </w:rPr>
              <w:t xml:space="preserve">установке дорожных </w:t>
            </w:r>
            <w:r w:rsidR="00FE5705">
              <w:rPr>
                <w:rFonts w:ascii="Times New Roman" w:hAnsi="Times New Roman"/>
                <w:color w:val="000000"/>
              </w:rPr>
              <w:t>буферов</w:t>
            </w:r>
            <w:r w:rsidR="00781B0B" w:rsidRPr="000268B6">
              <w:rPr>
                <w:rFonts w:ascii="Times New Roman" w:hAnsi="Times New Roman"/>
              </w:rPr>
              <w:t xml:space="preserve">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="009B1C9F">
              <w:rPr>
                <w:rFonts w:ascii="Times New Roman" w:hAnsi="Times New Roman"/>
              </w:rPr>
              <w:t>(п</w:t>
            </w:r>
            <w:r w:rsidRPr="000268B6">
              <w:rPr>
                <w:rFonts w:ascii="Times New Roman" w:hAnsi="Times New Roman"/>
              </w:rPr>
              <w:t>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035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</w:t>
            </w:r>
            <w:r w:rsidR="00ED56D0">
              <w:rPr>
                <w:rFonts w:ascii="Times New Roman" w:hAnsi="Times New Roman"/>
              </w:rPr>
              <w:t>новлены в Техническом задании (п</w:t>
            </w:r>
            <w:r w:rsidRPr="000268B6">
              <w:rPr>
                <w:rFonts w:ascii="Times New Roman" w:hAnsi="Times New Roman"/>
              </w:rPr>
              <w:t>риложение № 1 к документации об открытом аук</w:t>
            </w:r>
            <w:r w:rsidR="00ED56D0">
              <w:rPr>
                <w:rFonts w:ascii="Times New Roman" w:hAnsi="Times New Roman"/>
              </w:rPr>
              <w:t>ционе в электронной фо</w:t>
            </w:r>
            <w:r w:rsidR="006E099C">
              <w:rPr>
                <w:rFonts w:ascii="Times New Roman" w:hAnsi="Times New Roman"/>
              </w:rPr>
              <w:t>рме, приложение № 1 к муниципальному контракту).</w:t>
            </w:r>
            <w:bookmarkStart w:id="0" w:name="_GoBack"/>
            <w:bookmarkEnd w:id="0"/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86809" w:rsidP="00ED5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Согласно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проекту муниципального контракта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п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риложение № 3</w:t>
            </w:r>
            <w:r w:rsidR="006B49C5">
              <w:rPr>
                <w:rFonts w:ascii="Times New Roman" w:eastAsia="Times New Roman" w:hAnsi="Times New Roman"/>
                <w:lang w:eastAsia="ru-RU"/>
              </w:rPr>
              <w:t xml:space="preserve"> к документации</w:t>
            </w:r>
            <w:r w:rsidR="00035AF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35AFD" w:rsidRPr="00035AFD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 w:rsidR="00ED56D0">
              <w:rPr>
                <w:rFonts w:ascii="Times New Roman" w:eastAsia="Times New Roman" w:hAnsi="Times New Roman"/>
                <w:lang w:eastAsia="ru-RU"/>
              </w:rPr>
              <w:t>)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ED56D0">
              <w:rPr>
                <w:rFonts w:ascii="Times New Roman" w:eastAsia="Times New Roman" w:hAnsi="Times New Roman"/>
                <w:lang w:eastAsia="ru-RU"/>
              </w:rPr>
              <w:t>техническому заданию (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приложение № 1 к</w:t>
            </w:r>
            <w:r w:rsidR="00ED56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D56D0" w:rsidRPr="00ED56D0">
              <w:rPr>
                <w:rFonts w:ascii="Times New Roman" w:eastAsia="Times New Roman" w:hAnsi="Times New Roman"/>
                <w:lang w:eastAsia="ru-RU"/>
              </w:rPr>
              <w:t>документации об открытом аукционе в электронной форме</w:t>
            </w:r>
            <w:r w:rsidR="006B49C5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Условия и сроки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B49C5" w:rsidRPr="006B49C5" w:rsidRDefault="006B49C5" w:rsidP="006B49C5">
            <w:pPr>
              <w:pStyle w:val="a3"/>
              <w:tabs>
                <w:tab w:val="left" w:pos="709"/>
                <w:tab w:val="num" w:pos="14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B4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срок выполнения работ по Контракту – с момента заключения Контракта </w:t>
            </w:r>
            <w:r w:rsidRPr="006B4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 </w:t>
            </w:r>
            <w:r w:rsidR="00035AFD">
              <w:rPr>
                <w:rFonts w:ascii="Times New Roman" w:hAnsi="Times New Roman" w:cs="Times New Roman"/>
                <w:sz w:val="22"/>
                <w:szCs w:val="22"/>
              </w:rPr>
              <w:t>20 декабря</w:t>
            </w:r>
            <w:r w:rsidR="00686809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Pr="006B49C5">
              <w:rPr>
                <w:rFonts w:ascii="Times New Roman" w:hAnsi="Times New Roman" w:cs="Times New Roman"/>
                <w:sz w:val="22"/>
                <w:szCs w:val="22"/>
              </w:rPr>
              <w:t xml:space="preserve"> года.</w:t>
            </w:r>
          </w:p>
          <w:p w:rsidR="007428E0" w:rsidRPr="000268B6" w:rsidRDefault="007428E0" w:rsidP="00781B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Default="00035AFD" w:rsidP="00035AFD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035AFD">
              <w:rPr>
                <w:rFonts w:ascii="Times New Roman" w:hAnsi="Times New Roman" w:cs="Times New Roman"/>
                <w:sz w:val="22"/>
                <w:szCs w:val="22"/>
              </w:rPr>
              <w:t>Подрядчик устанавливает гарантийный срок на материалы, используемые при изготовлении дорожных знаков – 7 (Семь) лет со дня подписания Заказчиком акта сдачи-приемки выполненных работ по установке дорожных знаков. В течение 7-ти летнего гарантийного срока маска дорожного знака, находящегося в естественных условиях эксплуатации на дороге, должна обеспечивать его надлежащую работоспособность.</w:t>
            </w:r>
          </w:p>
          <w:p w:rsidR="000F3E67" w:rsidRPr="000F3E67" w:rsidRDefault="000F3E67" w:rsidP="000F3E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eastAsia="ru-RU"/>
              </w:rPr>
              <w:t>Подрядчик устанавливает гарантийный срок эксплуатации дорожных знаков – 7 (Семь) лет со дня ввода в эксплуатацию. При  этом:</w:t>
            </w:r>
          </w:p>
          <w:p w:rsidR="000F3E67" w:rsidRPr="000F3E67" w:rsidRDefault="000F3E67" w:rsidP="000F3E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ab/>
              <w:t>все конструктивные элементы знака должны быть в исправном состоянии; знак не должен выйти из строя по причине потери прочности, устойчивости, из-за конструктивных просчетов, брака при изготовлении, износа, коррозии или иных дефектов конструктивных элементов;</w:t>
            </w:r>
          </w:p>
          <w:p w:rsidR="000F3E67" w:rsidRPr="000F3E67" w:rsidRDefault="000F3E67" w:rsidP="000F3E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ab/>
              <w:t>все элементы изображения на маске знаков должны быть выполнены из пленок одного производителя;</w:t>
            </w:r>
          </w:p>
          <w:p w:rsidR="000F3E67" w:rsidRDefault="000F3E67" w:rsidP="000F3E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eastAsia="ru-RU"/>
              </w:rPr>
              <w:t>- изображение на поверхности знака должно быть хорошо читаемым в дневное и   ночное время; восприятие информации не должно искажаться по причине  отклеивания, выцветания, шелушения или растрескивания элементов изображения.</w:t>
            </w:r>
          </w:p>
          <w:p w:rsidR="000F3E67" w:rsidRDefault="000F3E67" w:rsidP="000F3E6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F3E67">
              <w:rPr>
                <w:rFonts w:ascii="Times New Roman" w:hAnsi="Times New Roman"/>
                <w:lang w:eastAsia="ru-RU"/>
              </w:rPr>
              <w:t>Подрядчик устанавливает гарантийный срок на выполненные работы по установке дорожных знаков и опор (стоек) для дорожных знаков – 1  (Один) год с момента подписания акта сдачи-приемки выполненных работ.</w:t>
            </w:r>
          </w:p>
          <w:p w:rsidR="000F3E67" w:rsidRPr="000F3E67" w:rsidRDefault="000F3E67" w:rsidP="000F3E67">
            <w:pPr>
              <w:spacing w:after="0" w:line="240" w:lineRule="auto"/>
              <w:jc w:val="both"/>
              <w:rPr>
                <w:lang w:eastAsia="ru-RU"/>
              </w:rPr>
            </w:pPr>
            <w:r w:rsidRPr="000F3E67">
              <w:rPr>
                <w:rFonts w:ascii="Times New Roman" w:hAnsi="Times New Roman"/>
                <w:lang w:eastAsia="ru-RU"/>
              </w:rPr>
              <w:t>В случае появления дефектов и недостатков в выполненной работе по изготовлению и установке дорожных знаков и опор для дорожных знаков, примененных Подрядчиком материалах, в течение гарантийного срока, Подрядчик за свой счет устраняет дефекты в течение 5 (Пяти) календарных дней со дня получения соответствующих требований Заказчика.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F3E67" w:rsidRPr="000F3E67" w:rsidRDefault="000F3E67" w:rsidP="000F3E6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val="x-none" w:eastAsia="ru-RU"/>
              </w:rPr>
              <w:t>Основанием для приемки и последующей оплаты работ с учетом выявленных в отчетном периоде нарушений требований контракта являются Акты контрольных проверок (форма акта контрольной проверки – Приложение №3), Акт сдачи-приемки выполненных за отчетный период работ (форма акта – Приложение №4), Акт учета дорожных знаков в отчетном периоде (форма акта – Приложение №5) счет на оплату и счет-фактура (при наличии).</w:t>
            </w:r>
          </w:p>
          <w:p w:rsidR="000F3E67" w:rsidRDefault="000F3E67" w:rsidP="000F3E6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Оплата стоимости выполненных Подрядчиком работ осуществляется в следующем порядке: </w:t>
            </w:r>
          </w:p>
          <w:p w:rsidR="000F3E67" w:rsidRPr="000F3E67" w:rsidRDefault="00686809" w:rsidP="000F3E67">
            <w:pPr>
              <w:tabs>
                <w:tab w:val="left" w:pos="1134"/>
              </w:tabs>
              <w:spacing w:after="0" w:line="240" w:lineRule="auto"/>
              <w:ind w:firstLine="336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0F3E67" w:rsidRPr="000F3E67">
              <w:rPr>
                <w:rFonts w:ascii="Times New Roman" w:eastAsia="Times New Roman" w:hAnsi="Times New Roman"/>
                <w:lang w:eastAsia="ru-RU"/>
              </w:rPr>
              <w:t xml:space="preserve"> 2012 году выплата аванса в размере </w:t>
            </w:r>
            <w:r w:rsidR="000F3E67" w:rsidRPr="000F3E67">
              <w:rPr>
                <w:rFonts w:ascii="Times New Roman" w:eastAsia="Times New Roman" w:hAnsi="Times New Roman"/>
                <w:b/>
                <w:lang w:eastAsia="ru-RU"/>
              </w:rPr>
              <w:t>30 %</w:t>
            </w:r>
            <w:r w:rsidR="000F3E67" w:rsidRPr="000F3E67">
              <w:rPr>
                <w:rFonts w:ascii="Times New Roman" w:eastAsia="Times New Roman" w:hAnsi="Times New Roman"/>
                <w:lang w:eastAsia="ru-RU"/>
              </w:rPr>
              <w:t xml:space="preserve"> от общей стоимости работ, указанной в п. 3</w:t>
            </w:r>
            <w:r w:rsidR="000F3E67">
              <w:rPr>
                <w:rFonts w:ascii="Times New Roman" w:eastAsia="Times New Roman" w:hAnsi="Times New Roman"/>
                <w:lang w:eastAsia="ru-RU"/>
              </w:rPr>
              <w:t>.1 К</w:t>
            </w:r>
            <w:r w:rsidR="000F3E67" w:rsidRPr="000F3E67">
              <w:rPr>
                <w:rFonts w:ascii="Times New Roman" w:eastAsia="Times New Roman" w:hAnsi="Times New Roman"/>
                <w:lang w:eastAsia="ru-RU"/>
              </w:rPr>
              <w:t>онтракта, на основании выставленного Подрядчиком счета в течение 15 (пятнадцати) календарных дней с момента заключения контракта.</w:t>
            </w:r>
            <w:r w:rsidR="000F3E6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F3E67" w:rsidRPr="000F3E67">
              <w:rPr>
                <w:rFonts w:ascii="Times New Roman" w:eastAsia="Times New Roman" w:hAnsi="Times New Roman"/>
                <w:lang w:val="x-none" w:eastAsia="ru-RU"/>
              </w:rPr>
              <w:t>Сумма выплаченного аванса подлежит зачету в стоимость выполненных работ, начиная с первого месяца выполнения работ. При недостаточности суммы выплаченного аванса для оплаты выполненных работ за отчетный период</w:t>
            </w:r>
            <w:r w:rsidR="000F3E67" w:rsidRPr="000F3E67">
              <w:rPr>
                <w:rFonts w:ascii="Times New Roman" w:eastAsia="Times New Roman" w:hAnsi="Times New Roman"/>
                <w:lang w:eastAsia="ru-RU"/>
              </w:rPr>
              <w:t>,</w:t>
            </w:r>
            <w:r w:rsidR="000F3E67" w:rsidRPr="000F3E67">
              <w:rPr>
                <w:rFonts w:ascii="Times New Roman" w:eastAsia="Times New Roman" w:hAnsi="Times New Roman"/>
                <w:lang w:val="x-none" w:eastAsia="ru-RU"/>
              </w:rPr>
              <w:t xml:space="preserve"> оплате подлежит разница между стоимостью выполненных работ за отчетный период и суммой (оставшейся суммой) авансового платежа.</w:t>
            </w:r>
          </w:p>
          <w:p w:rsidR="000F3E67" w:rsidRDefault="000F3E67" w:rsidP="000F3E67">
            <w:pPr>
              <w:tabs>
                <w:tab w:val="left" w:pos="1134"/>
              </w:tabs>
              <w:spacing w:after="0" w:line="240" w:lineRule="auto"/>
              <w:ind w:firstLine="33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eastAsia="ru-RU"/>
              </w:rPr>
              <w:t xml:space="preserve">Оплата выполненных в отчетном периоде работ производится в течение 20 (Двадцати) банковских дней со дня подписания Сторонами Акта сдачи-приемки выполненных работ за отчетный период, предоставления Подрядчиком Акта учета дорожных знаков в отчетном периоде, счета на оплату и </w:t>
            </w:r>
            <w:proofErr w:type="gramStart"/>
            <w:r w:rsidRPr="000F3E67">
              <w:rPr>
                <w:rFonts w:ascii="Times New Roman" w:eastAsia="Times New Roman" w:hAnsi="Times New Roman"/>
                <w:lang w:eastAsia="ru-RU"/>
              </w:rPr>
              <w:t>счет-фактуры</w:t>
            </w:r>
            <w:proofErr w:type="gramEnd"/>
            <w:r w:rsidRPr="000F3E67">
              <w:rPr>
                <w:rFonts w:ascii="Times New Roman" w:eastAsia="Times New Roman" w:hAnsi="Times New Roman"/>
                <w:lang w:eastAsia="ru-RU"/>
              </w:rPr>
              <w:t xml:space="preserve"> (при наличии) на выполненные за отчетный период работы.</w:t>
            </w:r>
          </w:p>
          <w:p w:rsidR="007428E0" w:rsidRPr="000F3E67" w:rsidRDefault="000F3E67" w:rsidP="000F3E6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Оплата выполненных работ осуществляется за вычетом 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 xml:space="preserve">начисленных Подрядчику сумм 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>неусто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>ек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>, предусмотренн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>ых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 </w:t>
            </w:r>
            <w:proofErr w:type="spellStart"/>
            <w:r w:rsidRPr="000F3E67">
              <w:rPr>
                <w:rFonts w:ascii="Times New Roman" w:eastAsia="Times New Roman" w:hAnsi="Times New Roman"/>
                <w:lang w:val="x-none" w:eastAsia="ru-RU"/>
              </w:rPr>
              <w:t>п.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spellEnd"/>
            <w:r w:rsidRPr="000F3E67">
              <w:rPr>
                <w:rFonts w:ascii="Times New Roman" w:eastAsia="Times New Roman" w:hAnsi="Times New Roman"/>
                <w:lang w:eastAsia="ru-RU"/>
              </w:rPr>
              <w:t>.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 8.2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>, 8.3, 8.4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 Контракта</w:t>
            </w:r>
            <w:r w:rsidRPr="000F3E67">
              <w:rPr>
                <w:rFonts w:ascii="Times New Roman" w:eastAsia="Times New Roman" w:hAnsi="Times New Roman"/>
                <w:lang w:eastAsia="ru-RU"/>
              </w:rPr>
              <w:t>.</w:t>
            </w:r>
            <w:r w:rsidRPr="000F3E67">
              <w:rPr>
                <w:rFonts w:ascii="Times New Roman" w:eastAsia="Times New Roman" w:hAnsi="Times New Roman"/>
                <w:lang w:val="x-none" w:eastAsia="ru-RU"/>
              </w:rPr>
              <w:t xml:space="preserve"> </w:t>
            </w:r>
            <w:r w:rsidRPr="000F3E67">
              <w:rPr>
                <w:rFonts w:ascii="Times New Roman" w:eastAsia="Times New Roman" w:hAnsi="Times New Roman"/>
                <w:color w:val="000000"/>
                <w:lang w:val="x-none" w:eastAsia="ru-RU"/>
              </w:rPr>
              <w:t>Обязательство по перечислению неустоек (пени, штрафы) по контракту в бюджет города Перми исполняет Заказчик.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3B2F2A" w:rsidRDefault="003B2F2A" w:rsidP="00E96A3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 w:rsidRPr="003B2F2A">
              <w:rPr>
                <w:rFonts w:ascii="Times New Roman" w:eastAsia="Times New Roman" w:hAnsi="Times New Roman"/>
                <w:lang w:val="x-none" w:eastAsia="ru-RU"/>
              </w:rPr>
              <w:t xml:space="preserve">Стоимость работ включает в себя все расходы по </w:t>
            </w:r>
            <w:r w:rsidR="00E96A36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spellStart"/>
            <w:r w:rsidRPr="003B2F2A">
              <w:rPr>
                <w:rFonts w:ascii="Times New Roman" w:eastAsia="Times New Roman" w:hAnsi="Times New Roman"/>
                <w:lang w:val="x-none" w:eastAsia="ru-RU"/>
              </w:rPr>
              <w:t>онтракту</w:t>
            </w:r>
            <w:proofErr w:type="spellEnd"/>
            <w:r w:rsidRPr="003B2F2A">
              <w:rPr>
                <w:rFonts w:ascii="Times New Roman" w:eastAsia="Times New Roman" w:hAnsi="Times New Roman"/>
                <w:lang w:val="x-none" w:eastAsia="ru-RU"/>
              </w:rPr>
              <w:t xml:space="preserve">, в том числе  расходы на </w:t>
            </w:r>
            <w:r w:rsidRPr="003B2F2A">
              <w:rPr>
                <w:rFonts w:ascii="Times New Roman" w:eastAsia="Times New Roman" w:hAnsi="Times New Roman"/>
                <w:lang w:eastAsia="ru-RU"/>
              </w:rPr>
              <w:t>изготовление дорожных знаков, опор (стоек) для дорожных знаков,</w:t>
            </w:r>
            <w:r w:rsidRPr="003B2F2A">
              <w:rPr>
                <w:rFonts w:ascii="Times New Roman" w:eastAsia="Times New Roman" w:hAnsi="Times New Roman"/>
                <w:lang w:val="x-none" w:eastAsia="ru-RU"/>
              </w:rPr>
              <w:t xml:space="preserve"> элементов крепления, перевозку, хранение, утилизацию дорожных знаков, уплату таможенных пошлин, налогов, сборов и других обязательных платежей, а также </w:t>
            </w:r>
            <w:r w:rsidRPr="003B2F2A">
              <w:rPr>
                <w:rFonts w:ascii="Times New Roman" w:eastAsia="Times New Roman" w:hAnsi="Times New Roman"/>
                <w:lang w:val="x-none" w:eastAsia="x-none"/>
              </w:rPr>
              <w:t>иные расходы, которые могут возникнуть в связи с исполнением настоящего контракта</w:t>
            </w:r>
            <w:r w:rsidRPr="003B2F2A">
              <w:rPr>
                <w:rFonts w:ascii="Times New Roman" w:eastAsia="Times New Roman" w:hAnsi="Times New Roman"/>
                <w:lang w:val="x-none" w:eastAsia="ru-RU"/>
              </w:rPr>
              <w:t xml:space="preserve">.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81B0B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0268B6" w:rsidRDefault="00781B0B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b/>
                <w:lang w:eastAsia="ru-RU"/>
              </w:rPr>
              <w:t>Участниками размещения заказа могут являться только субъекты малого предпринимательства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lang w:eastAsia="ru-RU"/>
              </w:rPr>
              <w:t>1.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 xml:space="preserve"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lastRenderedPageBreak/>
              <w:t>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2.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81B0B" w:rsidRPr="000268B6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3.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113 691,19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Сто тринадцать тысяч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шестьсот</w:t>
            </w:r>
            <w:r w:rsidR="00A9383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девяносто один рубль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19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686809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29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035AFD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3B2F2A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«06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686809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686809">
              <w:rPr>
                <w:rFonts w:ascii="Times New Roman" w:eastAsia="Times New Roman" w:hAnsi="Times New Roman"/>
                <w:b/>
                <w:lang w:eastAsia="ru-RU"/>
              </w:rPr>
              <w:t>1 705 367,79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686809">
              <w:rPr>
                <w:rFonts w:ascii="Times New Roman" w:eastAsia="Times New Roman" w:hAnsi="Times New Roman"/>
                <w:b/>
                <w:lang w:eastAsia="ru-RU"/>
              </w:rPr>
              <w:t xml:space="preserve">Один миллион семьсот пять тысяч триста шестьдесят семь </w:t>
            </w:r>
            <w:r w:rsidR="00A93834">
              <w:rPr>
                <w:rFonts w:ascii="Times New Roman" w:eastAsia="Times New Roman" w:hAnsi="Times New Roman"/>
                <w:b/>
                <w:lang w:eastAsia="ru-RU"/>
              </w:rPr>
              <w:t xml:space="preserve">рублей </w:t>
            </w:r>
            <w:r w:rsidR="00686809">
              <w:rPr>
                <w:rFonts w:ascii="Times New Roman" w:eastAsia="Times New Roman" w:hAnsi="Times New Roman"/>
                <w:b/>
                <w:lang w:eastAsia="ru-RU"/>
              </w:rPr>
              <w:t>79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копе</w:t>
            </w:r>
            <w:r w:rsidR="00A93834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</w:t>
            </w:r>
            <w:r w:rsidRPr="000268B6">
              <w:rPr>
                <w:rFonts w:ascii="Times New Roman" w:hAnsi="Times New Roman"/>
              </w:rPr>
              <w:lastRenderedPageBreak/>
              <w:t>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ED56D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lightGray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9F" w:rsidRDefault="009B1C9F" w:rsidP="00665C35">
      <w:pPr>
        <w:spacing w:after="0" w:line="240" w:lineRule="auto"/>
      </w:pPr>
      <w:r>
        <w:separator/>
      </w:r>
    </w:p>
  </w:endnote>
  <w:endnote w:type="continuationSeparator" w:id="0">
    <w:p w:rsidR="009B1C9F" w:rsidRDefault="009B1C9F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9F" w:rsidRDefault="009B1C9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E099C">
      <w:rPr>
        <w:noProof/>
      </w:rPr>
      <w:t>9</w:t>
    </w:r>
    <w:r>
      <w:fldChar w:fldCharType="end"/>
    </w:r>
  </w:p>
  <w:p w:rsidR="009B1C9F" w:rsidRDefault="009B1C9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9F" w:rsidRDefault="009B1C9F" w:rsidP="00665C35">
      <w:pPr>
        <w:spacing w:after="0" w:line="240" w:lineRule="auto"/>
      </w:pPr>
      <w:r>
        <w:separator/>
      </w:r>
    </w:p>
  </w:footnote>
  <w:footnote w:type="continuationSeparator" w:id="0">
    <w:p w:rsidR="009B1C9F" w:rsidRDefault="009B1C9F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94DEE"/>
    <w:rsid w:val="000D35AF"/>
    <w:rsid w:val="000F3E67"/>
    <w:rsid w:val="00124240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A070D"/>
    <w:rsid w:val="004F1AB2"/>
    <w:rsid w:val="00505466"/>
    <w:rsid w:val="0058263E"/>
    <w:rsid w:val="00592169"/>
    <w:rsid w:val="005B5D06"/>
    <w:rsid w:val="005E3B7C"/>
    <w:rsid w:val="00626341"/>
    <w:rsid w:val="00646595"/>
    <w:rsid w:val="00665C35"/>
    <w:rsid w:val="0066619B"/>
    <w:rsid w:val="00686809"/>
    <w:rsid w:val="006B49C5"/>
    <w:rsid w:val="006E099C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4582"/>
    <w:rsid w:val="00853611"/>
    <w:rsid w:val="00861219"/>
    <w:rsid w:val="00861419"/>
    <w:rsid w:val="00876223"/>
    <w:rsid w:val="00913471"/>
    <w:rsid w:val="00926A04"/>
    <w:rsid w:val="0093707F"/>
    <w:rsid w:val="00940D27"/>
    <w:rsid w:val="0095358D"/>
    <w:rsid w:val="00955458"/>
    <w:rsid w:val="00991230"/>
    <w:rsid w:val="00995F0D"/>
    <w:rsid w:val="009B1C9F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93834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76974"/>
    <w:rsid w:val="00BB0CFD"/>
    <w:rsid w:val="00BF0824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9</Pages>
  <Words>3510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Оксана Булынина</cp:lastModifiedBy>
  <cp:revision>27</cp:revision>
  <cp:lastPrinted>2012-10-08T12:13:00Z</cp:lastPrinted>
  <dcterms:created xsi:type="dcterms:W3CDTF">2012-08-10T14:07:00Z</dcterms:created>
  <dcterms:modified xsi:type="dcterms:W3CDTF">2012-10-08T12:14:00Z</dcterms:modified>
</cp:coreProperties>
</file>