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04358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747A82" w:rsidRPr="00F55026" w:rsidRDefault="00747A82" w:rsidP="00F017D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</w:p>
    <w:p w:rsidR="00700051" w:rsidRPr="00FB2224" w:rsidRDefault="000A4721" w:rsidP="00FB2224">
      <w:pPr>
        <w:ind w:left="708"/>
        <w:jc w:val="center"/>
        <w:rPr>
          <w:rFonts w:ascii="Times New Roman" w:hAnsi="Times New Roman"/>
          <w:b/>
          <w:bCs/>
          <w:sz w:val="32"/>
          <w:szCs w:val="32"/>
        </w:rPr>
      </w:pPr>
      <w:r w:rsidRPr="000A4721">
        <w:rPr>
          <w:rFonts w:ascii="Times New Roman" w:hAnsi="Times New Roman"/>
          <w:b/>
          <w:color w:val="000000"/>
          <w:sz w:val="32"/>
          <w:szCs w:val="32"/>
        </w:rPr>
        <w:t>на подготовку кар</w:t>
      </w:r>
      <w:proofErr w:type="gramStart"/>
      <w:r w:rsidRPr="000A4721">
        <w:rPr>
          <w:rFonts w:ascii="Times New Roman" w:hAnsi="Times New Roman"/>
          <w:b/>
          <w:color w:val="000000"/>
          <w:sz w:val="32"/>
          <w:szCs w:val="32"/>
        </w:rPr>
        <w:t>т-</w:t>
      </w:r>
      <w:proofErr w:type="gramEnd"/>
      <w:r w:rsidR="003909B1">
        <w:rPr>
          <w:rFonts w:ascii="Times New Roman" w:hAnsi="Times New Roman"/>
          <w:b/>
          <w:color w:val="000000"/>
          <w:sz w:val="32"/>
          <w:szCs w:val="32"/>
        </w:rPr>
        <w:t>(</w:t>
      </w:r>
      <w:r w:rsidRPr="000A4721">
        <w:rPr>
          <w:rFonts w:ascii="Times New Roman" w:hAnsi="Times New Roman"/>
          <w:b/>
          <w:color w:val="000000"/>
          <w:sz w:val="32"/>
          <w:szCs w:val="32"/>
        </w:rPr>
        <w:t>планов</w:t>
      </w:r>
      <w:r w:rsidR="003909B1">
        <w:rPr>
          <w:rFonts w:ascii="Times New Roman" w:hAnsi="Times New Roman"/>
          <w:b/>
          <w:color w:val="000000"/>
          <w:sz w:val="32"/>
          <w:szCs w:val="32"/>
        </w:rPr>
        <w:t>)</w:t>
      </w:r>
      <w:r w:rsidRPr="000A4721">
        <w:rPr>
          <w:rFonts w:ascii="Times New Roman" w:hAnsi="Times New Roman"/>
          <w:b/>
          <w:color w:val="000000"/>
          <w:sz w:val="32"/>
          <w:szCs w:val="32"/>
        </w:rPr>
        <w:t xml:space="preserve"> измененных территориальных зон Правил землепользования и застройки города Перми для постановки на государственный кадастровый учет</w:t>
      </w:r>
      <w:r w:rsidRPr="000A4721">
        <w:rPr>
          <w:rFonts w:ascii="Times New Roman" w:hAnsi="Times New Roman"/>
          <w:b/>
          <w:sz w:val="32"/>
          <w:szCs w:val="32"/>
        </w:rPr>
        <w:t xml:space="preserve"> </w:t>
      </w:r>
      <w:r w:rsidR="00FB2224" w:rsidRPr="00FB2224">
        <w:rPr>
          <w:rFonts w:ascii="Times New Roman" w:hAnsi="Times New Roman"/>
          <w:b/>
          <w:sz w:val="32"/>
          <w:szCs w:val="32"/>
        </w:rPr>
        <w:t>в части приведения карты градостроительного зонирования в соответствие Генеральному плану</w:t>
      </w: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4209F" w:rsidRDefault="0074209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1313DF" w:rsidRDefault="001313D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910121" w:rsidRDefault="0091012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4E791A" w:rsidRPr="003D4C4F" w:rsidRDefault="004E791A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043589" w:rsidRPr="003D4C4F">
        <w:rPr>
          <w:rFonts w:ascii="Times New Roman" w:hAnsi="Times New Roman"/>
          <w:sz w:val="24"/>
          <w:szCs w:val="24"/>
        </w:rPr>
        <w:t>2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8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048"/>
      </w:tblGrid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55026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F55026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Департамент </w:t>
            </w:r>
            <w:r w:rsidR="00043589" w:rsidRPr="00F55026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F55026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Style w:val="headmenulogin"/>
                <w:rFonts w:ascii="Times New Roman" w:hAnsi="Times New Roman"/>
              </w:rPr>
              <w:t>95295</w:t>
            </w:r>
            <w:r w:rsidR="00700051" w:rsidRPr="00F55026">
              <w:rPr>
                <w:rStyle w:val="headmenulogin"/>
                <w:rFonts w:ascii="Times New Roman" w:hAnsi="Times New Roman"/>
              </w:rPr>
              <w:t>@mail.ru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Карпачевская</w:t>
            </w:r>
            <w:proofErr w:type="spellEnd"/>
            <w:r w:rsidRPr="00F55026">
              <w:rPr>
                <w:rFonts w:ascii="Times New Roman" w:hAnsi="Times New Roman"/>
              </w:rPr>
              <w:t xml:space="preserve"> Римма Игоревна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0A4721" w:rsidTr="005D71E9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B2224" w:rsidRDefault="004E791A" w:rsidP="004E79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FB2224" w:rsidRPr="00FB2224">
              <w:rPr>
                <w:rFonts w:ascii="Times New Roman" w:hAnsi="Times New Roman"/>
                <w:color w:val="000000"/>
                <w:sz w:val="24"/>
                <w:szCs w:val="24"/>
              </w:rPr>
              <w:t>одготовк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FB2224" w:rsidRPr="00FB22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</w:t>
            </w:r>
            <w:proofErr w:type="gramStart"/>
            <w:r w:rsidR="00FB2224" w:rsidRPr="00FB2224">
              <w:rPr>
                <w:rFonts w:ascii="Times New Roman" w:hAnsi="Times New Roman"/>
                <w:color w:val="000000"/>
                <w:sz w:val="24"/>
                <w:szCs w:val="24"/>
              </w:rPr>
              <w:t>т-</w:t>
            </w:r>
            <w:proofErr w:type="gramEnd"/>
            <w:r w:rsidR="00FB2224" w:rsidRPr="00FB2224">
              <w:rPr>
                <w:rFonts w:ascii="Times New Roman" w:hAnsi="Times New Roman"/>
                <w:color w:val="000000"/>
                <w:sz w:val="24"/>
                <w:szCs w:val="24"/>
              </w:rPr>
              <w:t>(планов) измененных территориальных зон Правил землепользования и застройки города Перми для постановки на государственный кадастровый учет</w:t>
            </w:r>
            <w:r w:rsidR="00FB2224" w:rsidRPr="00FB2224">
              <w:rPr>
                <w:rFonts w:ascii="Times New Roman" w:hAnsi="Times New Roman"/>
              </w:rPr>
              <w:t xml:space="preserve"> </w:t>
            </w:r>
            <w:r w:rsidR="00FB2224" w:rsidRPr="00FB2224">
              <w:rPr>
                <w:rFonts w:ascii="Times New Roman" w:hAnsi="Times New Roman"/>
                <w:sz w:val="24"/>
                <w:szCs w:val="24"/>
              </w:rPr>
              <w:t>в части приведения карты градостроительного зонирования в соответствие Генеральному плану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1033E" w:rsidRDefault="00323102" w:rsidP="00876B63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2 386 072 </w:t>
            </w:r>
            <w:r w:rsidR="0091033E" w:rsidRPr="0091033E">
              <w:rPr>
                <w:rFonts w:ascii="Times New Roman" w:hAnsi="Times New Roman"/>
                <w:color w:val="000000" w:themeColor="text1"/>
              </w:rPr>
              <w:t>рубл</w:t>
            </w:r>
            <w:r w:rsidR="000A4721">
              <w:rPr>
                <w:rFonts w:ascii="Times New Roman" w:hAnsi="Times New Roman"/>
                <w:color w:val="000000" w:themeColor="text1"/>
              </w:rPr>
              <w:t>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Default="000A472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Смета</w:t>
            </w:r>
            <w:r w:rsidR="004E791A">
              <w:rPr>
                <w:rFonts w:ascii="Times New Roman" w:hAnsi="Times New Roman"/>
              </w:rPr>
              <w:t xml:space="preserve"> на</w:t>
            </w:r>
            <w:r>
              <w:rPr>
                <w:rFonts w:ascii="Times New Roman" w:hAnsi="Times New Roman"/>
              </w:rPr>
              <w:t xml:space="preserve"> </w:t>
            </w:r>
            <w:r w:rsidR="00FB2224">
              <w:rPr>
                <w:rFonts w:ascii="Times New Roman" w:hAnsi="Times New Roman"/>
              </w:rPr>
              <w:t>подготовку кар</w:t>
            </w:r>
            <w:proofErr w:type="gramStart"/>
            <w:r w:rsidR="00FB2224">
              <w:rPr>
                <w:rFonts w:ascii="Times New Roman" w:hAnsi="Times New Roman"/>
              </w:rPr>
              <w:t>т-</w:t>
            </w:r>
            <w:proofErr w:type="gramEnd"/>
            <w:r w:rsidR="00FB2224">
              <w:rPr>
                <w:rFonts w:ascii="Times New Roman" w:hAnsi="Times New Roman"/>
              </w:rPr>
              <w:t xml:space="preserve"> (планов)</w:t>
            </w:r>
            <w:r w:rsidR="00A365F2">
              <w:rPr>
                <w:rFonts w:ascii="Times New Roman" w:hAnsi="Times New Roman"/>
              </w:rPr>
              <w:t xml:space="preserve"> </w:t>
            </w:r>
            <w:r w:rsidR="00700051" w:rsidRPr="00F55026">
              <w:rPr>
                <w:rFonts w:ascii="Times New Roman" w:hAnsi="Times New Roman"/>
              </w:rPr>
              <w:t xml:space="preserve"> (Приложение №</w:t>
            </w:r>
            <w:r w:rsidR="00297460">
              <w:rPr>
                <w:rFonts w:ascii="Times New Roman" w:hAnsi="Times New Roman"/>
              </w:rPr>
              <w:t xml:space="preserve"> </w:t>
            </w:r>
            <w:r w:rsidR="00A365F2">
              <w:rPr>
                <w:rFonts w:ascii="Times New Roman" w:hAnsi="Times New Roman"/>
              </w:rPr>
              <w:t>3</w:t>
            </w:r>
            <w:r w:rsidR="00700051" w:rsidRPr="00F55026">
              <w:rPr>
                <w:rFonts w:ascii="Times New Roman" w:hAnsi="Times New Roman"/>
              </w:rPr>
              <w:t xml:space="preserve"> к  документации об открыто</w:t>
            </w:r>
            <w:r w:rsidR="009667E0">
              <w:rPr>
                <w:rFonts w:ascii="Times New Roman" w:hAnsi="Times New Roman"/>
              </w:rPr>
              <w:t>м аукционе в электронной форме).</w:t>
            </w:r>
          </w:p>
          <w:p w:rsidR="00700051" w:rsidRPr="00F55026" w:rsidRDefault="00700051" w:rsidP="009667E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A4721" w:rsidP="00323102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Подготовка карт-планов </w:t>
            </w:r>
            <w:r w:rsidR="00252216">
              <w:rPr>
                <w:rFonts w:ascii="Times New Roman" w:hAnsi="Times New Roman"/>
                <w:color w:val="000000"/>
              </w:rPr>
              <w:t xml:space="preserve"> </w:t>
            </w:r>
            <w:r w:rsidR="0074209F">
              <w:rPr>
                <w:rFonts w:ascii="Times New Roman" w:hAnsi="Times New Roman"/>
                <w:color w:val="000000"/>
              </w:rPr>
              <w:t xml:space="preserve"> в</w:t>
            </w:r>
            <w:r w:rsidR="00700051" w:rsidRPr="00F55026">
              <w:rPr>
                <w:rFonts w:ascii="Times New Roman" w:hAnsi="Times New Roman"/>
              </w:rPr>
              <w:t xml:space="preserve"> соответствии с техническим заданием (приложение № 1 к документации об открытом аукционе в электронной форме)</w:t>
            </w:r>
            <w:r w:rsidR="00F14AA5">
              <w:rPr>
                <w:rFonts w:ascii="Times New Roman" w:hAnsi="Times New Roman"/>
              </w:rPr>
              <w:t xml:space="preserve">, проектом контракта (Приложение № 2 </w:t>
            </w:r>
            <w:r w:rsidR="00F14AA5" w:rsidRPr="00F55026">
              <w:rPr>
                <w:rFonts w:ascii="Times New Roman" w:hAnsi="Times New Roman"/>
              </w:rPr>
              <w:t>к документации об открытом аукционе в электронной форме</w:t>
            </w:r>
            <w:r w:rsidR="005A0031">
              <w:rPr>
                <w:rFonts w:ascii="Times New Roman" w:hAnsi="Times New Roman"/>
              </w:rPr>
              <w:t>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A365F2" w:rsidRDefault="00700051" w:rsidP="004839E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Работы, должны быть  выполнены в полном соответствии с требованиями аукционной документации (</w:t>
            </w:r>
            <w:r w:rsidRPr="00F55026">
              <w:rPr>
                <w:rFonts w:ascii="Times New Roman" w:hAnsi="Times New Roman"/>
                <w:color w:val="000000"/>
              </w:rPr>
              <w:t>в том числе техническим заданием</w:t>
            </w:r>
            <w:r w:rsidRPr="00F55026">
              <w:rPr>
                <w:rFonts w:ascii="Times New Roman" w:hAnsi="Times New Roman"/>
              </w:rPr>
              <w:t>) и условиями контракта, являющимися приложениями к аукционной документации.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F55026" w:rsidRDefault="004839EF" w:rsidP="00A365F2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По месту нахождения победителя </w:t>
            </w:r>
          </w:p>
          <w:p w:rsidR="00700051" w:rsidRPr="00F55026" w:rsidRDefault="00700051" w:rsidP="00390C3D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Условия и сроки (периоды) 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A365F2" w:rsidRDefault="00700051" w:rsidP="000A4721">
            <w:pPr>
              <w:pStyle w:val="30"/>
              <w:spacing w:after="0"/>
              <w:jc w:val="both"/>
              <w:rPr>
                <w:color w:val="FF0000"/>
                <w:sz w:val="22"/>
                <w:szCs w:val="22"/>
              </w:rPr>
            </w:pPr>
            <w:r w:rsidRPr="00F55026">
              <w:t xml:space="preserve"> </w:t>
            </w:r>
            <w:r w:rsidR="000A4721">
              <w:rPr>
                <w:sz w:val="22"/>
                <w:szCs w:val="22"/>
              </w:rPr>
              <w:t>Не позднее 15.12.2012г.</w:t>
            </w:r>
          </w:p>
          <w:p w:rsidR="00700051" w:rsidRPr="00F55026" w:rsidRDefault="00A365F2" w:rsidP="00A365F2">
            <w:pPr>
              <w:pStyle w:val="30"/>
              <w:spacing w:after="0"/>
              <w:jc w:val="both"/>
            </w:pPr>
            <w:r w:rsidRPr="00A365F2">
              <w:rPr>
                <w:sz w:val="22"/>
                <w:szCs w:val="22"/>
              </w:rPr>
              <w:t>Продление сроков выполнения работ не предусмотрено.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Срок и (или) объем </w:t>
            </w:r>
            <w:r w:rsidRPr="00F55026">
              <w:rPr>
                <w:rFonts w:ascii="Times New Roman" w:hAnsi="Times New Roman"/>
              </w:rPr>
              <w:lastRenderedPageBreak/>
              <w:t>предоставления гарантий качества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 xml:space="preserve"> не требуются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Форма, сроки и порядок оплаты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7EEC" w:rsidRPr="00F47EEC" w:rsidRDefault="00F47EEC" w:rsidP="00F47EEC">
            <w:pPr>
              <w:pStyle w:val="Pre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47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Заказчик производит оплату выполненных работ после приемки выполненных работ, принятых без претензий на основании  акта приема-передачи выполненных работ, подписанного обеими сторонами.</w:t>
            </w:r>
          </w:p>
          <w:p w:rsidR="00A365F2" w:rsidRPr="00A365F2" w:rsidRDefault="00A365F2" w:rsidP="00A365F2">
            <w:pPr>
              <w:pStyle w:val="Pre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65F2">
              <w:rPr>
                <w:rFonts w:ascii="Times New Roman" w:hAnsi="Times New Roman" w:cs="Times New Roman"/>
                <w:sz w:val="22"/>
                <w:szCs w:val="22"/>
              </w:rPr>
              <w:t>Оплата производится путем перечисле</w:t>
            </w:r>
            <w:r w:rsidRPr="00A365F2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 денежных средств на расчетный счет Исполнителя в течение 15 </w:t>
            </w:r>
            <w:r w:rsidRPr="00A365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банковских дней с момента передачи счета-фактуры и акта  приема-передачи выполненных работ в отдел бухгалтерского учета департамента.</w:t>
            </w:r>
          </w:p>
          <w:p w:rsidR="00111166" w:rsidRPr="00A365F2" w:rsidRDefault="009667E0" w:rsidP="009667E0">
            <w:pPr>
              <w:spacing w:after="0" w:line="270" w:lineRule="exact"/>
              <w:jc w:val="both"/>
              <w:rPr>
                <w:rFonts w:ascii="Times New Roman" w:hAnsi="Times New Roman"/>
              </w:rPr>
            </w:pPr>
            <w:r w:rsidRPr="003C06AB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A365F2" w:rsidRDefault="00A365F2" w:rsidP="00A365F2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365F2">
              <w:rPr>
                <w:rFonts w:ascii="Times New Roman" w:hAnsi="Times New Roman"/>
                <w:sz w:val="22"/>
                <w:szCs w:val="22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  <w:p w:rsidR="00700051" w:rsidRPr="000612AE" w:rsidRDefault="00700051" w:rsidP="0085637F">
            <w:pPr>
              <w:pStyle w:val="ad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5D71E9">
        <w:trPr>
          <w:trHeight w:val="325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E83" w:rsidRPr="00422E83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00051" w:rsidRPr="00F55026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5D71E9">
        <w:trPr>
          <w:trHeight w:val="1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При размещении заказа путем проведения открытого аукциона устанавливаются следующие обязательные требования к участникам размещения заказа: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A365F2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404AA0">
              <w:rPr>
                <w:rFonts w:ascii="Times New Roman" w:hAnsi="Times New Roman"/>
                <w:color w:val="000000"/>
              </w:rPr>
              <w:t>аукциона в электронной форме</w:t>
            </w:r>
            <w:r w:rsidR="00A365F2">
              <w:rPr>
                <w:rFonts w:ascii="Times New Roman" w:hAnsi="Times New Roman"/>
              </w:rPr>
              <w:t>;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F55026" w:rsidRDefault="00700051" w:rsidP="00404AA0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5D71E9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5D71E9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F05BC7">
        <w:trPr>
          <w:trHeight w:val="5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77754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Согласие участника размещения заказа на 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E45150" w:rsidRDefault="00700051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E45150" w:rsidRDefault="00876B63" w:rsidP="00876B6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   </w:t>
            </w:r>
            <w:proofErr w:type="gramStart"/>
            <w:r w:rsidR="00E45150" w:rsidRPr="00E45150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876B63" w:rsidP="00876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proofErr w:type="gramStart"/>
            <w:r w:rsidR="00E45150" w:rsidRPr="00E45150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="00E45150" w:rsidRPr="00E45150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</w:t>
            </w:r>
          </w:p>
          <w:p w:rsidR="00E45150" w:rsidRPr="00E45150" w:rsidRDefault="00876B63" w:rsidP="00876B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E45150"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</w:t>
            </w:r>
            <w:r w:rsidRPr="00AE4EE8">
              <w:rPr>
                <w:rFonts w:ascii="Times New Roman" w:hAnsi="Times New Roman"/>
              </w:rPr>
              <w:lastRenderedPageBreak/>
              <w:t>документации части заявки. Указанные электронные документы подаются одновременно.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700051" w:rsidRPr="00F55026" w:rsidRDefault="00AE4EE8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lastRenderedPageBreak/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 xml:space="preserve">2% начальной (максимальной) цены контракта, что составляет                 </w:t>
            </w:r>
            <w:r w:rsidR="00323102">
              <w:rPr>
                <w:rFonts w:ascii="Times New Roman" w:hAnsi="Times New Roman"/>
                <w:b/>
                <w:color w:val="000000" w:themeColor="text1"/>
              </w:rPr>
              <w:t>47 721,44</w:t>
            </w:r>
            <w:r w:rsidR="000A4721">
              <w:rPr>
                <w:rFonts w:ascii="Times New Roman" w:hAnsi="Times New Roman"/>
                <w:b/>
              </w:rPr>
              <w:t xml:space="preserve"> </w:t>
            </w:r>
            <w:r w:rsidRPr="00F55026">
              <w:rPr>
                <w:rFonts w:ascii="Times New Roman" w:hAnsi="Times New Roman"/>
                <w:b/>
              </w:rPr>
              <w:t xml:space="preserve">руб. </w:t>
            </w:r>
          </w:p>
          <w:p w:rsidR="00700051" w:rsidRPr="00F55026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5051CC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5051CC">
              <w:rPr>
                <w:rFonts w:ascii="Times New Roman" w:hAnsi="Times New Roman"/>
              </w:rPr>
              <w:t>31</w:t>
            </w:r>
            <w:r w:rsidRPr="00F55026">
              <w:rPr>
                <w:rFonts w:ascii="Times New Roman" w:hAnsi="Times New Roman"/>
              </w:rPr>
              <w:t>»</w:t>
            </w:r>
            <w:r w:rsidR="00BD5441">
              <w:rPr>
                <w:rFonts w:ascii="Times New Roman" w:hAnsi="Times New Roman"/>
              </w:rPr>
              <w:t xml:space="preserve"> </w:t>
            </w:r>
            <w:r w:rsidR="0035746A">
              <w:rPr>
                <w:rFonts w:ascii="Times New Roman" w:hAnsi="Times New Roman"/>
              </w:rPr>
              <w:t>октября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8C0811">
              <w:rPr>
                <w:rFonts w:ascii="Times New Roman" w:hAnsi="Times New Roman"/>
              </w:rPr>
              <w:t>2012</w:t>
            </w:r>
            <w:r w:rsidR="00A365F2">
              <w:rPr>
                <w:rFonts w:ascii="Times New Roman" w:hAnsi="Times New Roman"/>
              </w:rPr>
              <w:t xml:space="preserve"> года </w:t>
            </w:r>
            <w:r w:rsidR="0035746A">
              <w:rPr>
                <w:rFonts w:ascii="Times New Roman" w:hAnsi="Times New Roman"/>
              </w:rPr>
              <w:t>09</w:t>
            </w:r>
            <w:r w:rsidRPr="00F55026">
              <w:rPr>
                <w:rFonts w:ascii="Times New Roman" w:hAnsi="Times New Roman"/>
              </w:rPr>
              <w:t>:00 часов (время местное)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5051CC">
              <w:rPr>
                <w:rFonts w:ascii="Times New Roman" w:hAnsi="Times New Roman"/>
              </w:rPr>
              <w:t>02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5051CC">
              <w:rPr>
                <w:rFonts w:ascii="Times New Roman" w:hAnsi="Times New Roman"/>
              </w:rPr>
              <w:t>ноября</w:t>
            </w:r>
            <w:r w:rsidR="00F07942" w:rsidRPr="00F55026">
              <w:rPr>
                <w:rFonts w:ascii="Times New Roman" w:hAnsi="Times New Roman"/>
              </w:rPr>
              <w:t xml:space="preserve">  </w:t>
            </w:r>
            <w:r w:rsidRPr="00F55026">
              <w:rPr>
                <w:rFonts w:ascii="Times New Roman" w:hAnsi="Times New Roman"/>
              </w:rPr>
              <w:t>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5051CC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5051CC">
              <w:rPr>
                <w:rFonts w:ascii="Times New Roman" w:hAnsi="Times New Roman"/>
              </w:rPr>
              <w:t>06</w:t>
            </w:r>
            <w:r w:rsidRPr="00F55026">
              <w:rPr>
                <w:rFonts w:ascii="Times New Roman" w:hAnsi="Times New Roman"/>
              </w:rPr>
              <w:t>»</w:t>
            </w:r>
            <w:r w:rsidR="008C0811">
              <w:rPr>
                <w:rFonts w:ascii="Times New Roman" w:hAnsi="Times New Roman"/>
              </w:rPr>
              <w:t xml:space="preserve"> </w:t>
            </w:r>
            <w:r w:rsidR="005051CC">
              <w:rPr>
                <w:rFonts w:ascii="Times New Roman" w:hAnsi="Times New Roman"/>
              </w:rPr>
              <w:t>ноября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 xml:space="preserve">  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700051" w:rsidRPr="00F55026" w:rsidTr="005D71E9">
        <w:trPr>
          <w:trHeight w:val="452"/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4B7759" w:rsidP="00323102">
            <w:pPr>
              <w:pStyle w:val="a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</w:t>
            </w:r>
            <w:r w:rsidR="009C733D" w:rsidRPr="008C0811">
              <w:rPr>
                <w:b/>
                <w:sz w:val="22"/>
                <w:szCs w:val="22"/>
              </w:rPr>
              <w:t>%</w:t>
            </w:r>
            <w:r w:rsidR="009C733D" w:rsidRPr="00F55026">
              <w:rPr>
                <w:sz w:val="22"/>
                <w:szCs w:val="22"/>
              </w:rPr>
              <w:t xml:space="preserve"> начальной (максимальной) цены контракта, что составляет </w:t>
            </w:r>
            <w:r w:rsidR="00323102">
              <w:rPr>
                <w:b/>
                <w:color w:val="000000" w:themeColor="text1"/>
                <w:sz w:val="22"/>
                <w:szCs w:val="22"/>
              </w:rPr>
              <w:t>119 303,6</w:t>
            </w:r>
            <w:r w:rsidR="009C733D" w:rsidRPr="00F55026">
              <w:rPr>
                <w:sz w:val="22"/>
                <w:szCs w:val="22"/>
              </w:rPr>
              <w:t xml:space="preserve"> </w:t>
            </w:r>
            <w:r w:rsidR="009C733D">
              <w:rPr>
                <w:sz w:val="22"/>
                <w:szCs w:val="22"/>
              </w:rPr>
              <w:t xml:space="preserve"> </w:t>
            </w:r>
            <w:r w:rsidR="009C733D" w:rsidRPr="00930DC6">
              <w:rPr>
                <w:b/>
                <w:sz w:val="22"/>
                <w:szCs w:val="22"/>
              </w:rPr>
              <w:t>руб</w:t>
            </w:r>
            <w:r w:rsidR="009C733D" w:rsidRPr="00F55026">
              <w:rPr>
                <w:sz w:val="22"/>
                <w:szCs w:val="22"/>
              </w:rPr>
              <w:t>. В случае если победителем открытого аукциона или участником открытого аукциона, с которым заключается контракт, является бюджетное учреждение, обеспечение исполнения контракта  не требуется.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Срок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F5502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9C733D" w:rsidRPr="00F55026" w:rsidRDefault="009C733D" w:rsidP="009C733D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highlight w:val="green"/>
              </w:rPr>
            </w:pPr>
            <w:r w:rsidRPr="00F5502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Порядок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C733D" w:rsidRPr="008A5B46" w:rsidRDefault="009C733D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9C733D" w:rsidRPr="008A5B46" w:rsidRDefault="009C733D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lastRenderedPageBreak/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C733D" w:rsidRPr="00F5502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8A5B4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</w:t>
            </w:r>
            <w:r>
              <w:rPr>
                <w:rFonts w:ascii="Times New Roman" w:hAnsi="Times New Roman"/>
              </w:rPr>
              <w:t>3</w:t>
            </w:r>
            <w:r w:rsidRPr="008A5B46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три</w:t>
            </w:r>
            <w:r w:rsidRPr="008A5B46">
              <w:rPr>
                <w:rFonts w:ascii="Times New Roman" w:hAnsi="Times New Roman"/>
              </w:rPr>
              <w:t>) банковских дней предоставить заказчику иное (новое) обеспечение исполнения контракта на тех же условиях и в том же размере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lastRenderedPageBreak/>
              <w:t>Безотзывная банковская гарантия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F55026" w:rsidRDefault="009C733D" w:rsidP="000013A5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5502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Залог денежных средств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Ind w:w="1" w:type="dxa"/>
              <w:tblLook w:val="01E0"/>
            </w:tblPr>
            <w:tblGrid>
              <w:gridCol w:w="1317"/>
              <w:gridCol w:w="6112"/>
            </w:tblGrid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62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5902293820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F55026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40302810000005000009  </w:t>
                  </w:r>
                  <w:r>
                    <w:rPr>
                      <w:rFonts w:ascii="Times New Roman" w:hAnsi="Times New Roman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ермь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9C733D" w:rsidRPr="00F55026" w:rsidTr="000013A5">
              <w:trPr>
                <w:trHeight w:val="580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Назначение платежа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Обеспечение испо</w:t>
                  </w:r>
                  <w:r>
                    <w:rPr>
                      <w:rFonts w:ascii="Times New Roman" w:hAnsi="Times New Roman"/>
                    </w:rPr>
                    <w:t>лнения  контракта извещение от __</w:t>
                  </w:r>
                  <w:r w:rsidRPr="00F55026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___</w:t>
                  </w:r>
                  <w:r w:rsidRPr="00F55026">
                    <w:rPr>
                      <w:rFonts w:ascii="Times New Roman" w:hAnsi="Times New Roman"/>
                    </w:rPr>
                    <w:t>.201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Pr="00F55026">
                    <w:rPr>
                      <w:rFonts w:ascii="Times New Roman" w:hAnsi="Times New Roman"/>
                    </w:rPr>
                    <w:t xml:space="preserve">  № _, (по договору залога </w:t>
                  </w:r>
                  <w:proofErr w:type="gramStart"/>
                  <w:r w:rsidRPr="00F55026">
                    <w:rPr>
                      <w:rFonts w:ascii="Times New Roman" w:hAnsi="Times New Roman"/>
                    </w:rPr>
                    <w:t>от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 xml:space="preserve"> «__» ______ № ___)</w:t>
                  </w:r>
                </w:p>
              </w:tc>
            </w:tr>
          </w:tbl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 Участник размещения заказа, с которым заключается контракт, заключает с заказчиком договор залога (далее - «Договор»).              Сумма обеспечения должна быть внесена Участником размещения заказа на счет Заказчика, и считается внесенной с момента ее поступления на счет Заказчика.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Документом, подтверждающим внесение обеспечения на счет Заказчика, является платежное поручение с отметкой банка о списании денежных средств.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В случае не</w:t>
            </w:r>
            <w:r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>поступления в указанный срок суммы обеспечения, обязательства Участника размещения заказа по внесению в залог денежных сре</w:t>
            </w:r>
            <w:proofErr w:type="gramStart"/>
            <w:r w:rsidRPr="00F55026">
              <w:rPr>
                <w:rFonts w:ascii="Times New Roman" w:hAnsi="Times New Roman"/>
              </w:rPr>
              <w:t>дств сч</w:t>
            </w:r>
            <w:proofErr w:type="gramEnd"/>
            <w:r w:rsidRPr="00F55026">
              <w:rPr>
                <w:rFonts w:ascii="Times New Roman" w:hAnsi="Times New Roman"/>
              </w:rPr>
              <w:t>итаются неисполненными. В указанном случае Участник размещения заказа признается уклонившимся от заключения контракта.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      На денежные средства, перечисленные участником размещения заказа в соответствии с настоящим Договором на счет Заказчика, проценты не начисляются.</w:t>
            </w:r>
          </w:p>
        </w:tc>
      </w:tr>
      <w:tr w:rsidR="00552142" w:rsidRPr="00F55026" w:rsidTr="00552142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142" w:rsidRPr="00F55026" w:rsidRDefault="00552142" w:rsidP="00F55026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</w:rPr>
              <w:t>Контракт заключается через оператора электронной площадки в электронной форме.</w:t>
            </w:r>
            <w:r w:rsidRPr="00F55026">
              <w:rPr>
                <w:rFonts w:ascii="Times New Roman" w:hAnsi="Times New Roman"/>
              </w:rPr>
              <w:t xml:space="preserve"> Заказчик подписывает контракт  после того, как он будет подписан участником аукциона.</w:t>
            </w:r>
          </w:p>
        </w:tc>
      </w:tr>
    </w:tbl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F017DE">
      <w:footerReference w:type="default" r:id="rId8"/>
      <w:headerReference w:type="first" r:id="rId9"/>
      <w:footerReference w:type="first" r:id="rId10"/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31" w:rsidRDefault="005A0031" w:rsidP="00105DBE">
      <w:pPr>
        <w:spacing w:after="0" w:line="240" w:lineRule="auto"/>
      </w:pPr>
      <w:r>
        <w:separator/>
      </w:r>
    </w:p>
  </w:endnote>
  <w:end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F772D2" w:rsidP="00590D29">
    <w:pPr>
      <w:pStyle w:val="a9"/>
      <w:jc w:val="center"/>
    </w:pPr>
    <w:fldSimple w:instr="PAGE   \* MERGEFORMAT">
      <w:r w:rsidR="005051CC">
        <w:rPr>
          <w:noProof/>
        </w:rPr>
        <w:t>- 5 -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5A0031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31" w:rsidRDefault="005A0031" w:rsidP="00105DBE">
      <w:pPr>
        <w:spacing w:after="0" w:line="240" w:lineRule="auto"/>
      </w:pPr>
      <w:r>
        <w:separator/>
      </w:r>
    </w:p>
  </w:footnote>
  <w:foot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Default="005A0031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7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6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45ECA"/>
    <w:rsid w:val="000566A4"/>
    <w:rsid w:val="00056C7C"/>
    <w:rsid w:val="000612AE"/>
    <w:rsid w:val="000615F2"/>
    <w:rsid w:val="0006216F"/>
    <w:rsid w:val="0006258D"/>
    <w:rsid w:val="000709E4"/>
    <w:rsid w:val="000750DE"/>
    <w:rsid w:val="000764D8"/>
    <w:rsid w:val="000953CC"/>
    <w:rsid w:val="0009679F"/>
    <w:rsid w:val="000A186E"/>
    <w:rsid w:val="000A3AD3"/>
    <w:rsid w:val="000A4721"/>
    <w:rsid w:val="000C3CA4"/>
    <w:rsid w:val="000D1607"/>
    <w:rsid w:val="000D5A75"/>
    <w:rsid w:val="000D6DC0"/>
    <w:rsid w:val="000E097B"/>
    <w:rsid w:val="000F3546"/>
    <w:rsid w:val="000F5A9B"/>
    <w:rsid w:val="000F5EEE"/>
    <w:rsid w:val="00105DBE"/>
    <w:rsid w:val="00106D00"/>
    <w:rsid w:val="001108BF"/>
    <w:rsid w:val="00111166"/>
    <w:rsid w:val="00111806"/>
    <w:rsid w:val="00112DC5"/>
    <w:rsid w:val="00113E39"/>
    <w:rsid w:val="0011443A"/>
    <w:rsid w:val="0011476E"/>
    <w:rsid w:val="00120CFA"/>
    <w:rsid w:val="00127734"/>
    <w:rsid w:val="00130885"/>
    <w:rsid w:val="001313DF"/>
    <w:rsid w:val="0013290B"/>
    <w:rsid w:val="001332B0"/>
    <w:rsid w:val="00133833"/>
    <w:rsid w:val="00135A19"/>
    <w:rsid w:val="001418A6"/>
    <w:rsid w:val="00145DFC"/>
    <w:rsid w:val="0015240B"/>
    <w:rsid w:val="00162529"/>
    <w:rsid w:val="001649A5"/>
    <w:rsid w:val="00166068"/>
    <w:rsid w:val="00172648"/>
    <w:rsid w:val="00181EE5"/>
    <w:rsid w:val="001860FD"/>
    <w:rsid w:val="001902CC"/>
    <w:rsid w:val="00190F4C"/>
    <w:rsid w:val="0019353F"/>
    <w:rsid w:val="00196D38"/>
    <w:rsid w:val="001A22F8"/>
    <w:rsid w:val="001A69E9"/>
    <w:rsid w:val="001B00D6"/>
    <w:rsid w:val="001B01CB"/>
    <w:rsid w:val="001B129B"/>
    <w:rsid w:val="001B4E0C"/>
    <w:rsid w:val="001B5323"/>
    <w:rsid w:val="001C1ECD"/>
    <w:rsid w:val="001D2529"/>
    <w:rsid w:val="001D4BCD"/>
    <w:rsid w:val="001E155B"/>
    <w:rsid w:val="001E3612"/>
    <w:rsid w:val="001E3EA3"/>
    <w:rsid w:val="001F0568"/>
    <w:rsid w:val="001F52B7"/>
    <w:rsid w:val="00216D2C"/>
    <w:rsid w:val="00221C07"/>
    <w:rsid w:val="002318A4"/>
    <w:rsid w:val="00236B27"/>
    <w:rsid w:val="00243AE3"/>
    <w:rsid w:val="00244B4E"/>
    <w:rsid w:val="00252216"/>
    <w:rsid w:val="00254FF0"/>
    <w:rsid w:val="0025580B"/>
    <w:rsid w:val="00257519"/>
    <w:rsid w:val="002635D5"/>
    <w:rsid w:val="002660F4"/>
    <w:rsid w:val="00276DD4"/>
    <w:rsid w:val="00277B24"/>
    <w:rsid w:val="002800D6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E0862"/>
    <w:rsid w:val="002E3137"/>
    <w:rsid w:val="002F2290"/>
    <w:rsid w:val="002F5CB9"/>
    <w:rsid w:val="002F6CFC"/>
    <w:rsid w:val="00305302"/>
    <w:rsid w:val="00317627"/>
    <w:rsid w:val="00321F20"/>
    <w:rsid w:val="00323102"/>
    <w:rsid w:val="00327FD0"/>
    <w:rsid w:val="0033675D"/>
    <w:rsid w:val="00346990"/>
    <w:rsid w:val="0035054D"/>
    <w:rsid w:val="003509E8"/>
    <w:rsid w:val="00351DFE"/>
    <w:rsid w:val="003527CF"/>
    <w:rsid w:val="00356362"/>
    <w:rsid w:val="0035746A"/>
    <w:rsid w:val="0035763D"/>
    <w:rsid w:val="00357C94"/>
    <w:rsid w:val="00367378"/>
    <w:rsid w:val="00367AC6"/>
    <w:rsid w:val="003721A8"/>
    <w:rsid w:val="00377B39"/>
    <w:rsid w:val="00377CE8"/>
    <w:rsid w:val="003840DB"/>
    <w:rsid w:val="003909B1"/>
    <w:rsid w:val="00390C3D"/>
    <w:rsid w:val="00392945"/>
    <w:rsid w:val="003A3EEA"/>
    <w:rsid w:val="003B11D3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04AA0"/>
    <w:rsid w:val="00414E6D"/>
    <w:rsid w:val="00421993"/>
    <w:rsid w:val="00422E83"/>
    <w:rsid w:val="0043004D"/>
    <w:rsid w:val="004327B3"/>
    <w:rsid w:val="0044664F"/>
    <w:rsid w:val="00447E93"/>
    <w:rsid w:val="00452A50"/>
    <w:rsid w:val="004547A5"/>
    <w:rsid w:val="00454F72"/>
    <w:rsid w:val="00465007"/>
    <w:rsid w:val="00466793"/>
    <w:rsid w:val="004715AA"/>
    <w:rsid w:val="00471A77"/>
    <w:rsid w:val="00472747"/>
    <w:rsid w:val="004748FD"/>
    <w:rsid w:val="004839EF"/>
    <w:rsid w:val="00497059"/>
    <w:rsid w:val="004A52C8"/>
    <w:rsid w:val="004B7759"/>
    <w:rsid w:val="004C0D00"/>
    <w:rsid w:val="004C3311"/>
    <w:rsid w:val="004C473E"/>
    <w:rsid w:val="004D7544"/>
    <w:rsid w:val="004E791A"/>
    <w:rsid w:val="004F660C"/>
    <w:rsid w:val="00501F64"/>
    <w:rsid w:val="005021B5"/>
    <w:rsid w:val="005051CC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52142"/>
    <w:rsid w:val="00561D18"/>
    <w:rsid w:val="00562E11"/>
    <w:rsid w:val="00563CE0"/>
    <w:rsid w:val="005657D1"/>
    <w:rsid w:val="00581069"/>
    <w:rsid w:val="00583180"/>
    <w:rsid w:val="00586EBD"/>
    <w:rsid w:val="00590D29"/>
    <w:rsid w:val="005910AE"/>
    <w:rsid w:val="005A0031"/>
    <w:rsid w:val="005A147C"/>
    <w:rsid w:val="005A2416"/>
    <w:rsid w:val="005A454D"/>
    <w:rsid w:val="005A55EA"/>
    <w:rsid w:val="005B3813"/>
    <w:rsid w:val="005B67A0"/>
    <w:rsid w:val="005D58E5"/>
    <w:rsid w:val="005D71E9"/>
    <w:rsid w:val="005E2FC7"/>
    <w:rsid w:val="005E5069"/>
    <w:rsid w:val="005E51F5"/>
    <w:rsid w:val="005E61F9"/>
    <w:rsid w:val="005F09A4"/>
    <w:rsid w:val="00623B02"/>
    <w:rsid w:val="00623BE7"/>
    <w:rsid w:val="00630DEF"/>
    <w:rsid w:val="00644F51"/>
    <w:rsid w:val="006460BE"/>
    <w:rsid w:val="006513C4"/>
    <w:rsid w:val="006514A9"/>
    <w:rsid w:val="00651DFE"/>
    <w:rsid w:val="00655659"/>
    <w:rsid w:val="0065682F"/>
    <w:rsid w:val="00657DF5"/>
    <w:rsid w:val="00671D82"/>
    <w:rsid w:val="00687E03"/>
    <w:rsid w:val="00690045"/>
    <w:rsid w:val="00691542"/>
    <w:rsid w:val="00691FDA"/>
    <w:rsid w:val="00692F83"/>
    <w:rsid w:val="00696DB7"/>
    <w:rsid w:val="006A3856"/>
    <w:rsid w:val="006A7AD4"/>
    <w:rsid w:val="006B5C6C"/>
    <w:rsid w:val="006B6DF1"/>
    <w:rsid w:val="006B75E1"/>
    <w:rsid w:val="006C0B2E"/>
    <w:rsid w:val="006D23B0"/>
    <w:rsid w:val="006D73AA"/>
    <w:rsid w:val="006E17F5"/>
    <w:rsid w:val="006E690D"/>
    <w:rsid w:val="006E6AD0"/>
    <w:rsid w:val="006F14AD"/>
    <w:rsid w:val="00700051"/>
    <w:rsid w:val="00702EB9"/>
    <w:rsid w:val="007134FC"/>
    <w:rsid w:val="0072208D"/>
    <w:rsid w:val="00725496"/>
    <w:rsid w:val="00725662"/>
    <w:rsid w:val="007261E8"/>
    <w:rsid w:val="00731765"/>
    <w:rsid w:val="0073484C"/>
    <w:rsid w:val="0074209F"/>
    <w:rsid w:val="0074558D"/>
    <w:rsid w:val="00747A82"/>
    <w:rsid w:val="00754A97"/>
    <w:rsid w:val="00763959"/>
    <w:rsid w:val="00764840"/>
    <w:rsid w:val="00770020"/>
    <w:rsid w:val="00775DF4"/>
    <w:rsid w:val="00777541"/>
    <w:rsid w:val="00784A21"/>
    <w:rsid w:val="0078784C"/>
    <w:rsid w:val="00794A67"/>
    <w:rsid w:val="007A6991"/>
    <w:rsid w:val="007B0EE9"/>
    <w:rsid w:val="007C30B5"/>
    <w:rsid w:val="007D0413"/>
    <w:rsid w:val="007D7794"/>
    <w:rsid w:val="007E096A"/>
    <w:rsid w:val="007E5A09"/>
    <w:rsid w:val="007E5A94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46AFA"/>
    <w:rsid w:val="00852A6B"/>
    <w:rsid w:val="0085637F"/>
    <w:rsid w:val="008565FF"/>
    <w:rsid w:val="00876B63"/>
    <w:rsid w:val="00884CD4"/>
    <w:rsid w:val="00886611"/>
    <w:rsid w:val="00890001"/>
    <w:rsid w:val="008966DC"/>
    <w:rsid w:val="00897D11"/>
    <w:rsid w:val="00897F20"/>
    <w:rsid w:val="008A0BA2"/>
    <w:rsid w:val="008A5565"/>
    <w:rsid w:val="008A5B46"/>
    <w:rsid w:val="008A67F4"/>
    <w:rsid w:val="008A7C59"/>
    <w:rsid w:val="008B78E5"/>
    <w:rsid w:val="008B7E36"/>
    <w:rsid w:val="008C0811"/>
    <w:rsid w:val="008C5156"/>
    <w:rsid w:val="008D0D81"/>
    <w:rsid w:val="008E0BE3"/>
    <w:rsid w:val="008E6F57"/>
    <w:rsid w:val="008E7289"/>
    <w:rsid w:val="008E7BDC"/>
    <w:rsid w:val="008F7DE2"/>
    <w:rsid w:val="008F7FE7"/>
    <w:rsid w:val="00910121"/>
    <w:rsid w:val="0091033E"/>
    <w:rsid w:val="00910D4D"/>
    <w:rsid w:val="00911323"/>
    <w:rsid w:val="009139D9"/>
    <w:rsid w:val="00953508"/>
    <w:rsid w:val="00963E18"/>
    <w:rsid w:val="009667E0"/>
    <w:rsid w:val="0097321C"/>
    <w:rsid w:val="009734C6"/>
    <w:rsid w:val="009734D0"/>
    <w:rsid w:val="00977299"/>
    <w:rsid w:val="00990F08"/>
    <w:rsid w:val="0099136B"/>
    <w:rsid w:val="009B3AF9"/>
    <w:rsid w:val="009B4C3E"/>
    <w:rsid w:val="009C3960"/>
    <w:rsid w:val="009C733D"/>
    <w:rsid w:val="009E3557"/>
    <w:rsid w:val="009E789D"/>
    <w:rsid w:val="009F04AB"/>
    <w:rsid w:val="00A03956"/>
    <w:rsid w:val="00A03E18"/>
    <w:rsid w:val="00A044BE"/>
    <w:rsid w:val="00A04988"/>
    <w:rsid w:val="00A11A0F"/>
    <w:rsid w:val="00A17059"/>
    <w:rsid w:val="00A253AE"/>
    <w:rsid w:val="00A30A14"/>
    <w:rsid w:val="00A351F1"/>
    <w:rsid w:val="00A35431"/>
    <w:rsid w:val="00A35726"/>
    <w:rsid w:val="00A365F2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4E2"/>
    <w:rsid w:val="00B20725"/>
    <w:rsid w:val="00B21CFD"/>
    <w:rsid w:val="00B36D64"/>
    <w:rsid w:val="00B42A13"/>
    <w:rsid w:val="00B43786"/>
    <w:rsid w:val="00B6097E"/>
    <w:rsid w:val="00B60F8C"/>
    <w:rsid w:val="00B735C3"/>
    <w:rsid w:val="00B76BE8"/>
    <w:rsid w:val="00B7756F"/>
    <w:rsid w:val="00B93888"/>
    <w:rsid w:val="00B96DC8"/>
    <w:rsid w:val="00BA045C"/>
    <w:rsid w:val="00BA1925"/>
    <w:rsid w:val="00BB1623"/>
    <w:rsid w:val="00BC36D6"/>
    <w:rsid w:val="00BC5F5B"/>
    <w:rsid w:val="00BD1E30"/>
    <w:rsid w:val="00BD4D4B"/>
    <w:rsid w:val="00BD5441"/>
    <w:rsid w:val="00BD6C88"/>
    <w:rsid w:val="00BE2EA0"/>
    <w:rsid w:val="00BE3B90"/>
    <w:rsid w:val="00BE62C1"/>
    <w:rsid w:val="00BF11C9"/>
    <w:rsid w:val="00C02696"/>
    <w:rsid w:val="00C03603"/>
    <w:rsid w:val="00C043C5"/>
    <w:rsid w:val="00C10454"/>
    <w:rsid w:val="00C163FE"/>
    <w:rsid w:val="00C16E50"/>
    <w:rsid w:val="00C20A55"/>
    <w:rsid w:val="00C24D60"/>
    <w:rsid w:val="00C419A1"/>
    <w:rsid w:val="00C41D30"/>
    <w:rsid w:val="00C46220"/>
    <w:rsid w:val="00C462AC"/>
    <w:rsid w:val="00C46BAC"/>
    <w:rsid w:val="00C50015"/>
    <w:rsid w:val="00C5378D"/>
    <w:rsid w:val="00C54F35"/>
    <w:rsid w:val="00C55FF1"/>
    <w:rsid w:val="00C60AB9"/>
    <w:rsid w:val="00C61118"/>
    <w:rsid w:val="00C62AA6"/>
    <w:rsid w:val="00C63D82"/>
    <w:rsid w:val="00C659F4"/>
    <w:rsid w:val="00C728F2"/>
    <w:rsid w:val="00C73838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B212C"/>
    <w:rsid w:val="00CC198D"/>
    <w:rsid w:val="00CC3084"/>
    <w:rsid w:val="00CC775D"/>
    <w:rsid w:val="00CE5062"/>
    <w:rsid w:val="00CE6167"/>
    <w:rsid w:val="00CF46F0"/>
    <w:rsid w:val="00D008E2"/>
    <w:rsid w:val="00D00A37"/>
    <w:rsid w:val="00D026FA"/>
    <w:rsid w:val="00D044FB"/>
    <w:rsid w:val="00D04A2B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63728"/>
    <w:rsid w:val="00D70E15"/>
    <w:rsid w:val="00D727C0"/>
    <w:rsid w:val="00D72DCE"/>
    <w:rsid w:val="00D752D7"/>
    <w:rsid w:val="00D8390C"/>
    <w:rsid w:val="00D8690E"/>
    <w:rsid w:val="00D96F94"/>
    <w:rsid w:val="00DB6E84"/>
    <w:rsid w:val="00DC5376"/>
    <w:rsid w:val="00DE047B"/>
    <w:rsid w:val="00DF282C"/>
    <w:rsid w:val="00DF35A7"/>
    <w:rsid w:val="00E262FE"/>
    <w:rsid w:val="00E27A2F"/>
    <w:rsid w:val="00E32AA9"/>
    <w:rsid w:val="00E34057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70629"/>
    <w:rsid w:val="00E74030"/>
    <w:rsid w:val="00E74265"/>
    <w:rsid w:val="00E8419B"/>
    <w:rsid w:val="00E914BB"/>
    <w:rsid w:val="00E94121"/>
    <w:rsid w:val="00E97006"/>
    <w:rsid w:val="00EA1BA1"/>
    <w:rsid w:val="00EA301D"/>
    <w:rsid w:val="00EB1E2B"/>
    <w:rsid w:val="00EB205F"/>
    <w:rsid w:val="00EB5648"/>
    <w:rsid w:val="00EC2E09"/>
    <w:rsid w:val="00EC372C"/>
    <w:rsid w:val="00EC555B"/>
    <w:rsid w:val="00ED3127"/>
    <w:rsid w:val="00EE113B"/>
    <w:rsid w:val="00EE5508"/>
    <w:rsid w:val="00EF0F50"/>
    <w:rsid w:val="00EF1932"/>
    <w:rsid w:val="00EF5937"/>
    <w:rsid w:val="00F017DE"/>
    <w:rsid w:val="00F02426"/>
    <w:rsid w:val="00F04C26"/>
    <w:rsid w:val="00F05BC7"/>
    <w:rsid w:val="00F07942"/>
    <w:rsid w:val="00F07C58"/>
    <w:rsid w:val="00F108F4"/>
    <w:rsid w:val="00F14AA5"/>
    <w:rsid w:val="00F16DD3"/>
    <w:rsid w:val="00F175A7"/>
    <w:rsid w:val="00F209B5"/>
    <w:rsid w:val="00F20EA7"/>
    <w:rsid w:val="00F30536"/>
    <w:rsid w:val="00F3110B"/>
    <w:rsid w:val="00F3383C"/>
    <w:rsid w:val="00F41BA1"/>
    <w:rsid w:val="00F47EEC"/>
    <w:rsid w:val="00F50272"/>
    <w:rsid w:val="00F55026"/>
    <w:rsid w:val="00F57010"/>
    <w:rsid w:val="00F6142E"/>
    <w:rsid w:val="00F663EA"/>
    <w:rsid w:val="00F670A2"/>
    <w:rsid w:val="00F70221"/>
    <w:rsid w:val="00F75A5E"/>
    <w:rsid w:val="00F76D3A"/>
    <w:rsid w:val="00F772D2"/>
    <w:rsid w:val="00F8212A"/>
    <w:rsid w:val="00F860E5"/>
    <w:rsid w:val="00FA2981"/>
    <w:rsid w:val="00FB1DCD"/>
    <w:rsid w:val="00FB2224"/>
    <w:rsid w:val="00FC1861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99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23">
    <w:name w:val="Без интервала2"/>
    <w:uiPriority w:val="99"/>
    <w:qFormat/>
    <w:rsid w:val="009C733D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39D48-C75B-4DAE-A51F-01EB663F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1806</Words>
  <Characters>13102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52</cp:revision>
  <cp:lastPrinted>2012-10-17T09:46:00Z</cp:lastPrinted>
  <dcterms:created xsi:type="dcterms:W3CDTF">2012-07-02T04:15:00Z</dcterms:created>
  <dcterms:modified xsi:type="dcterms:W3CDTF">2012-10-23T04:12:00Z</dcterms:modified>
</cp:coreProperties>
</file>