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C76F95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</w:t>
      </w:r>
      <w:r w:rsidR="007428E0"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 w:rsidR="007428E0">
        <w:rPr>
          <w:rFonts w:ascii="Times New Roman" w:eastAsia="Times New Roman" w:hAnsi="Times New Roman"/>
          <w:b/>
          <w:lang w:eastAsia="ru-RU"/>
        </w:rPr>
        <w:t>08563000002120000</w:t>
      </w:r>
      <w:r w:rsidR="00B544D0">
        <w:rPr>
          <w:rFonts w:ascii="Times New Roman" w:eastAsia="Times New Roman" w:hAnsi="Times New Roman"/>
          <w:b/>
          <w:lang w:eastAsia="ru-RU"/>
        </w:rPr>
        <w:t>8</w:t>
      </w:r>
      <w:r w:rsidR="00372510">
        <w:rPr>
          <w:rFonts w:ascii="Times New Roman" w:eastAsia="Times New Roman" w:hAnsi="Times New Roman"/>
          <w:b/>
          <w:lang w:eastAsia="ru-RU"/>
        </w:rPr>
        <w:t>6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372510">
        <w:rPr>
          <w:rFonts w:ascii="Times New Roman" w:eastAsia="Times New Roman" w:hAnsi="Times New Roman"/>
          <w:b/>
          <w:lang w:eastAsia="ru-RU"/>
        </w:rPr>
        <w:t>25</w:t>
      </w:r>
      <w:r w:rsidR="007428E0" w:rsidRPr="00B17CA4">
        <w:rPr>
          <w:rFonts w:ascii="Times New Roman" w:eastAsia="Times New Roman" w:hAnsi="Times New Roman"/>
          <w:b/>
          <w:lang w:eastAsia="ru-RU"/>
        </w:rPr>
        <w:t>»</w:t>
      </w:r>
      <w:r w:rsidR="007428E0">
        <w:rPr>
          <w:rFonts w:ascii="Times New Roman" w:eastAsia="Times New Roman" w:hAnsi="Times New Roman"/>
          <w:b/>
          <w:lang w:eastAsia="ru-RU"/>
        </w:rPr>
        <w:t xml:space="preserve"> </w:t>
      </w:r>
      <w:r w:rsidR="00337567">
        <w:rPr>
          <w:rFonts w:ascii="Times New Roman" w:eastAsia="Times New Roman" w:hAnsi="Times New Roman"/>
          <w:b/>
          <w:lang w:eastAsia="ru-RU"/>
        </w:rPr>
        <w:t>октября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201</w:t>
      </w:r>
      <w:r w:rsidR="007428E0">
        <w:rPr>
          <w:rFonts w:ascii="Times New Roman" w:eastAsia="Times New Roman" w:hAnsi="Times New Roman"/>
          <w:b/>
          <w:lang w:eastAsia="ru-RU"/>
        </w:rPr>
        <w:t>2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="00337567" w:rsidRPr="00337567">
        <w:rPr>
          <w:rFonts w:ascii="Times New Roman" w:hAnsi="Times New Roman" w:cs="Times New Roman"/>
          <w:b/>
          <w:color w:val="000000"/>
          <w:sz w:val="22"/>
          <w:szCs w:val="22"/>
        </w:rPr>
        <w:t>на</w:t>
      </w:r>
      <w:proofErr w:type="gramEnd"/>
    </w:p>
    <w:p w:rsidR="00DD7545" w:rsidRDefault="00337567" w:rsidP="00DD7545">
      <w:pPr>
        <w:spacing w:after="0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выполнение</w:t>
      </w:r>
      <w:r w:rsidR="00846A54">
        <w:rPr>
          <w:rFonts w:ascii="Times New Roman" w:eastAsia="Times New Roman" w:hAnsi="Times New Roman"/>
          <w:b/>
          <w:lang w:eastAsia="ru-RU"/>
        </w:rPr>
        <w:t xml:space="preserve"> работ</w:t>
      </w:r>
      <w:r w:rsidRPr="00337567">
        <w:rPr>
          <w:rFonts w:ascii="Times New Roman" w:eastAsia="Times New Roman" w:hAnsi="Times New Roman"/>
          <w:b/>
          <w:lang w:eastAsia="ru-RU"/>
        </w:rPr>
        <w:t xml:space="preserve"> по монтажу автоматизированной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337567">
        <w:rPr>
          <w:rFonts w:ascii="Times New Roman" w:eastAsia="Times New Roman" w:hAnsi="Times New Roman"/>
          <w:b/>
          <w:lang w:eastAsia="ru-RU"/>
        </w:rPr>
        <w:t>системы управления дорожным движением</w:t>
      </w:r>
    </w:p>
    <w:p w:rsidR="00337567" w:rsidRPr="00337567" w:rsidRDefault="00337567" w:rsidP="00DD7545">
      <w:pPr>
        <w:spacing w:after="0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37251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7428E0" w:rsidRPr="00D505C9" w:rsidTr="00337567">
        <w:trPr>
          <w:trHeight w:val="598"/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317B40" w:rsidP="00317B4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bookmarkStart w:id="0" w:name="_GoBack"/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="00337567" w:rsidRPr="00337567">
              <w:rPr>
                <w:rFonts w:ascii="Times New Roman" w:eastAsia="Times New Roman" w:hAnsi="Times New Roman"/>
                <w:lang w:eastAsia="ru-RU"/>
              </w:rPr>
              <w:t>ыполнение работ по монтажу автоматизированной системы управления дорожным движением</w:t>
            </w:r>
            <w:bookmarkEnd w:id="0"/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37567" w:rsidRDefault="00337567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 1 к документации об открытом аукционе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 xml:space="preserve">в электронной форме) 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и локальному 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сметному расчету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 2 к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337567" w:rsidP="00337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337567" w:rsidP="0033756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421 343,63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81B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руб.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Четыреста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двадцать одна тысяча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триста сорок три рубля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 копейки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9372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>локальный сметный расчет</w:t>
            </w:r>
            <w:r w:rsidR="00DD7545">
              <w:rPr>
                <w:rFonts w:ascii="Times New Roman" w:hAnsi="Times New Roman"/>
                <w:bCs/>
              </w:rPr>
              <w:t xml:space="preserve">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  <w:r w:rsidR="00A9320B"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72510">
              <w:rPr>
                <w:rFonts w:ascii="Times New Roman" w:eastAsia="Times New Roman" w:hAnsi="Times New Roman"/>
                <w:lang w:eastAsia="ru-RU"/>
              </w:rPr>
              <w:t>02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72510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7251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72510">
              <w:rPr>
                <w:rFonts w:ascii="Times New Roman" w:eastAsia="Times New Roman" w:hAnsi="Times New Roman"/>
                <w:lang w:eastAsia="ru-RU"/>
              </w:rPr>
              <w:t>0</w:t>
            </w:r>
            <w:r w:rsidR="00B544D0">
              <w:rPr>
                <w:rFonts w:ascii="Times New Roman" w:eastAsia="Times New Roman" w:hAnsi="Times New Roman"/>
                <w:lang w:eastAsia="ru-RU"/>
              </w:rPr>
              <w:t>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72510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725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372510">
              <w:rPr>
                <w:rFonts w:ascii="Times New Roman" w:eastAsia="Times New Roman" w:hAnsi="Times New Roman"/>
                <w:lang w:eastAsia="ru-RU"/>
              </w:rPr>
              <w:t>0</w:t>
            </w:r>
            <w:r w:rsidR="00B544D0">
              <w:rPr>
                <w:rFonts w:ascii="Times New Roman" w:eastAsia="Times New Roman" w:hAnsi="Times New Roman"/>
                <w:lang w:eastAsia="ru-RU"/>
              </w:rPr>
              <w:t>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72510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2B6C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2B6C6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</w:p>
    <w:p w:rsidR="002B6C60" w:rsidRDefault="002B6C60" w:rsidP="002B6C60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выполнение</w:t>
      </w:r>
      <w:r w:rsidR="00937278">
        <w:rPr>
          <w:rFonts w:ascii="Times New Roman" w:eastAsia="Times New Roman" w:hAnsi="Times New Roman"/>
          <w:b/>
          <w:lang w:eastAsia="ru-RU"/>
        </w:rPr>
        <w:t xml:space="preserve"> работ</w:t>
      </w:r>
      <w:r w:rsidRPr="00337567">
        <w:rPr>
          <w:rFonts w:ascii="Times New Roman" w:eastAsia="Times New Roman" w:hAnsi="Times New Roman"/>
          <w:b/>
          <w:lang w:eastAsia="ru-RU"/>
        </w:rPr>
        <w:t xml:space="preserve"> по монтажу автоматизированной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337567">
        <w:rPr>
          <w:rFonts w:ascii="Times New Roman" w:eastAsia="Times New Roman" w:hAnsi="Times New Roman"/>
          <w:b/>
          <w:lang w:eastAsia="ru-RU"/>
        </w:rPr>
        <w:t>системы управления дорожным движением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37251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544D0" w:rsidP="00337567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В</w:t>
            </w:r>
            <w:r w:rsidR="002B6C60" w:rsidRPr="00337567">
              <w:rPr>
                <w:rFonts w:ascii="Times New Roman" w:hAnsi="Times New Roman"/>
              </w:rPr>
              <w:t>ыполнение работ по монтажу автоматизированной системы управления дорожным движением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33756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421 343,63 руб.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Четыреста двадцать одна тысяча триста сорок три рубля 63 копейки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9372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сметный расчет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544D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="002B6C60"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№1 к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 xml:space="preserve"> документации об открытом аукционе в электронной форме)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и локальному </w:t>
            </w:r>
            <w:r w:rsidR="002B6C60" w:rsidRPr="00337567">
              <w:rPr>
                <w:rFonts w:ascii="Times New Roman" w:eastAsia="Times New Roman" w:hAnsi="Times New Roman"/>
                <w:lang w:eastAsia="ru-RU"/>
              </w:rPr>
              <w:t>сметному расчету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(Приложение №2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0268B6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B544D0" w:rsidRDefault="00B544D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D06" w:rsidRPr="000268B6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544D0" w:rsidP="00337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="002B6C60"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(Приложение №1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0268B6" w:rsidRDefault="00781B0B" w:rsidP="00485F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 xml:space="preserve">Общий срок выполнения работ по Контракту – с момента заключения Контракта до </w:t>
            </w:r>
            <w:r w:rsidR="00B544D0">
              <w:rPr>
                <w:rFonts w:ascii="Times New Roman" w:hAnsi="Times New Roman"/>
              </w:rPr>
              <w:t>15</w:t>
            </w:r>
            <w:r w:rsidRPr="00781B0B">
              <w:rPr>
                <w:rFonts w:ascii="Times New Roman" w:hAnsi="Times New Roman"/>
              </w:rPr>
              <w:t xml:space="preserve"> </w:t>
            </w:r>
            <w:r w:rsidR="00B544D0">
              <w:rPr>
                <w:rFonts w:ascii="Times New Roman" w:hAnsi="Times New Roman"/>
              </w:rPr>
              <w:t>дека</w:t>
            </w:r>
            <w:r w:rsidR="00485F7E">
              <w:rPr>
                <w:rFonts w:ascii="Times New Roman" w:hAnsi="Times New Roman"/>
              </w:rPr>
              <w:t>бря</w:t>
            </w:r>
            <w:r w:rsidRPr="00781B0B">
              <w:rPr>
                <w:rFonts w:ascii="Times New Roman" w:hAnsi="Times New Roman"/>
              </w:rPr>
              <w:t xml:space="preserve"> 2012 года.</w:t>
            </w:r>
            <w:r w:rsidR="00926A04"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2B6C60" w:rsidRPr="002B6C60" w:rsidRDefault="002B6C60" w:rsidP="002B6C6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Подрядчиком устанавливаются гарантийный срок на выполненные работы – 12 (Двенадцати) месяцев с момента подписания Заказчиком акта о приемке выполненных работ.</w:t>
            </w:r>
          </w:p>
          <w:p w:rsidR="002B6C60" w:rsidRPr="002B6C60" w:rsidRDefault="002B6C60" w:rsidP="002B6C6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5 (Пяти) календарных дней со дня получения соответствующего требования Заказчика.</w:t>
            </w:r>
          </w:p>
          <w:p w:rsidR="007428E0" w:rsidRPr="000268B6" w:rsidRDefault="007428E0" w:rsidP="00781B0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2B6C60" w:rsidRPr="002B6C60" w:rsidRDefault="002B6C60" w:rsidP="002B6C60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B6C60">
              <w:rPr>
                <w:rFonts w:ascii="Times New Roman" w:hAnsi="Times New Roman"/>
              </w:rPr>
              <w:t xml:space="preserve">Стоимость фактически выполненных и подлежащих оплате работ определяется на основании подписанных Заказчиком акта о приемке выполненных работ (форма </w:t>
            </w:r>
            <w:r w:rsidRPr="002B6C60">
              <w:rPr>
                <w:rFonts w:ascii="Times New Roman" w:hAnsi="Times New Roman"/>
              </w:rPr>
              <w:lastRenderedPageBreak/>
              <w:t>КС-2 Госкомстата РФ), справки о стоимости выполненных работ и затрат (форма КС-3 Госкомстат РФ), счета на оплату и счета-фактуры (при наличии), локального сметного расчета с учетом примененных Заказчиком и подлежащих удержанию неустоек и штрафов.</w:t>
            </w:r>
            <w:proofErr w:type="gramEnd"/>
          </w:p>
          <w:p w:rsidR="002B6C60" w:rsidRPr="002B6C60" w:rsidRDefault="002B6C60" w:rsidP="002B6C60">
            <w:pPr>
              <w:tabs>
                <w:tab w:val="left" w:pos="1134"/>
                <w:tab w:val="left" w:pos="1276"/>
              </w:tabs>
              <w:spacing w:after="0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Оплата выполненных работ осуществляется путем безналичного перечисления денежных средств на расчетный счет Подрядчика в течение 20 (двадцати) рабочих дней после подписания Сторонами акта приемки выполненных работ и предоставления Заказчику счета и счета-фактуры (при наличии). Оплата по контракту третьим лицам не допускается.</w:t>
            </w:r>
          </w:p>
          <w:p w:rsidR="002B6C60" w:rsidRPr="002B6C60" w:rsidRDefault="002B6C60" w:rsidP="002B6C60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2B6C60">
              <w:rPr>
                <w:sz w:val="22"/>
                <w:szCs w:val="22"/>
                <w:lang w:eastAsia="en-US"/>
              </w:rPr>
              <w:t>В случае начисления Подрядчику неустойки, предусмотренной п. 8.2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</w:t>
            </w:r>
          </w:p>
          <w:p w:rsidR="002B6C60" w:rsidRPr="002B6C60" w:rsidRDefault="002B6C60" w:rsidP="002B6C60">
            <w:pPr>
              <w:widowControl w:val="0"/>
              <w:tabs>
                <w:tab w:val="left" w:pos="142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Работы, выполненные с отклонениями от  требований нормативно-правовых актов, техничского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</w:t>
            </w:r>
          </w:p>
          <w:p w:rsidR="007428E0" w:rsidRPr="000268B6" w:rsidRDefault="007428E0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1A78" w:rsidRPr="00121A78" w:rsidRDefault="00121A78" w:rsidP="00121A78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A78">
              <w:rPr>
                <w:rFonts w:ascii="Times New Roman" w:hAnsi="Times New Roman"/>
              </w:rPr>
              <w:t xml:space="preserve">В стоимость работ </w:t>
            </w:r>
            <w:proofErr w:type="gramStart"/>
            <w:r w:rsidRPr="00121A78">
              <w:rPr>
                <w:rFonts w:ascii="Times New Roman" w:hAnsi="Times New Roman"/>
              </w:rPr>
              <w:t>входят</w:t>
            </w:r>
            <w:proofErr w:type="gramEnd"/>
            <w:r w:rsidRPr="00121A78">
              <w:rPr>
                <w:rFonts w:ascii="Times New Roman" w:hAnsi="Times New Roman"/>
              </w:rPr>
              <w:t xml:space="preserve"> в том числе расходы на техническое проектирование, монтаж оборудования, приобретение необходимых материалов и комплектующих, расходы на подключение, настройку технических и программных средств, расходы, связанные с получением необходимых согласований технической документации и производимых работ, подключением к сети энергоснабжения, уплата налогов, сборов и другие расходы, связанные с выполнением работ по контракту.</w:t>
            </w:r>
          </w:p>
          <w:p w:rsidR="00B17CA4" w:rsidRPr="00121A78" w:rsidRDefault="00B17CA4" w:rsidP="00DD45E7">
            <w:pPr>
              <w:pStyle w:val="a3"/>
              <w:tabs>
                <w:tab w:val="left" w:pos="1134"/>
              </w:tabs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1467C" w:rsidP="001E44E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E44E2">
              <w:rPr>
                <w:rFonts w:ascii="Times New Roman" w:hAnsi="Times New Roman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</w:t>
            </w:r>
            <w:r w:rsidR="001E44E2" w:rsidRPr="001E44E2">
              <w:rPr>
                <w:rFonts w:ascii="Times New Roman" w:hAnsi="Times New Roman"/>
              </w:rPr>
              <w:t xml:space="preserve">в том числе означающее согласие на использование товара, </w:t>
            </w:r>
            <w:proofErr w:type="gramStart"/>
            <w:r w:rsidR="001E44E2" w:rsidRPr="001E44E2">
              <w:rPr>
                <w:rFonts w:ascii="Times New Roman" w:hAnsi="Times New Roman"/>
              </w:rPr>
              <w:t>указание</w:t>
            </w:r>
            <w:proofErr w:type="gramEnd"/>
            <w:r w:rsidR="001E44E2" w:rsidRPr="001E44E2">
              <w:rPr>
                <w:rFonts w:ascii="Times New Roman" w:hAnsi="Times New Roman"/>
              </w:rPr>
              <w:t xml:space="preserve"> на товарный знак которого содержится в документации об открытом аукционе, или указание на товарный знак (его словесное обозначение) предлагаемого для использования товара и </w:t>
            </w:r>
            <w:proofErr w:type="gramStart"/>
            <w:r w:rsidR="001E44E2" w:rsidRPr="001E44E2">
              <w:rPr>
                <w:rFonts w:ascii="Times New Roman" w:hAnsi="Times New Roman"/>
              </w:rPr>
              <w:t>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</w:t>
            </w:r>
            <w:proofErr w:type="gramEnd"/>
            <w:r w:rsidR="001E44E2" w:rsidRPr="001E44E2">
              <w:rPr>
                <w:rFonts w:ascii="Times New Roman" w:hAnsi="Times New Roman"/>
              </w:rPr>
              <w:t xml:space="preserve"> заявке на участие в открытом аукционе в электронной форме на товарный знак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каждого предмета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781B0B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BB12F7">
              <w:rPr>
                <w:rFonts w:ascii="Times New Roman" w:eastAsia="Times New Roman" w:hAnsi="Times New Roman"/>
                <w:b/>
                <w:bCs/>
                <w:lang w:eastAsia="ru-RU"/>
              </w:rPr>
              <w:t>8 426,87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="00BB12F7">
              <w:rPr>
                <w:rFonts w:ascii="Times New Roman" w:eastAsia="Times New Roman" w:hAnsi="Times New Roman"/>
                <w:b/>
                <w:bCs/>
                <w:lang w:eastAsia="ru-RU"/>
              </w:rPr>
              <w:t>восемь тысяч четыреста двадцать шесть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рублей </w:t>
            </w:r>
            <w:r w:rsidR="00BB12F7">
              <w:rPr>
                <w:rFonts w:ascii="Times New Roman" w:eastAsia="Times New Roman" w:hAnsi="Times New Roman"/>
                <w:b/>
                <w:bCs/>
                <w:lang w:eastAsia="ru-RU"/>
              </w:rPr>
              <w:t>87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ек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372510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10" w:rsidRPr="000268B6" w:rsidRDefault="00372510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10" w:rsidRDefault="00372510" w:rsidP="00A60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02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372510" w:rsidRPr="00B17CA4" w:rsidRDefault="00372510" w:rsidP="00A60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372510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10" w:rsidRPr="000268B6" w:rsidRDefault="00372510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10" w:rsidRPr="00B17CA4" w:rsidRDefault="00372510" w:rsidP="00A60815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06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372510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10" w:rsidRPr="000268B6" w:rsidRDefault="0037251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10" w:rsidRPr="00B17CA4" w:rsidRDefault="00372510" w:rsidP="00A60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0268B6" w:rsidRDefault="00DD45E7" w:rsidP="00E23B9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126 403,09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781B0B">
              <w:rPr>
                <w:rFonts w:ascii="Times New Roman" w:eastAsia="Times New Roman" w:hAnsi="Times New Roman"/>
                <w:b/>
                <w:lang w:eastAsia="ru-RU"/>
              </w:rPr>
              <w:t xml:space="preserve">Сто 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двадцать шесть тысяч четыреста три рубля</w:t>
            </w:r>
            <w:r w:rsidR="00781B0B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 xml:space="preserve">09 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>копе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ек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  <w:p w:rsidR="00FF40E7" w:rsidRPr="000268B6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</w:t>
            </w:r>
            <w:r w:rsidRPr="000268B6">
              <w:rPr>
                <w:rFonts w:ascii="Times New Roman" w:hAnsi="Times New Roman"/>
              </w:rPr>
              <w:lastRenderedPageBreak/>
              <w:t>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7A54FC" w:rsidRDefault="007A54FC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B17CA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B17CA4">
        <w:rPr>
          <w:rFonts w:ascii="Times New Roman" w:eastAsia="Times New Roman" w:hAnsi="Times New Roman"/>
          <w:b/>
          <w:lang w:eastAsia="ru-RU"/>
        </w:rPr>
        <w:lastRenderedPageBreak/>
        <w:t xml:space="preserve"> </w:t>
      </w:r>
      <w:r w:rsidR="00592169"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D99" w:rsidRDefault="00DA6D99" w:rsidP="00665C35">
      <w:pPr>
        <w:spacing w:after="0" w:line="240" w:lineRule="auto"/>
      </w:pPr>
      <w:r>
        <w:separator/>
      </w:r>
    </w:p>
  </w:endnote>
  <w:endnote w:type="continuationSeparator" w:id="0">
    <w:p w:rsidR="00DA6D99" w:rsidRDefault="00DA6D99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567" w:rsidRDefault="0033756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17B40">
      <w:rPr>
        <w:noProof/>
      </w:rPr>
      <w:t>1</w:t>
    </w:r>
    <w:r>
      <w:fldChar w:fldCharType="end"/>
    </w:r>
  </w:p>
  <w:p w:rsidR="00337567" w:rsidRDefault="003375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D99" w:rsidRDefault="00DA6D99" w:rsidP="00665C35">
      <w:pPr>
        <w:spacing w:after="0" w:line="240" w:lineRule="auto"/>
      </w:pPr>
      <w:r>
        <w:separator/>
      </w:r>
    </w:p>
  </w:footnote>
  <w:footnote w:type="continuationSeparator" w:id="0">
    <w:p w:rsidR="00DA6D99" w:rsidRDefault="00DA6D99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27289C"/>
    <w:multiLevelType w:val="multilevel"/>
    <w:tmpl w:val="72C2D5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8462F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EE9399A"/>
    <w:multiLevelType w:val="multilevel"/>
    <w:tmpl w:val="FFE812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2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52E75"/>
    <w:rsid w:val="00094DEE"/>
    <w:rsid w:val="000D35AF"/>
    <w:rsid w:val="000E5BFD"/>
    <w:rsid w:val="00121A78"/>
    <w:rsid w:val="00124240"/>
    <w:rsid w:val="00137022"/>
    <w:rsid w:val="0014516B"/>
    <w:rsid w:val="00152B71"/>
    <w:rsid w:val="00154012"/>
    <w:rsid w:val="001A5FE0"/>
    <w:rsid w:val="001C1223"/>
    <w:rsid w:val="001D24DD"/>
    <w:rsid w:val="001E44E2"/>
    <w:rsid w:val="00212503"/>
    <w:rsid w:val="00217C5D"/>
    <w:rsid w:val="00240C33"/>
    <w:rsid w:val="00262EF9"/>
    <w:rsid w:val="002B6C60"/>
    <w:rsid w:val="002D3798"/>
    <w:rsid w:val="002D614C"/>
    <w:rsid w:val="002F1F4B"/>
    <w:rsid w:val="00315857"/>
    <w:rsid w:val="00317B40"/>
    <w:rsid w:val="00337567"/>
    <w:rsid w:val="003710EC"/>
    <w:rsid w:val="00372510"/>
    <w:rsid w:val="003731A3"/>
    <w:rsid w:val="00385F89"/>
    <w:rsid w:val="00393057"/>
    <w:rsid w:val="00396E8E"/>
    <w:rsid w:val="003C00FF"/>
    <w:rsid w:val="003C499B"/>
    <w:rsid w:val="003E78E9"/>
    <w:rsid w:val="003F4514"/>
    <w:rsid w:val="00417303"/>
    <w:rsid w:val="00463173"/>
    <w:rsid w:val="00485F7E"/>
    <w:rsid w:val="004F1AB2"/>
    <w:rsid w:val="00505466"/>
    <w:rsid w:val="0058263E"/>
    <w:rsid w:val="00592169"/>
    <w:rsid w:val="005B5D06"/>
    <w:rsid w:val="005E3B7C"/>
    <w:rsid w:val="00626341"/>
    <w:rsid w:val="006415C1"/>
    <w:rsid w:val="00646595"/>
    <w:rsid w:val="00665C35"/>
    <w:rsid w:val="0066619B"/>
    <w:rsid w:val="00736B84"/>
    <w:rsid w:val="007428E0"/>
    <w:rsid w:val="0076274E"/>
    <w:rsid w:val="00781B0B"/>
    <w:rsid w:val="007A4ABE"/>
    <w:rsid w:val="007A54FC"/>
    <w:rsid w:val="007E259C"/>
    <w:rsid w:val="007E466B"/>
    <w:rsid w:val="007F721E"/>
    <w:rsid w:val="00802D6E"/>
    <w:rsid w:val="00846A54"/>
    <w:rsid w:val="00853611"/>
    <w:rsid w:val="00861419"/>
    <w:rsid w:val="00913471"/>
    <w:rsid w:val="00926A04"/>
    <w:rsid w:val="0093707F"/>
    <w:rsid w:val="00937278"/>
    <w:rsid w:val="00940D27"/>
    <w:rsid w:val="0095358D"/>
    <w:rsid w:val="00955458"/>
    <w:rsid w:val="00967388"/>
    <w:rsid w:val="00991230"/>
    <w:rsid w:val="00995F0D"/>
    <w:rsid w:val="009C4DCB"/>
    <w:rsid w:val="009D20E0"/>
    <w:rsid w:val="009D6F37"/>
    <w:rsid w:val="009F6AB4"/>
    <w:rsid w:val="00A1467C"/>
    <w:rsid w:val="00A219B1"/>
    <w:rsid w:val="00A300B5"/>
    <w:rsid w:val="00A33006"/>
    <w:rsid w:val="00A61D94"/>
    <w:rsid w:val="00A9180F"/>
    <w:rsid w:val="00A9320B"/>
    <w:rsid w:val="00AA508A"/>
    <w:rsid w:val="00AA7804"/>
    <w:rsid w:val="00AB1E69"/>
    <w:rsid w:val="00AC7C0E"/>
    <w:rsid w:val="00AE7187"/>
    <w:rsid w:val="00B05BC8"/>
    <w:rsid w:val="00B16FD7"/>
    <w:rsid w:val="00B17CA4"/>
    <w:rsid w:val="00B17F63"/>
    <w:rsid w:val="00B43DFD"/>
    <w:rsid w:val="00B544D0"/>
    <w:rsid w:val="00B6399D"/>
    <w:rsid w:val="00B76974"/>
    <w:rsid w:val="00BB0CFD"/>
    <w:rsid w:val="00BB12F7"/>
    <w:rsid w:val="00BF0824"/>
    <w:rsid w:val="00C51512"/>
    <w:rsid w:val="00C52180"/>
    <w:rsid w:val="00C75A5B"/>
    <w:rsid w:val="00C76F95"/>
    <w:rsid w:val="00C93592"/>
    <w:rsid w:val="00C93A13"/>
    <w:rsid w:val="00CD5E4F"/>
    <w:rsid w:val="00CF4201"/>
    <w:rsid w:val="00D0407E"/>
    <w:rsid w:val="00D37E09"/>
    <w:rsid w:val="00D439CC"/>
    <w:rsid w:val="00D45219"/>
    <w:rsid w:val="00D505C9"/>
    <w:rsid w:val="00D774F2"/>
    <w:rsid w:val="00DA5452"/>
    <w:rsid w:val="00DA6D99"/>
    <w:rsid w:val="00DC66F8"/>
    <w:rsid w:val="00DC6C79"/>
    <w:rsid w:val="00DD45E7"/>
    <w:rsid w:val="00DD7545"/>
    <w:rsid w:val="00DF074D"/>
    <w:rsid w:val="00DF2AE0"/>
    <w:rsid w:val="00DF4503"/>
    <w:rsid w:val="00E23B91"/>
    <w:rsid w:val="00E43271"/>
    <w:rsid w:val="00E8685C"/>
    <w:rsid w:val="00E97C05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25">
    <w:name w:val="Абзац списка2"/>
    <w:basedOn w:val="a"/>
    <w:rsid w:val="002B6C6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25">
    <w:name w:val="Абзац списка2"/>
    <w:basedOn w:val="a"/>
    <w:rsid w:val="002B6C6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8</Pages>
  <Words>2862</Words>
  <Characters>16316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33</cp:revision>
  <cp:lastPrinted>2012-10-16T08:59:00Z</cp:lastPrinted>
  <dcterms:created xsi:type="dcterms:W3CDTF">2012-08-10T14:07:00Z</dcterms:created>
  <dcterms:modified xsi:type="dcterms:W3CDTF">2012-10-25T15:01:00Z</dcterms:modified>
</cp:coreProperties>
</file>