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>ИЗВЕЩЕНИЕ №</w:t>
      </w:r>
      <w:r w:rsidR="000E0D7A">
        <w:rPr>
          <w:rFonts w:ascii="Times New Roman" w:eastAsia="Times New Roman" w:hAnsi="Times New Roman" w:cs="Times New Roman"/>
          <w:b/>
          <w:lang w:eastAsia="ru-RU"/>
        </w:rPr>
        <w:t>08563000002120000</w:t>
      </w:r>
      <w:r w:rsidR="00C63F55">
        <w:rPr>
          <w:rFonts w:ascii="Times New Roman" w:eastAsia="Times New Roman" w:hAnsi="Times New Roman" w:cs="Times New Roman"/>
          <w:b/>
          <w:lang w:eastAsia="ru-RU"/>
        </w:rPr>
        <w:t>91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от «</w:t>
      </w:r>
      <w:r w:rsidR="00C63F55">
        <w:rPr>
          <w:rFonts w:ascii="Times New Roman" w:eastAsia="Times New Roman" w:hAnsi="Times New Roman" w:cs="Times New Roman"/>
          <w:b/>
          <w:lang w:eastAsia="ru-RU"/>
        </w:rPr>
        <w:t>31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>»</w:t>
      </w:r>
      <w:r w:rsidR="000E0D7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63F55">
        <w:rPr>
          <w:rFonts w:ascii="Times New Roman" w:eastAsia="Times New Roman" w:hAnsi="Times New Roman" w:cs="Times New Roman"/>
          <w:b/>
          <w:lang w:eastAsia="ru-RU"/>
        </w:rPr>
        <w:t>октября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года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B17CA4" w:rsidRDefault="00C63F55" w:rsidP="00170CD6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на право заключить муниципальный контракт </w:t>
      </w:r>
      <w:r w:rsidR="003817E3">
        <w:rPr>
          <w:rFonts w:ascii="Times New Roman" w:hAnsi="Times New Roman" w:cs="Times New Roman"/>
          <w:color w:val="000000"/>
          <w:sz w:val="22"/>
          <w:szCs w:val="22"/>
        </w:rPr>
        <w:t>на</w:t>
      </w:r>
      <w:r w:rsidR="005C266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170CD6" w:rsidRPr="00170CD6">
        <w:rPr>
          <w:rFonts w:ascii="Times New Roman" w:hAnsi="Times New Roman" w:cs="Times New Roman"/>
          <w:color w:val="000000"/>
          <w:sz w:val="22"/>
          <w:szCs w:val="22"/>
        </w:rPr>
        <w:t>приобретение оборудования для развития комплекса технических средств видеонаблюдения и управления дорожным движением</w:t>
      </w:r>
    </w:p>
    <w:p w:rsidR="00170CD6" w:rsidRPr="00170CD6" w:rsidRDefault="00170CD6" w:rsidP="00170CD6">
      <w:pPr>
        <w:spacing w:after="0" w:line="240" w:lineRule="auto"/>
        <w:rPr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170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170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Открытый аукцион в электронной форме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170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170C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C6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614000, г. Пермь, ул. </w:t>
            </w:r>
            <w:r w:rsidR="00C63F55">
              <w:rPr>
                <w:rFonts w:ascii="Times New Roman" w:eastAsia="Times New Roman" w:hAnsi="Times New Roman" w:cs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C63F5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140663" w:rsidP="001406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(342) 212-47-51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Ширинкина Ксения Валерьевна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63F55" w:rsidRDefault="00170CD6" w:rsidP="00C63F55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170CD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риобретение оборудования для развития комплекса технических средств видеонаблюдения и управления дорожным движением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514AA6" w:rsidRDefault="00514AA6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AA6">
              <w:rPr>
                <w:rFonts w:ascii="Times New Roman" w:hAnsi="Times New Roman" w:cs="Times New Roman"/>
                <w:b/>
              </w:rPr>
              <w:t>Количество поставляемого товара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63F55" w:rsidRDefault="00C63F55" w:rsidP="00C6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F55">
              <w:rPr>
                <w:rFonts w:ascii="Times New Roman" w:eastAsia="Times New Roman" w:hAnsi="Times New Roman" w:cs="Times New Roman"/>
                <w:lang w:eastAsia="ru-RU"/>
              </w:rPr>
              <w:t>Согласно условиям технического задания – Приложение № 1 к документации об открытом аукционе в электронной форме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307183" w:rsidRDefault="00307183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183">
              <w:rPr>
                <w:rFonts w:ascii="Times New Roman" w:hAnsi="Times New Roman" w:cs="Times New Roman"/>
                <w:b/>
              </w:rPr>
              <w:t>Место поставки товара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C1223" w:rsidRDefault="00EF5302" w:rsidP="00C63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</w:t>
            </w:r>
            <w:r w:rsidR="00C63F55">
              <w:rPr>
                <w:rFonts w:ascii="Times New Roman" w:eastAsia="Times New Roman" w:hAnsi="Times New Roman" w:cs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, 2а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307183" w:rsidRDefault="00C63F55" w:rsidP="00C63F55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613 666,78</w:t>
            </w:r>
            <w:r w:rsidR="00307183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F53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07183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Шестьсот тринадцать тысяч шестьсот шестьдесят шесть рублей</w:t>
            </w:r>
            <w:r w:rsidR="00307183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78</w:t>
            </w:r>
            <w:r w:rsidR="00307183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копеек)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A219B1" w:rsidRDefault="00A219B1" w:rsidP="006B5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 w:cs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 w:rsidR="00307183">
              <w:rPr>
                <w:rFonts w:ascii="Times New Roman" w:hAnsi="Times New Roman" w:cs="Times New Roman"/>
                <w:bCs/>
              </w:rPr>
              <w:t>информация о ценах потенциальных поставщиков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219B1">
              <w:rPr>
                <w:rFonts w:ascii="Times New Roman" w:hAnsi="Times New Roman" w:cs="Times New Roman"/>
              </w:rPr>
              <w:t>(Приложение №</w:t>
            </w:r>
            <w:r w:rsidR="006B554F">
              <w:rPr>
                <w:rFonts w:ascii="Times New Roman" w:hAnsi="Times New Roman" w:cs="Times New Roman"/>
              </w:rPr>
              <w:t>2</w:t>
            </w:r>
            <w:r w:rsidRPr="00A219B1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C63F55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C63F55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-00 час. </w:t>
            </w:r>
          </w:p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(время местное)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C63F5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C63F55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B55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63F55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B17CA4" w:rsidRPr="00B17CA4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B17CA4" w:rsidRDefault="00B17CA4" w:rsidP="00C63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C63F55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C63F55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B17CA4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B17CA4" w:rsidRPr="00B17CA4" w:rsidRDefault="00C63F55" w:rsidP="00EF5302">
      <w:pPr>
        <w:pStyle w:val="a3"/>
        <w:jc w:val="center"/>
        <w:rPr>
          <w:rFonts w:ascii="Times New Roman" w:hAnsi="Times New Roman" w:cs="Times New Roman"/>
          <w:b/>
          <w:i/>
        </w:rPr>
      </w:pPr>
      <w:r w:rsidRPr="00C63F55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заключить муниципальный контракт на </w:t>
      </w:r>
      <w:r w:rsidR="00170CD6" w:rsidRPr="00170CD6">
        <w:rPr>
          <w:rFonts w:ascii="Times New Roman" w:hAnsi="Times New Roman" w:cs="Times New Roman"/>
          <w:b/>
          <w:color w:val="000000"/>
          <w:sz w:val="22"/>
          <w:szCs w:val="22"/>
        </w:rPr>
        <w:t>приобретение оборудования для развития комплекса технических средств видеонаблюдения и управления дорожным движением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5302" w:rsidRDefault="00EF5302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5302" w:rsidRDefault="00EF5302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5302" w:rsidRDefault="00EF5302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17CA4">
        <w:rPr>
          <w:rFonts w:ascii="Times New Roman" w:eastAsia="Times New Roman" w:hAnsi="Times New Roman" w:cs="Times New Roman"/>
          <w:lang w:eastAsia="ru-RU"/>
        </w:rPr>
        <w:t>г. Пермь, 201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B17CA4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982"/>
        <w:gridCol w:w="40"/>
        <w:gridCol w:w="367"/>
        <w:gridCol w:w="7796"/>
      </w:tblGrid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718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B17CA4" w:rsidRPr="000718B5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718B5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718B5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0718B5">
              <w:rPr>
                <w:rFonts w:ascii="Times New Roman" w:eastAsia="Times New Roman" w:hAnsi="Times New Roman" w:cs="Times New Roman"/>
                <w:b/>
                <w:lang w:eastAsia="ru-RU"/>
              </w:rPr>
              <w:t>. Сведения о заказчике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140663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40663" w:rsidRPr="000718B5" w:rsidRDefault="00140663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40663" w:rsidRPr="000718B5" w:rsidRDefault="00140663" w:rsidP="00F97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614000, г. Пермь, ул. Пермская, 2а</w:t>
            </w:r>
          </w:p>
        </w:tc>
      </w:tr>
      <w:tr w:rsidR="00140663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40663" w:rsidRPr="000718B5" w:rsidRDefault="00140663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40663" w:rsidRPr="000718B5" w:rsidRDefault="00140663" w:rsidP="00F97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614000, г. Пермь, ул. Пермская, 2а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140663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140663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17CA4" w:rsidRPr="000718B5">
              <w:rPr>
                <w:rFonts w:ascii="Times New Roman" w:eastAsia="Times New Roman" w:hAnsi="Times New Roman" w:cs="Times New Roman"/>
                <w:lang w:eastAsia="ru-RU"/>
              </w:rPr>
              <w:t>(342) 212-47-51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Ширинкина Ксения Валерьевна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0718B5">
              <w:rPr>
                <w:rFonts w:ascii="Times New Roman" w:eastAsia="Times New Roman" w:hAnsi="Times New Roman" w:cs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170CD6" w:rsidP="00C63F55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718B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Приобретение оборудования для развития комплекса технических средств видеонаблюдения и управления дорожным движением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C63F55" w:rsidP="0095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hAnsi="Times New Roman" w:cs="Times New Roman"/>
                <w:b/>
              </w:rPr>
              <w:t>613 666,78  (Шестьсот тринадцать тысяч шестьсот шестьдесят шесть рублей 78 копеек)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8425E" w:rsidP="00396E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18B5">
              <w:rPr>
                <w:rFonts w:ascii="Times New Roman" w:hAnsi="Times New Roman" w:cs="Times New Roman"/>
                <w:bCs/>
              </w:rPr>
              <w:t xml:space="preserve">Обоснованием </w:t>
            </w:r>
            <w:r w:rsidR="00951D14" w:rsidRPr="000718B5">
              <w:rPr>
                <w:rFonts w:ascii="Times New Roman" w:hAnsi="Times New Roman" w:cs="Times New Roman"/>
                <w:bCs/>
              </w:rPr>
              <w:t xml:space="preserve"> начальной (максимальной) цены контракта является информация о ценах потенциальных поставщиков </w:t>
            </w:r>
            <w:r w:rsidR="00951D14" w:rsidRPr="000718B5">
              <w:rPr>
                <w:rFonts w:ascii="Times New Roman" w:hAnsi="Times New Roman" w:cs="Times New Roman"/>
              </w:rPr>
              <w:t>(Приложение №</w:t>
            </w:r>
            <w:r w:rsidR="00185DD8" w:rsidRPr="000718B5">
              <w:rPr>
                <w:rFonts w:ascii="Times New Roman" w:hAnsi="Times New Roman" w:cs="Times New Roman"/>
              </w:rPr>
              <w:t>2</w:t>
            </w:r>
            <w:r w:rsidR="00951D14" w:rsidRPr="000718B5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</w:t>
            </w:r>
          </w:p>
          <w:p w:rsidR="00B8425E" w:rsidRPr="000718B5" w:rsidRDefault="00B8425E" w:rsidP="00B8425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17CA4" w:rsidRPr="000718B5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AA1E9D" w:rsidP="0095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hAnsi="Times New Roman" w:cs="Times New Roman"/>
              </w:rPr>
              <w:t>Количество поставляемого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C63F5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Согласно условиям технического задания – Приложение № 1 к документации об открытом аукционе в электронной форме</w:t>
            </w:r>
          </w:p>
        </w:tc>
      </w:tr>
      <w:tr w:rsidR="00B17CA4" w:rsidRPr="000718B5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hAnsi="Times New Roman" w:cs="Times New Roman"/>
              </w:rPr>
              <w:t>Требования к поставляем</w:t>
            </w:r>
            <w:r w:rsidR="00951D14" w:rsidRPr="000718B5">
              <w:rPr>
                <w:rFonts w:ascii="Times New Roman" w:hAnsi="Times New Roman" w:cs="Times New Roman"/>
              </w:rPr>
              <w:t>ым товарам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1B0FA4" w:rsidP="001B0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hAnsi="Times New Roman" w:cs="Times New Roman"/>
              </w:rPr>
              <w:t>Требования к Товару содержатся</w:t>
            </w:r>
            <w:r w:rsidRPr="000718B5">
              <w:rPr>
                <w:rFonts w:ascii="Times New Roman" w:hAnsi="Times New Roman" w:cs="Times New Roman"/>
                <w:color w:val="000000"/>
              </w:rPr>
              <w:t xml:space="preserve"> в Техническом задании </w:t>
            </w:r>
            <w:r w:rsidRPr="000718B5">
              <w:rPr>
                <w:rFonts w:ascii="Times New Roman" w:hAnsi="Times New Roman" w:cs="Times New Roman"/>
              </w:rPr>
              <w:t>(Приложения №1 к документации об открытом аукционе в электронной форме).</w:t>
            </w:r>
          </w:p>
        </w:tc>
      </w:tr>
      <w:tr w:rsidR="00B17CA4" w:rsidRPr="000718B5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hAnsi="Times New Roman" w:cs="Times New Roman"/>
              </w:rPr>
              <w:t>Место поставки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C63F55" w:rsidP="00262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г. Пермь, ул. Пермская, 2а</w:t>
            </w:r>
          </w:p>
        </w:tc>
      </w:tr>
      <w:tr w:rsidR="009C2734" w:rsidRPr="000718B5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C2734" w:rsidRPr="000718B5" w:rsidRDefault="009C2734" w:rsidP="00F9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718B5">
              <w:rPr>
                <w:rFonts w:ascii="Times New Roman" w:hAnsi="Times New Roman" w:cs="Times New Roman"/>
                <w:sz w:val="22"/>
                <w:szCs w:val="22"/>
              </w:rPr>
              <w:t>Показатели, используемые для определения соответствия потребности заказчика и (или) эквивалентности предлагаемого к использованию при выполнении работ товара (материала), максимальные и (или) минимальные значения таких показателей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C2734" w:rsidRPr="000718B5" w:rsidRDefault="009C2734" w:rsidP="00F978AE">
            <w:pPr>
              <w:pStyle w:val="ConsPlusNormal"/>
              <w:ind w:firstLine="2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718B5">
              <w:rPr>
                <w:rFonts w:ascii="Times New Roman" w:hAnsi="Times New Roman" w:cs="Times New Roman"/>
                <w:sz w:val="22"/>
                <w:szCs w:val="22"/>
              </w:rPr>
              <w:t>Установлены в Техническом задании (Приложение № 1 к документации об открытом аукционе в электронной форме с приложением к нему, Приложение № 1 к муниципальному контракту)</w:t>
            </w:r>
            <w:proofErr w:type="gramEnd"/>
          </w:p>
          <w:p w:rsidR="009C2734" w:rsidRPr="000718B5" w:rsidRDefault="009C2734" w:rsidP="00F978AE">
            <w:pPr>
              <w:pStyle w:val="ConsPlusNormal"/>
              <w:widowControl/>
              <w:ind w:firstLine="2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18B5">
              <w:rPr>
                <w:rFonts w:ascii="Times New Roman" w:hAnsi="Times New Roman" w:cs="Times New Roman"/>
                <w:sz w:val="22"/>
                <w:szCs w:val="22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форме.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hAnsi="Times New Roman" w:cs="Times New Roman"/>
              </w:rPr>
              <w:t xml:space="preserve">Условия и сроки (периоды) поставки </w:t>
            </w:r>
            <w:r w:rsidRPr="000718B5">
              <w:rPr>
                <w:rFonts w:ascii="Times New Roman" w:hAnsi="Times New Roman" w:cs="Times New Roman"/>
              </w:rPr>
              <w:lastRenderedPageBreak/>
              <w:t>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951D14" w:rsidP="00C63F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18B5">
              <w:rPr>
                <w:rFonts w:ascii="Times New Roman" w:hAnsi="Times New Roman" w:cs="Times New Roman"/>
              </w:rPr>
              <w:lastRenderedPageBreak/>
              <w:t>Срок поставки Товара: не позднее 1</w:t>
            </w:r>
            <w:r w:rsidR="00C63F55" w:rsidRPr="000718B5">
              <w:rPr>
                <w:rFonts w:ascii="Times New Roman" w:hAnsi="Times New Roman" w:cs="Times New Roman"/>
              </w:rPr>
              <w:t>4</w:t>
            </w:r>
            <w:r w:rsidRPr="000718B5">
              <w:rPr>
                <w:rFonts w:ascii="Times New Roman" w:hAnsi="Times New Roman" w:cs="Times New Roman"/>
              </w:rPr>
              <w:t xml:space="preserve"> (</w:t>
            </w:r>
            <w:r w:rsidR="00C63F55" w:rsidRPr="000718B5">
              <w:rPr>
                <w:rFonts w:ascii="Times New Roman" w:hAnsi="Times New Roman" w:cs="Times New Roman"/>
              </w:rPr>
              <w:t>Четырнадцати</w:t>
            </w:r>
            <w:r w:rsidRPr="000718B5">
              <w:rPr>
                <w:rFonts w:ascii="Times New Roman" w:hAnsi="Times New Roman" w:cs="Times New Roman"/>
              </w:rPr>
              <w:t xml:space="preserve">) </w:t>
            </w:r>
            <w:r w:rsidRPr="000718B5">
              <w:rPr>
                <w:rFonts w:ascii="Times New Roman" w:eastAsia="MS Mincho" w:hAnsi="Times New Roman" w:cs="Times New Roman"/>
              </w:rPr>
              <w:t>календарных дней со дня заключения Контракта.</w:t>
            </w:r>
          </w:p>
        </w:tc>
      </w:tr>
      <w:tr w:rsidR="00B17CA4" w:rsidRPr="000718B5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AA1E9D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hAnsi="Times New Roman" w:cs="Times New Roman"/>
              </w:rPr>
              <w:lastRenderedPageBreak/>
              <w:t>Срок и (или) объем предоставления гарантий качества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B0FA4" w:rsidRPr="000718B5" w:rsidRDefault="001B0FA4" w:rsidP="00A20A00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0718B5">
              <w:rPr>
                <w:rFonts w:ascii="Times New Roman" w:hAnsi="Times New Roman" w:cs="Times New Roman"/>
              </w:rPr>
              <w:t xml:space="preserve">На Товар устанавливается гарантийный срок </w:t>
            </w:r>
            <w:r w:rsidR="00C63F55" w:rsidRPr="000718B5">
              <w:rPr>
                <w:rFonts w:ascii="Times New Roman" w:hAnsi="Times New Roman" w:cs="Times New Roman"/>
              </w:rPr>
              <w:t>согласно документации производителя Товара.</w:t>
            </w:r>
          </w:p>
          <w:p w:rsidR="00B17CA4" w:rsidRPr="000718B5" w:rsidRDefault="00B17CA4" w:rsidP="00A20A00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17CA4" w:rsidRPr="000718B5" w:rsidTr="00951D14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AA1E9D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hAnsi="Times New Roman" w:cs="Times New Roman"/>
              </w:rPr>
              <w:t>Форма, сроки и порядок оплаты товара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C63F55" w:rsidP="00C63F55">
            <w:pPr>
              <w:pStyle w:val="a3"/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718B5">
              <w:rPr>
                <w:rFonts w:ascii="Times New Roman" w:hAnsi="Times New Roman" w:cs="Times New Roman"/>
                <w:sz w:val="22"/>
                <w:szCs w:val="22"/>
              </w:rPr>
              <w:t>Оплата Товара производится Заказчиком путем перечисления денежных средств на расчетный счет Поставщика в течение 20 (Двадцати) банковских дней после подписания Сторонами товарной накладной и предоставления Поставщиком счета, счета-фактуры (при наличии) на переданный Товар.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3F4514" w:rsidP="003F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Бюджет города Перми</w:t>
            </w:r>
            <w:r w:rsidR="00B17CA4" w:rsidRPr="000718B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</w:tr>
      <w:tr w:rsidR="00B17CA4" w:rsidRPr="000718B5" w:rsidTr="00C63F55">
        <w:trPr>
          <w:trHeight w:val="1112"/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63F55" w:rsidRPr="000718B5" w:rsidRDefault="00C63F55" w:rsidP="00C63F55">
            <w:pPr>
              <w:pStyle w:val="a5"/>
              <w:tabs>
                <w:tab w:val="left" w:pos="993"/>
              </w:tabs>
              <w:ind w:left="0" w:firstLine="540"/>
              <w:jc w:val="both"/>
              <w:rPr>
                <w:sz w:val="22"/>
                <w:szCs w:val="22"/>
              </w:rPr>
            </w:pPr>
            <w:r w:rsidRPr="000718B5">
              <w:rPr>
                <w:sz w:val="22"/>
                <w:szCs w:val="22"/>
              </w:rPr>
              <w:t xml:space="preserve">Цена Контракта, указанная в п. 3.1 Контракта, включает в себя </w:t>
            </w:r>
            <w:r w:rsidRPr="000718B5">
              <w:rPr>
                <w:color w:val="000000"/>
                <w:spacing w:val="-4"/>
                <w:sz w:val="22"/>
                <w:szCs w:val="22"/>
              </w:rPr>
              <w:t xml:space="preserve">налоги, таможенные пошлины, выплаченные или подлежащие выплате, оплату транспортных </w:t>
            </w:r>
            <w:r w:rsidRPr="000718B5">
              <w:rPr>
                <w:color w:val="000000"/>
                <w:spacing w:val="-3"/>
                <w:sz w:val="22"/>
                <w:szCs w:val="22"/>
              </w:rPr>
              <w:t>расходов и прочих расходов, связанных с доставкой и разгрузкой Товара</w:t>
            </w:r>
            <w:r w:rsidRPr="000718B5">
              <w:rPr>
                <w:color w:val="000000"/>
                <w:spacing w:val="-4"/>
                <w:sz w:val="22"/>
                <w:szCs w:val="22"/>
              </w:rPr>
              <w:t>,</w:t>
            </w:r>
            <w:r w:rsidRPr="000718B5">
              <w:rPr>
                <w:color w:val="000000"/>
                <w:spacing w:val="-3"/>
                <w:sz w:val="22"/>
                <w:szCs w:val="22"/>
              </w:rPr>
              <w:t xml:space="preserve"> а также учитывает расходы на обслуживание поставленного Товара в течение гарантийного срока,</w:t>
            </w:r>
            <w:r w:rsidRPr="000718B5">
              <w:rPr>
                <w:sz w:val="22"/>
                <w:szCs w:val="22"/>
              </w:rPr>
              <w:t xml:space="preserve"> и прочие расходы, связанные с исполнением Контракта.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718B5">
              <w:rPr>
                <w:rFonts w:ascii="Times New Roman" w:eastAsia="Times New Roman" w:hAnsi="Times New Roman" w:cs="Times New Roman"/>
                <w:lang w:eastAsia="ru-RU"/>
              </w:rPr>
              <w:t>Подрядчиком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  <w:r w:rsidRPr="000718B5">
              <w:rPr>
                <w:rFonts w:ascii="Times New Roman" w:eastAsia="Times New Roman" w:hAnsi="Times New Roman" w:cs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718B5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718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646595" w:rsidRPr="000718B5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Непроведение</w:t>
            </w:r>
            <w:proofErr w:type="spellEnd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718B5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Неприостановление</w:t>
            </w:r>
            <w:proofErr w:type="spellEnd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718B5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718B5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lastRenderedPageBreak/>
              <w:t>IV</w:t>
            </w:r>
            <w:r w:rsidRPr="000718B5">
              <w:rPr>
                <w:rFonts w:ascii="Times New Roman" w:eastAsia="Times New Roman" w:hAnsi="Times New Roman" w:cs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0718B5" w:rsidP="000718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718B5">
              <w:rPr>
                <w:rFonts w:ascii="Times New Roman" w:hAnsi="Times New Roman" w:cs="Times New Roman"/>
              </w:rPr>
              <w:t xml:space="preserve">Согласие участника размещения заказа на поставку </w:t>
            </w:r>
            <w:r>
              <w:rPr>
                <w:rFonts w:ascii="Times New Roman" w:hAnsi="Times New Roman" w:cs="Times New Roman"/>
              </w:rPr>
              <w:t>Т</w:t>
            </w:r>
            <w:bookmarkStart w:id="0" w:name="_GoBack"/>
            <w:bookmarkEnd w:id="0"/>
            <w:r w:rsidRPr="000718B5">
              <w:rPr>
                <w:rFonts w:ascii="Times New Roman" w:hAnsi="Times New Roman" w:cs="Times New Roman"/>
              </w:rPr>
              <w:t xml:space="preserve">овара </w:t>
            </w:r>
            <w:r>
              <w:rPr>
                <w:rFonts w:ascii="Times New Roman" w:hAnsi="Times New Roman" w:cs="Times New Roman"/>
              </w:rPr>
              <w:t>и к</w:t>
            </w:r>
            <w:r w:rsidR="009C2734" w:rsidRPr="000718B5">
              <w:rPr>
                <w:rFonts w:ascii="Times New Roman" w:hAnsi="Times New Roman" w:cs="Times New Roman"/>
              </w:rPr>
              <w:t>онкретные показатели Товара, соответствующие значениям, установленным документацией об открытом аукционе в электронной форме, и указание на товарный знак (его словесное обозначение) 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знак;</w:t>
            </w:r>
            <w:proofErr w:type="gramEnd"/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(рекомендуемая форма №</w:t>
            </w:r>
            <w:r w:rsidR="00C75A5B" w:rsidRPr="000718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718B5" w:rsidTr="00646595">
        <w:trPr>
          <w:tblCellSpacing w:w="20" w:type="dxa"/>
        </w:trPr>
        <w:tc>
          <w:tcPr>
            <w:tcW w:w="3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718B5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1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718B5" w:rsidTr="00DC6C79">
        <w:trPr>
          <w:tblCellSpacing w:w="20" w:type="dxa"/>
        </w:trPr>
        <w:tc>
          <w:tcPr>
            <w:tcW w:w="277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718B5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hAnsi="Times New Roman" w:cs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73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718B5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718B5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В заявке </w:t>
            </w:r>
            <w:r w:rsidRPr="000718B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718B5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718B5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718B5" w:rsidRDefault="00DC6C79" w:rsidP="00CA0A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718B5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718B5" w:rsidTr="00A61D94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718B5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18B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0718B5">
              <w:rPr>
                <w:rFonts w:ascii="Times New Roman" w:hAnsi="Times New Roman" w:cs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718B5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0858" w:rsidRPr="000718B5" w:rsidRDefault="00353DA2" w:rsidP="005608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560858" w:rsidRPr="00071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</w:t>
            </w:r>
            <w:r w:rsidR="00560858" w:rsidRPr="000718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начальной (максимальной) цены контракта, что составляет – </w:t>
            </w:r>
            <w:r w:rsidR="009C2734" w:rsidRPr="00071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30 683,34 руб.</w:t>
            </w:r>
          </w:p>
          <w:p w:rsidR="001B0FA4" w:rsidRPr="000718B5" w:rsidRDefault="00353DA2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="009C2734" w:rsidRPr="000718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Тридцать тысяч шестьсот восемьдесят три </w:t>
            </w:r>
            <w:r w:rsidRPr="000718B5">
              <w:rPr>
                <w:rFonts w:ascii="Times New Roman" w:eastAsia="Times New Roman" w:hAnsi="Times New Roman" w:cs="Times New Roman"/>
                <w:bCs/>
                <w:lang w:eastAsia="ru-RU"/>
              </w:rPr>
              <w:t>рубл</w:t>
            </w:r>
            <w:r w:rsidR="009C2734" w:rsidRPr="000718B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0718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9C2734" w:rsidRPr="000718B5">
              <w:rPr>
                <w:rFonts w:ascii="Times New Roman" w:eastAsia="Times New Roman" w:hAnsi="Times New Roman" w:cs="Times New Roman"/>
                <w:bCs/>
                <w:lang w:eastAsia="ru-RU"/>
              </w:rPr>
              <w:t>34</w:t>
            </w:r>
            <w:r w:rsidRPr="000718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копе</w:t>
            </w:r>
            <w:r w:rsidR="009C2734" w:rsidRPr="000718B5">
              <w:rPr>
                <w:rFonts w:ascii="Times New Roman" w:eastAsia="Times New Roman" w:hAnsi="Times New Roman" w:cs="Times New Roman"/>
                <w:bCs/>
                <w:lang w:eastAsia="ru-RU"/>
              </w:rPr>
              <w:t>йки)</w:t>
            </w:r>
            <w:r w:rsidRPr="000718B5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718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 w:rsidRPr="000718B5">
              <w:rPr>
                <w:rFonts w:ascii="Times New Roman" w:eastAsia="Times New Roman" w:hAnsi="Times New Roman" w:cs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63F55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3F55" w:rsidRPr="000718B5" w:rsidRDefault="00C63F5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3F55" w:rsidRPr="000718B5" w:rsidRDefault="00C63F55" w:rsidP="00F9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«22» ноября 2012 года 09-00 час. </w:t>
            </w:r>
          </w:p>
          <w:p w:rsidR="00C63F55" w:rsidRPr="000718B5" w:rsidRDefault="00C63F55" w:rsidP="00F9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(время местное)</w:t>
            </w:r>
          </w:p>
        </w:tc>
      </w:tr>
      <w:tr w:rsidR="00C63F55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3F55" w:rsidRPr="000718B5" w:rsidRDefault="00C63F5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  <w:proofErr w:type="gramStart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3F55" w:rsidRPr="000718B5" w:rsidRDefault="00C63F55" w:rsidP="00F978A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«26» ноября  2012 года</w:t>
            </w:r>
          </w:p>
        </w:tc>
      </w:tr>
      <w:tr w:rsidR="00C63F55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3F55" w:rsidRPr="000718B5" w:rsidRDefault="00C63F5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8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3F55" w:rsidRPr="000718B5" w:rsidRDefault="00C63F55" w:rsidP="00F97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«27» ноября  2012 года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718B5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</w:t>
            </w:r>
            <w:r w:rsidRPr="000718B5">
              <w:rPr>
                <w:rFonts w:ascii="Times New Roman" w:eastAsia="Times New Roman" w:hAnsi="Times New Roman" w:cs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353DA2" w:rsidP="009C273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  <w:r w:rsidR="00560858" w:rsidRPr="000718B5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  <w:r w:rsidR="00560858"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C2734" w:rsidRPr="000718B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184 100,03 руб. </w:t>
            </w: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9C2734" w:rsidRPr="000718B5">
              <w:rPr>
                <w:rFonts w:ascii="Times New Roman" w:eastAsia="Times New Roman" w:hAnsi="Times New Roman" w:cs="Times New Roman"/>
                <w:lang w:eastAsia="ru-RU"/>
              </w:rPr>
              <w:t>Сто восемьдесят четыре тысячи сто рублей 03 копейки)</w:t>
            </w: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718B5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8B5">
              <w:rPr>
                <w:rFonts w:ascii="Times New Roman" w:hAnsi="Times New Roman" w:cs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718B5" w:rsidRDefault="00124240" w:rsidP="009C273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8B5">
              <w:rPr>
                <w:rFonts w:ascii="Times New Roman" w:hAnsi="Times New Roman" w:cs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718B5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8B5">
              <w:rPr>
                <w:rFonts w:ascii="Times New Roman" w:hAnsi="Times New Roman" w:cs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718B5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8B5">
              <w:rPr>
                <w:rFonts w:ascii="Times New Roman" w:hAnsi="Times New Roman" w:cs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718B5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0718B5">
              <w:rPr>
                <w:rFonts w:ascii="Times New Roman" w:hAnsi="Times New Roman" w:cs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718B5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718B5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718B5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0718B5">
              <w:rPr>
                <w:rFonts w:ascii="Times New Roman" w:hAnsi="Times New Roman" w:cs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718B5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1B0FA4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18B5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718B5" w:rsidTr="00646595">
        <w:trPr>
          <w:tblCellSpacing w:w="20" w:type="dxa"/>
        </w:trPr>
        <w:tc>
          <w:tcPr>
            <w:tcW w:w="240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718B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lang w:eastAsia="ru-RU"/>
              </w:rPr>
              <w:t>Залог денежных средств</w:t>
            </w:r>
          </w:p>
        </w:tc>
        <w:tc>
          <w:tcPr>
            <w:tcW w:w="810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718B5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 w:cs="Times New Roman"/>
              </w:rPr>
            </w:pPr>
            <w:r w:rsidRPr="000718B5">
              <w:rPr>
                <w:rFonts w:ascii="Times New Roman" w:hAnsi="Times New Roman" w:cs="Times New Roman"/>
              </w:rPr>
              <w:t>В случае передачи заказчику в залог денежных сре</w:t>
            </w:r>
            <w:proofErr w:type="gramStart"/>
            <w:r w:rsidRPr="000718B5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0718B5">
              <w:rPr>
                <w:rFonts w:ascii="Times New Roman" w:hAnsi="Times New Roman" w:cs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718B5" w:rsidTr="00124240">
              <w:tc>
                <w:tcPr>
                  <w:tcW w:w="1500" w:type="dxa"/>
                  <w:hideMark/>
                </w:tcPr>
                <w:p w:rsidR="00124240" w:rsidRPr="000718B5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718B5">
                    <w:rPr>
                      <w:rFonts w:ascii="Times New Roman" w:hAnsi="Times New Roman" w:cs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718B5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718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718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718B5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718B5" w:rsidTr="00124240">
              <w:tc>
                <w:tcPr>
                  <w:tcW w:w="1500" w:type="dxa"/>
                  <w:hideMark/>
                </w:tcPr>
                <w:p w:rsidR="00124240" w:rsidRPr="000718B5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718B5">
                    <w:rPr>
                      <w:rFonts w:ascii="Times New Roman" w:hAnsi="Times New Roman" w:cs="Times New Roman"/>
                      <w:b/>
                    </w:rPr>
                    <w:lastRenderedPageBreak/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718B5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0718B5">
                    <w:rPr>
                      <w:rFonts w:ascii="Times New Roman" w:hAnsi="Times New Roman" w:cs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718B5" w:rsidTr="00124240">
              <w:tc>
                <w:tcPr>
                  <w:tcW w:w="1500" w:type="dxa"/>
                  <w:hideMark/>
                </w:tcPr>
                <w:p w:rsidR="00124240" w:rsidRPr="000718B5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718B5">
                    <w:rPr>
                      <w:rFonts w:ascii="Times New Roman" w:hAnsi="Times New Roman" w:cs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718B5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0718B5">
                    <w:rPr>
                      <w:rFonts w:ascii="Times New Roman" w:hAnsi="Times New Roman" w:cs="Times New Roman"/>
                    </w:rPr>
                    <w:t>590201001</w:t>
                  </w:r>
                </w:p>
              </w:tc>
            </w:tr>
            <w:tr w:rsidR="00124240" w:rsidRPr="000718B5" w:rsidTr="00124240">
              <w:tc>
                <w:tcPr>
                  <w:tcW w:w="1500" w:type="dxa"/>
                  <w:hideMark/>
                </w:tcPr>
                <w:p w:rsidR="00124240" w:rsidRPr="000718B5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718B5">
                    <w:rPr>
                      <w:rFonts w:ascii="Times New Roman" w:hAnsi="Times New Roman" w:cs="Times New Roman"/>
                      <w:b/>
                    </w:rPr>
                    <w:t xml:space="preserve">                  </w:t>
                  </w:r>
                  <w:proofErr w:type="gramStart"/>
                  <w:r w:rsidRPr="000718B5">
                    <w:rPr>
                      <w:rFonts w:ascii="Times New Roman" w:hAnsi="Times New Roman" w:cs="Times New Roman"/>
                      <w:b/>
                    </w:rPr>
                    <w:t>Р</w:t>
                  </w:r>
                  <w:proofErr w:type="gramEnd"/>
                  <w:r w:rsidRPr="000718B5">
                    <w:rPr>
                      <w:rFonts w:ascii="Times New Roman" w:hAnsi="Times New Roman" w:cs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718B5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0718B5">
                    <w:rPr>
                      <w:rFonts w:ascii="Times New Roman" w:hAnsi="Times New Roman" w:cs="Times New Roman"/>
                      <w:color w:val="000000"/>
                      <w:w w:val="107"/>
                    </w:rPr>
                    <w:t xml:space="preserve">40302810000005000009 </w:t>
                  </w:r>
                  <w:r w:rsidRPr="000718B5">
                    <w:rPr>
                      <w:rFonts w:ascii="Times New Roman" w:hAnsi="Times New Roman" w:cs="Times New Roman"/>
                    </w:rPr>
                    <w:t>в РКЦ г. Перми</w:t>
                  </w:r>
                </w:p>
              </w:tc>
            </w:tr>
            <w:tr w:rsidR="00124240" w:rsidRPr="000718B5" w:rsidTr="00124240">
              <w:tc>
                <w:tcPr>
                  <w:tcW w:w="1500" w:type="dxa"/>
                  <w:hideMark/>
                </w:tcPr>
                <w:p w:rsidR="00124240" w:rsidRPr="000718B5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0718B5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718B5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0718B5">
                    <w:rPr>
                      <w:rFonts w:ascii="Times New Roman" w:hAnsi="Times New Roman" w:cs="Times New Roman"/>
                    </w:rPr>
                    <w:t>045744000</w:t>
                  </w:r>
                </w:p>
              </w:tc>
            </w:tr>
            <w:tr w:rsidR="00124240" w:rsidRPr="000718B5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718B5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0718B5">
                    <w:rPr>
                      <w:rFonts w:ascii="Times New Roman" w:hAnsi="Times New Roman" w:cs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718B5" w:rsidRDefault="00124240" w:rsidP="00CA0A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0718B5">
                    <w:rPr>
                      <w:rFonts w:ascii="Times New Roman" w:hAnsi="Times New Roman" w:cs="Times New Roman"/>
                    </w:rPr>
                    <w:t>Обеспечение исполнения контракта, извещение от 00.00.201</w:t>
                  </w:r>
                  <w:r w:rsidR="00CA0A72" w:rsidRPr="000718B5">
                    <w:rPr>
                      <w:rFonts w:ascii="Times New Roman" w:hAnsi="Times New Roman" w:cs="Times New Roman"/>
                    </w:rPr>
                    <w:t>2</w:t>
                  </w:r>
                  <w:r w:rsidRPr="000718B5">
                    <w:rPr>
                      <w:rFonts w:ascii="Times New Roman" w:hAnsi="Times New Roman" w:cs="Times New Roman"/>
                    </w:rPr>
                    <w:br/>
                    <w:t xml:space="preserve"> № _</w:t>
                  </w:r>
                  <w:r w:rsidR="003171F5" w:rsidRPr="000718B5">
                    <w:rPr>
                      <w:rFonts w:ascii="Times New Roman" w:hAnsi="Times New Roman" w:cs="Times New Roman"/>
                    </w:rPr>
                    <w:t xml:space="preserve">___________________________________, Доп. </w:t>
                  </w:r>
                  <w:proofErr w:type="gramStart"/>
                  <w:r w:rsidR="003171F5" w:rsidRPr="000718B5">
                    <w:rPr>
                      <w:rFonts w:ascii="Times New Roman" w:hAnsi="Times New Roman" w:cs="Times New Roman"/>
                    </w:rPr>
                    <w:t>Эк</w:t>
                  </w:r>
                  <w:proofErr w:type="gramEnd"/>
                  <w:r w:rsidR="003171F5" w:rsidRPr="000718B5">
                    <w:rPr>
                      <w:rFonts w:ascii="Times New Roman" w:hAnsi="Times New Roman" w:cs="Times New Roman"/>
                    </w:rPr>
                    <w:t>. 30500</w:t>
                  </w:r>
                </w:p>
              </w:tc>
            </w:tr>
          </w:tbl>
          <w:p w:rsidR="00B17CA4" w:rsidRPr="000718B5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00"/>
                <w:highlight w:val="yellow"/>
                <w:lang w:eastAsia="ru-RU"/>
              </w:rPr>
            </w:pPr>
            <w:r w:rsidRPr="000718B5">
              <w:rPr>
                <w:rFonts w:ascii="Times New Roman" w:eastAsia="Times New Roman" w:hAnsi="Times New Roman" w:cs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17CA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AA1E9D" w:rsidRDefault="00AA1E9D"/>
    <w:p w:rsidR="00913471" w:rsidRDefault="00913471"/>
    <w:p w:rsidR="00913471" w:rsidRDefault="00913471"/>
    <w:p w:rsidR="00913471" w:rsidRDefault="00913471"/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2734" w:rsidRDefault="009C2734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0663" w:rsidRDefault="00140663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0858" w:rsidRDefault="00560858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3471" w:rsidRPr="00B6399D" w:rsidRDefault="00592169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 w:cs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399D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7E7802" w:rsidRDefault="007E7802" w:rsidP="00913471">
      <w:pPr>
        <w:ind w:firstLine="600"/>
        <w:jc w:val="both"/>
        <w:rPr>
          <w:rFonts w:ascii="Times New Roman" w:hAnsi="Times New Roman" w:cs="Times New Roman"/>
        </w:rPr>
      </w:pPr>
    </w:p>
    <w:p w:rsidR="00913471" w:rsidRPr="00B6399D" w:rsidRDefault="00913471" w:rsidP="00913471">
      <w:pPr>
        <w:ind w:firstLine="60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 w:cs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 w:cs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 w:cs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 w:cs="Times New Roman"/>
        </w:rPr>
        <w:t>* рекомендуемая форма</w:t>
      </w:r>
      <w:r w:rsidR="00913471" w:rsidRPr="00955458">
        <w:rPr>
          <w:rFonts w:ascii="Times New Roman" w:hAnsi="Times New Roman" w:cs="Times New Roman"/>
        </w:rPr>
        <w:t xml:space="preserve"> для участников размещения заказа не являются обязательными. </w:t>
      </w:r>
    </w:p>
    <w:sectPr w:rsidR="00913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56E" w:rsidRDefault="003B456E" w:rsidP="00CA0A72">
      <w:pPr>
        <w:spacing w:after="0" w:line="240" w:lineRule="auto"/>
      </w:pPr>
      <w:r>
        <w:separator/>
      </w:r>
    </w:p>
  </w:endnote>
  <w:endnote w:type="continuationSeparator" w:id="0">
    <w:p w:rsidR="003B456E" w:rsidRDefault="003B456E" w:rsidP="00CA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6905905"/>
      <w:docPartObj>
        <w:docPartGallery w:val="Page Numbers (Bottom of Page)"/>
        <w:docPartUnique/>
      </w:docPartObj>
    </w:sdtPr>
    <w:sdtEndPr/>
    <w:sdtContent>
      <w:p w:rsidR="00CA0A72" w:rsidRDefault="00CA0A72">
        <w:pPr>
          <w:pStyle w:val="ac"/>
          <w:jc w:val="center"/>
        </w:pPr>
        <w:r w:rsidRPr="00CA0A72">
          <w:rPr>
            <w:rFonts w:ascii="Times New Roman" w:hAnsi="Times New Roman" w:cs="Times New Roman"/>
          </w:rPr>
          <w:fldChar w:fldCharType="begin"/>
        </w:r>
        <w:r w:rsidRPr="00CA0A72">
          <w:rPr>
            <w:rFonts w:ascii="Times New Roman" w:hAnsi="Times New Roman" w:cs="Times New Roman"/>
          </w:rPr>
          <w:instrText>PAGE   \* MERGEFORMAT</w:instrText>
        </w:r>
        <w:r w:rsidRPr="00CA0A72">
          <w:rPr>
            <w:rFonts w:ascii="Times New Roman" w:hAnsi="Times New Roman" w:cs="Times New Roman"/>
          </w:rPr>
          <w:fldChar w:fldCharType="separate"/>
        </w:r>
        <w:r w:rsidR="000718B5">
          <w:rPr>
            <w:rFonts w:ascii="Times New Roman" w:hAnsi="Times New Roman" w:cs="Times New Roman"/>
            <w:noProof/>
          </w:rPr>
          <w:t>5</w:t>
        </w:r>
        <w:r w:rsidRPr="00CA0A72">
          <w:rPr>
            <w:rFonts w:ascii="Times New Roman" w:hAnsi="Times New Roman" w:cs="Times New Roman"/>
          </w:rPr>
          <w:fldChar w:fldCharType="end"/>
        </w:r>
      </w:p>
    </w:sdtContent>
  </w:sdt>
  <w:p w:rsidR="00CA0A72" w:rsidRDefault="00CA0A7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56E" w:rsidRDefault="003B456E" w:rsidP="00CA0A72">
      <w:pPr>
        <w:spacing w:after="0" w:line="240" w:lineRule="auto"/>
      </w:pPr>
      <w:r>
        <w:separator/>
      </w:r>
    </w:p>
  </w:footnote>
  <w:footnote w:type="continuationSeparator" w:id="0">
    <w:p w:rsidR="003B456E" w:rsidRDefault="003B456E" w:rsidP="00CA0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45E33"/>
    <w:rsid w:val="0005575E"/>
    <w:rsid w:val="000718B5"/>
    <w:rsid w:val="00096016"/>
    <w:rsid w:val="000E0D7A"/>
    <w:rsid w:val="00124240"/>
    <w:rsid w:val="00140663"/>
    <w:rsid w:val="0014516B"/>
    <w:rsid w:val="00170CD6"/>
    <w:rsid w:val="00185DD8"/>
    <w:rsid w:val="001B0FA4"/>
    <w:rsid w:val="001C1223"/>
    <w:rsid w:val="001F4E3D"/>
    <w:rsid w:val="00240C33"/>
    <w:rsid w:val="002511C2"/>
    <w:rsid w:val="00262EF9"/>
    <w:rsid w:val="002D6A03"/>
    <w:rsid w:val="00307183"/>
    <w:rsid w:val="00315857"/>
    <w:rsid w:val="003171F5"/>
    <w:rsid w:val="0033060E"/>
    <w:rsid w:val="00353DA2"/>
    <w:rsid w:val="00367EB0"/>
    <w:rsid w:val="003731A3"/>
    <w:rsid w:val="003817E3"/>
    <w:rsid w:val="00385F89"/>
    <w:rsid w:val="00393057"/>
    <w:rsid w:val="00396E8E"/>
    <w:rsid w:val="003B456E"/>
    <w:rsid w:val="003F4514"/>
    <w:rsid w:val="004861BE"/>
    <w:rsid w:val="004C363B"/>
    <w:rsid w:val="004F1AB2"/>
    <w:rsid w:val="00514AA6"/>
    <w:rsid w:val="00560858"/>
    <w:rsid w:val="0058263E"/>
    <w:rsid w:val="00592169"/>
    <w:rsid w:val="005C2668"/>
    <w:rsid w:val="00646595"/>
    <w:rsid w:val="0067678F"/>
    <w:rsid w:val="006B554F"/>
    <w:rsid w:val="007A4ABE"/>
    <w:rsid w:val="007E7802"/>
    <w:rsid w:val="00853611"/>
    <w:rsid w:val="008A7AC0"/>
    <w:rsid w:val="00913471"/>
    <w:rsid w:val="00951D14"/>
    <w:rsid w:val="00955458"/>
    <w:rsid w:val="00991230"/>
    <w:rsid w:val="009C2734"/>
    <w:rsid w:val="00A00570"/>
    <w:rsid w:val="00A20A00"/>
    <w:rsid w:val="00A219B1"/>
    <w:rsid w:val="00A61D94"/>
    <w:rsid w:val="00AA1E9D"/>
    <w:rsid w:val="00AA508A"/>
    <w:rsid w:val="00AC7C0E"/>
    <w:rsid w:val="00B16FD7"/>
    <w:rsid w:val="00B17CA4"/>
    <w:rsid w:val="00B6399D"/>
    <w:rsid w:val="00B8425E"/>
    <w:rsid w:val="00BE0800"/>
    <w:rsid w:val="00BF1D4B"/>
    <w:rsid w:val="00C63F55"/>
    <w:rsid w:val="00C75A5B"/>
    <w:rsid w:val="00C93592"/>
    <w:rsid w:val="00CA0A72"/>
    <w:rsid w:val="00DC66F8"/>
    <w:rsid w:val="00DC6C79"/>
    <w:rsid w:val="00DF4503"/>
    <w:rsid w:val="00ED067A"/>
    <w:rsid w:val="00EF5302"/>
    <w:rsid w:val="00F023C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rsid w:val="00124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5C26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C2668"/>
  </w:style>
  <w:style w:type="paragraph" w:styleId="a8">
    <w:name w:val="Body Text Indent"/>
    <w:basedOn w:val="a"/>
    <w:link w:val="a9"/>
    <w:uiPriority w:val="99"/>
    <w:semiHidden/>
    <w:unhideWhenUsed/>
    <w:rsid w:val="001B0FA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B0FA4"/>
  </w:style>
  <w:style w:type="paragraph" w:styleId="23">
    <w:name w:val="Body Text 2"/>
    <w:basedOn w:val="a"/>
    <w:link w:val="24"/>
    <w:uiPriority w:val="99"/>
    <w:unhideWhenUsed/>
    <w:rsid w:val="001F4E3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F4E3D"/>
  </w:style>
  <w:style w:type="paragraph" w:styleId="aa">
    <w:name w:val="header"/>
    <w:basedOn w:val="a"/>
    <w:link w:val="ab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A0A72"/>
  </w:style>
  <w:style w:type="paragraph" w:styleId="ac">
    <w:name w:val="footer"/>
    <w:basedOn w:val="a"/>
    <w:link w:val="ad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A0A72"/>
  </w:style>
  <w:style w:type="character" w:styleId="ae">
    <w:name w:val="Hyperlink"/>
    <w:basedOn w:val="a0"/>
    <w:uiPriority w:val="99"/>
    <w:unhideWhenUsed/>
    <w:rsid w:val="001406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rsid w:val="001242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5C266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C2668"/>
  </w:style>
  <w:style w:type="paragraph" w:styleId="a8">
    <w:name w:val="Body Text Indent"/>
    <w:basedOn w:val="a"/>
    <w:link w:val="a9"/>
    <w:uiPriority w:val="99"/>
    <w:semiHidden/>
    <w:unhideWhenUsed/>
    <w:rsid w:val="001B0FA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B0FA4"/>
  </w:style>
  <w:style w:type="paragraph" w:styleId="23">
    <w:name w:val="Body Text 2"/>
    <w:basedOn w:val="a"/>
    <w:link w:val="24"/>
    <w:uiPriority w:val="99"/>
    <w:unhideWhenUsed/>
    <w:rsid w:val="001F4E3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F4E3D"/>
  </w:style>
  <w:style w:type="paragraph" w:styleId="aa">
    <w:name w:val="header"/>
    <w:basedOn w:val="a"/>
    <w:link w:val="ab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A0A72"/>
  </w:style>
  <w:style w:type="paragraph" w:styleId="ac">
    <w:name w:val="footer"/>
    <w:basedOn w:val="a"/>
    <w:link w:val="ad"/>
    <w:uiPriority w:val="99"/>
    <w:unhideWhenUsed/>
    <w:rsid w:val="00CA0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A0A72"/>
  </w:style>
  <w:style w:type="character" w:styleId="ae">
    <w:name w:val="Hyperlink"/>
    <w:basedOn w:val="a0"/>
    <w:uiPriority w:val="99"/>
    <w:unhideWhenUsed/>
    <w:rsid w:val="001406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2610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6</cp:revision>
  <cp:lastPrinted>2012-04-06T09:06:00Z</cp:lastPrinted>
  <dcterms:created xsi:type="dcterms:W3CDTF">2012-10-31T09:51:00Z</dcterms:created>
  <dcterms:modified xsi:type="dcterms:W3CDTF">2012-10-31T10:41:00Z</dcterms:modified>
</cp:coreProperties>
</file>