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ИЗВЕЩЕНИЕ №</w:t>
      </w:r>
      <w:r>
        <w:rPr>
          <w:rFonts w:ascii="Times New Roman" w:eastAsia="Times New Roman" w:hAnsi="Times New Roman"/>
          <w:b/>
          <w:lang w:eastAsia="ru-RU"/>
        </w:rPr>
        <w:t>08563000002120000</w:t>
      </w:r>
      <w:r w:rsidR="0090025E">
        <w:rPr>
          <w:rFonts w:ascii="Times New Roman" w:eastAsia="Times New Roman" w:hAnsi="Times New Roman"/>
          <w:b/>
          <w:lang w:eastAsia="ru-RU"/>
        </w:rPr>
        <w:t>8</w:t>
      </w:r>
      <w:r w:rsidR="00F6564A">
        <w:rPr>
          <w:rFonts w:ascii="Times New Roman" w:eastAsia="Times New Roman" w:hAnsi="Times New Roman"/>
          <w:b/>
          <w:lang w:eastAsia="ru-RU"/>
        </w:rPr>
        <w:t>7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от «</w:t>
      </w:r>
      <w:r w:rsidR="00F6564A">
        <w:rPr>
          <w:rFonts w:ascii="Times New Roman" w:eastAsia="Times New Roman" w:hAnsi="Times New Roman"/>
          <w:b/>
          <w:lang w:eastAsia="ru-RU"/>
        </w:rPr>
        <w:t>30</w:t>
      </w:r>
      <w:r w:rsidRPr="00B17CA4">
        <w:rPr>
          <w:rFonts w:ascii="Times New Roman" w:eastAsia="Times New Roman" w:hAnsi="Times New Roman"/>
          <w:b/>
          <w:lang w:eastAsia="ru-RU"/>
        </w:rPr>
        <w:t>»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="00FE5705">
        <w:rPr>
          <w:rFonts w:ascii="Times New Roman" w:eastAsia="Times New Roman" w:hAnsi="Times New Roman"/>
          <w:b/>
          <w:lang w:eastAsia="ru-RU"/>
        </w:rPr>
        <w:t>октября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 201</w:t>
      </w:r>
      <w:r>
        <w:rPr>
          <w:rFonts w:ascii="Times New Roman" w:eastAsia="Times New Roman" w:hAnsi="Times New Roman"/>
          <w:b/>
          <w:lang w:eastAsia="ru-RU"/>
        </w:rPr>
        <w:t>2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года</w:t>
      </w:r>
    </w:p>
    <w:p w:rsidR="00F910C4" w:rsidRDefault="007428E0" w:rsidP="00F910C4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B17CA4">
        <w:rPr>
          <w:rFonts w:ascii="Times New Roman" w:eastAsia="Times New Roman" w:hAnsi="Times New Roman"/>
          <w:b/>
          <w:lang w:eastAsia="ru-RU"/>
        </w:rPr>
        <w:t>о проведении открытого аукциона в электронной форме</w:t>
      </w:r>
      <w:r w:rsidR="00686809">
        <w:rPr>
          <w:rFonts w:ascii="Times New Roman" w:eastAsia="Times New Roman" w:hAnsi="Times New Roman"/>
          <w:b/>
          <w:lang w:eastAsia="ru-RU"/>
        </w:rPr>
        <w:t xml:space="preserve"> </w:t>
      </w:r>
      <w:r w:rsidRPr="00B17CA4">
        <w:rPr>
          <w:rFonts w:ascii="Times New Roman" w:hAnsi="Times New Roman"/>
          <w:b/>
          <w:color w:val="000000"/>
        </w:rPr>
        <w:t xml:space="preserve">на право </w:t>
      </w:r>
      <w:r w:rsidRPr="001C1223">
        <w:rPr>
          <w:rFonts w:ascii="Times New Roman" w:hAnsi="Times New Roman"/>
          <w:b/>
          <w:color w:val="000000"/>
        </w:rPr>
        <w:t xml:space="preserve">заключить </w:t>
      </w:r>
    </w:p>
    <w:p w:rsidR="0090025E" w:rsidRPr="0090025E" w:rsidRDefault="007428E0" w:rsidP="0090025E">
      <w:pPr>
        <w:pStyle w:val="ac"/>
        <w:spacing w:after="0"/>
        <w:jc w:val="center"/>
        <w:rPr>
          <w:rFonts w:ascii="Times New Roman" w:hAnsi="Times New Roman"/>
          <w:b/>
          <w:color w:val="000000"/>
        </w:rPr>
      </w:pPr>
      <w:r w:rsidRPr="001C1223">
        <w:rPr>
          <w:rFonts w:ascii="Times New Roman" w:hAnsi="Times New Roman"/>
          <w:b/>
          <w:color w:val="000000"/>
        </w:rPr>
        <w:t>муниципальный контракт</w:t>
      </w:r>
      <w:r w:rsidRPr="001C1223">
        <w:rPr>
          <w:rFonts w:ascii="Times New Roman" w:hAnsi="Times New Roman"/>
          <w:color w:val="000000"/>
        </w:rPr>
        <w:t xml:space="preserve"> </w:t>
      </w:r>
      <w:r w:rsidR="00F910C4" w:rsidRPr="00F910C4">
        <w:rPr>
          <w:rFonts w:ascii="Times New Roman" w:hAnsi="Times New Roman"/>
          <w:b/>
          <w:color w:val="000000"/>
        </w:rPr>
        <w:t xml:space="preserve">на </w:t>
      </w:r>
      <w:r w:rsidR="0090025E" w:rsidRPr="0090025E">
        <w:rPr>
          <w:rFonts w:ascii="Times New Roman" w:hAnsi="Times New Roman"/>
          <w:b/>
          <w:color w:val="000000"/>
        </w:rPr>
        <w:t>выполнение работ по установке барьерных ограждений</w:t>
      </w:r>
    </w:p>
    <w:p w:rsidR="0090025E" w:rsidRPr="0090025E" w:rsidRDefault="0090025E" w:rsidP="0090025E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90025E">
        <w:rPr>
          <w:rFonts w:ascii="Times New Roman" w:hAnsi="Times New Roman"/>
          <w:b/>
          <w:color w:val="000000"/>
        </w:rPr>
        <w:t xml:space="preserve"> на автомобильных дорогах местного значения в г. Перми</w:t>
      </w:r>
    </w:p>
    <w:p w:rsidR="00B17CA4" w:rsidRPr="00686809" w:rsidRDefault="00B17CA4" w:rsidP="0090025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Открытый аукцион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http://www.sberbank-ast.ru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94DEE" w:rsidRPr="00B17CA4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F6564A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Ширинкина Ксения Валерьевна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90025E" w:rsidRDefault="0090025E" w:rsidP="0090025E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025E">
              <w:rPr>
                <w:rFonts w:ascii="Times New Roman" w:eastAsia="Times New Roman" w:hAnsi="Times New Roman"/>
                <w:lang w:eastAsia="ru-RU"/>
              </w:rPr>
              <w:t>Выполнение работ по установке барьерных ограждений на автомобильных дорогах местного значения в г. Перми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Объем выполняемых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90025E" w:rsidRDefault="0090025E" w:rsidP="000B6C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  <w:bookmarkStart w:id="0" w:name="_GoBack"/>
            <w:r w:rsidRPr="0090025E">
              <w:rPr>
                <w:rFonts w:ascii="Times New Roman" w:hAnsi="Times New Roman"/>
              </w:rPr>
              <w:t xml:space="preserve">Протяженность </w:t>
            </w:r>
            <w:r w:rsidR="006E4495">
              <w:rPr>
                <w:rFonts w:ascii="Times New Roman" w:eastAsia="Times New Roman" w:hAnsi="Times New Roman"/>
                <w:lang w:eastAsia="ru-RU"/>
              </w:rPr>
              <w:t>барьерных ограждений указана</w:t>
            </w:r>
            <w:r w:rsidRPr="0090025E">
              <w:rPr>
                <w:rFonts w:ascii="Times New Roman" w:eastAsia="Times New Roman" w:hAnsi="Times New Roman"/>
                <w:lang w:eastAsia="ru-RU"/>
              </w:rPr>
              <w:t xml:space="preserve"> в Техническом задании</w:t>
            </w:r>
            <w:r w:rsidRPr="0090025E">
              <w:rPr>
                <w:rFonts w:ascii="Times New Roman" w:hAnsi="Times New Roman"/>
              </w:rPr>
              <w:t xml:space="preserve"> (Приложение № 1 к документации </w:t>
            </w:r>
            <w:r w:rsidRPr="0090025E">
              <w:rPr>
                <w:rFonts w:ascii="Times New Roman" w:eastAsia="Times New Roman" w:hAnsi="Times New Roman"/>
                <w:szCs w:val="20"/>
                <w:lang w:eastAsia="ru-RU"/>
              </w:rPr>
              <w:t>об открытом аукционе в электронной форме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t>)</w:t>
            </w:r>
            <w:bookmarkEnd w:id="0"/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Место выполнения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90025E" w:rsidRDefault="0090025E" w:rsidP="0090025E">
            <w:pPr>
              <w:pStyle w:val="a5"/>
              <w:tabs>
                <w:tab w:val="left" w:pos="283"/>
              </w:tabs>
              <w:ind w:left="0"/>
              <w:jc w:val="both"/>
              <w:rPr>
                <w:sz w:val="22"/>
                <w:szCs w:val="22"/>
              </w:rPr>
            </w:pPr>
            <w:r w:rsidRPr="0090025E">
              <w:rPr>
                <w:sz w:val="22"/>
                <w:szCs w:val="22"/>
              </w:rPr>
              <w:t>Места производства работ</w:t>
            </w:r>
            <w:r>
              <w:rPr>
                <w:sz w:val="22"/>
                <w:szCs w:val="22"/>
              </w:rPr>
              <w:t xml:space="preserve"> указаны в Техническом задании (п. 7 Приложения № 1 к </w:t>
            </w:r>
            <w:r w:rsidRPr="0090025E">
              <w:rPr>
                <w:sz w:val="22"/>
                <w:szCs w:val="22"/>
              </w:rPr>
              <w:t>документации об открытом аукционе в электронной форме)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07183" w:rsidRDefault="0090025E" w:rsidP="00F6564A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345 083,52 (Триста сорок пять </w:t>
            </w:r>
            <w:r w:rsidR="0089208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тысяч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восемьдесят три</w:t>
            </w:r>
            <w:r w:rsidR="0089208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) рубля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52</w:t>
            </w:r>
            <w:r w:rsidR="0089208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копе</w:t>
            </w:r>
            <w:r w:rsidR="00F6564A">
              <w:rPr>
                <w:rFonts w:ascii="Times New Roman" w:hAnsi="Times New Roman" w:cs="Times New Roman"/>
                <w:b/>
                <w:sz w:val="22"/>
                <w:szCs w:val="22"/>
              </w:rPr>
              <w:t>йки.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977A13" w:rsidP="003B2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956">
              <w:rPr>
                <w:rFonts w:ascii="Times New Roman" w:hAnsi="Times New Roman"/>
                <w:bCs/>
              </w:rPr>
              <w:t xml:space="preserve">Обоснование начальной (максимальной) цены контракта приведено в  </w:t>
            </w:r>
            <w:r w:rsidRPr="00FD5956">
              <w:rPr>
                <w:rFonts w:ascii="Times New Roman" w:hAnsi="Times New Roman"/>
              </w:rPr>
              <w:t>Приложении №2 к документации об открытом аукционе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B5D0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F6564A">
              <w:rPr>
                <w:rFonts w:ascii="Times New Roman" w:eastAsia="Times New Roman" w:hAnsi="Times New Roman"/>
                <w:lang w:eastAsia="ru-RU"/>
              </w:rPr>
              <w:t>07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F6564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7428E0" w:rsidRPr="00B17CA4" w:rsidRDefault="007428E0" w:rsidP="005B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F6564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F6564A"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F6564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F65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="00F6564A">
              <w:rPr>
                <w:rFonts w:ascii="Times New Roman" w:eastAsia="Times New Roman" w:hAnsi="Times New Roman"/>
                <w:lang w:eastAsia="ru-RU"/>
              </w:rPr>
              <w:t>12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F6564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footerReference w:type="default" r:id="rId8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D505C9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B17CA4" w:rsidRPr="0090025E" w:rsidRDefault="00B048A7" w:rsidP="0090025E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B17CA4">
        <w:rPr>
          <w:rFonts w:ascii="Times New Roman" w:hAnsi="Times New Roman"/>
          <w:b/>
          <w:color w:val="000000"/>
        </w:rPr>
        <w:t xml:space="preserve">на право </w:t>
      </w:r>
      <w:r>
        <w:rPr>
          <w:rFonts w:ascii="Times New Roman" w:hAnsi="Times New Roman"/>
          <w:b/>
          <w:color w:val="000000"/>
        </w:rPr>
        <w:t xml:space="preserve">заключить </w:t>
      </w:r>
      <w:r w:rsidRPr="001C1223">
        <w:rPr>
          <w:rFonts w:ascii="Times New Roman" w:hAnsi="Times New Roman"/>
          <w:b/>
          <w:color w:val="000000"/>
        </w:rPr>
        <w:t>муниципальный контракт</w:t>
      </w:r>
      <w:r w:rsidRPr="001C1223">
        <w:rPr>
          <w:rFonts w:ascii="Times New Roman" w:hAnsi="Times New Roman"/>
          <w:color w:val="000000"/>
        </w:rPr>
        <w:t xml:space="preserve"> </w:t>
      </w:r>
      <w:r w:rsidR="0090025E" w:rsidRPr="0090025E">
        <w:rPr>
          <w:rFonts w:ascii="Times New Roman" w:hAnsi="Times New Roman"/>
          <w:b/>
          <w:color w:val="000000"/>
        </w:rPr>
        <w:t>на выполнение работ по</w:t>
      </w:r>
      <w:r w:rsidR="0090025E">
        <w:rPr>
          <w:rFonts w:ascii="Times New Roman" w:hAnsi="Times New Roman"/>
          <w:b/>
          <w:color w:val="000000"/>
        </w:rPr>
        <w:t xml:space="preserve"> установке барьерных ограждений </w:t>
      </w:r>
      <w:r w:rsidR="0090025E" w:rsidRPr="0090025E">
        <w:rPr>
          <w:rFonts w:ascii="Times New Roman" w:hAnsi="Times New Roman"/>
          <w:b/>
          <w:color w:val="000000"/>
        </w:rPr>
        <w:t>на автомобильных дорогах местного значения в г. Перми</w:t>
      </w: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Pr="00B17CA4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Pr="00B17CA4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17CA4">
        <w:rPr>
          <w:rFonts w:ascii="Times New Roman" w:eastAsia="Times New Roman" w:hAnsi="Times New Roman"/>
          <w:lang w:eastAsia="ru-RU"/>
        </w:rPr>
        <w:t>г. Пермь, 201</w:t>
      </w:r>
      <w:r>
        <w:rPr>
          <w:rFonts w:ascii="Times New Roman" w:eastAsia="Times New Roman" w:hAnsi="Times New Roman"/>
          <w:lang w:eastAsia="ru-RU"/>
        </w:rPr>
        <w:t>2</w:t>
      </w:r>
      <w:r w:rsidRPr="00B17CA4">
        <w:rPr>
          <w:rFonts w:ascii="Times New Roman" w:eastAsia="Times New Roman" w:hAnsi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972"/>
        <w:gridCol w:w="81"/>
        <w:gridCol w:w="337"/>
        <w:gridCol w:w="40"/>
        <w:gridCol w:w="7756"/>
      </w:tblGrid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правовыми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актами: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заказчике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94DEE" w:rsidRPr="000268B6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212-48-62</w:t>
            </w:r>
          </w:p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F6564A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Ширинкина Ксения Валерьевна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Предмет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90025E" w:rsidP="00977A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0025E">
              <w:rPr>
                <w:rFonts w:ascii="Times New Roman" w:hAnsi="Times New Roman"/>
                <w:color w:val="000000"/>
              </w:rPr>
              <w:t>Выполнение работ по установке барьерных ограждений на автомобильных дорогах местного значения в г. Перми</w:t>
            </w:r>
          </w:p>
        </w:tc>
      </w:tr>
      <w:tr w:rsidR="007428E0" w:rsidRPr="000268B6" w:rsidTr="0090025E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0268B6" w:rsidRDefault="0090025E" w:rsidP="00FD5956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0025E">
              <w:rPr>
                <w:rFonts w:ascii="Times New Roman" w:hAnsi="Times New Roman" w:cs="Times New Roman"/>
                <w:b/>
                <w:sz w:val="22"/>
                <w:szCs w:val="22"/>
              </w:rPr>
              <w:t>345 083,52 (Триста сорок пять тысяч восемьдесят три) рубля 52 копеек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FD5956" w:rsidP="00FD59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D5956">
              <w:rPr>
                <w:rFonts w:ascii="Times New Roman" w:hAnsi="Times New Roman"/>
                <w:bCs/>
              </w:rPr>
              <w:t xml:space="preserve">Обоснование начальной (максимальной) цены контракта приведено в </w:t>
            </w:r>
            <w:r w:rsidR="003B2F2A" w:rsidRPr="00FD5956">
              <w:rPr>
                <w:rFonts w:ascii="Times New Roman" w:hAnsi="Times New Roman"/>
                <w:bCs/>
              </w:rPr>
              <w:t xml:space="preserve"> </w:t>
            </w:r>
            <w:r w:rsidR="006B49C5" w:rsidRPr="00FD5956">
              <w:rPr>
                <w:rFonts w:ascii="Times New Roman" w:hAnsi="Times New Roman"/>
              </w:rPr>
              <w:t>Приложени</w:t>
            </w:r>
            <w:r w:rsidRPr="00FD5956">
              <w:rPr>
                <w:rFonts w:ascii="Times New Roman" w:hAnsi="Times New Roman"/>
              </w:rPr>
              <w:t>и</w:t>
            </w:r>
            <w:r w:rsidR="006B49C5" w:rsidRPr="00FD5956">
              <w:rPr>
                <w:rFonts w:ascii="Times New Roman" w:hAnsi="Times New Roman"/>
              </w:rPr>
              <w:t xml:space="preserve"> №2 к документации об открытом аукционе в электронной форме 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Объем выполняемых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6E4495" w:rsidRDefault="006E4495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E4495">
              <w:rPr>
                <w:rFonts w:ascii="Times New Roman" w:eastAsia="Times New Roman" w:hAnsi="Times New Roman"/>
                <w:lang w:eastAsia="ru-RU"/>
              </w:rPr>
              <w:t>Протяженность барьерных ограж</w:t>
            </w:r>
            <w:r>
              <w:rPr>
                <w:rFonts w:ascii="Times New Roman" w:eastAsia="Times New Roman" w:hAnsi="Times New Roman"/>
                <w:lang w:eastAsia="ru-RU"/>
              </w:rPr>
              <w:t>дений указана</w:t>
            </w:r>
            <w:r w:rsidRPr="006E4495">
              <w:rPr>
                <w:rFonts w:ascii="Times New Roman" w:eastAsia="Times New Roman" w:hAnsi="Times New Roman"/>
                <w:lang w:eastAsia="ru-RU"/>
              </w:rPr>
              <w:t xml:space="preserve"> в Техническом задании (Приложение № 1 к документации об открытом аукционе в электронной форме)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Требования к выполняемым работам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5B5D06" w:rsidRDefault="006E4495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Требования к установке барьерных ограждений указаны в Техническом задании </w:t>
            </w:r>
            <w:r w:rsidRPr="006E4495">
              <w:rPr>
                <w:rFonts w:ascii="Times New Roman" w:eastAsia="Times New Roman" w:hAnsi="Times New Roman"/>
                <w:lang w:eastAsia="ru-RU"/>
              </w:rPr>
              <w:t>(Приложение № 1 к документации об открытом аукционе в электронной форме)</w:t>
            </w:r>
            <w:r w:rsidR="00056C9A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056C9A" w:rsidRDefault="00056C9A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056C9A" w:rsidRPr="000268B6" w:rsidRDefault="00056C9A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56C9A">
              <w:rPr>
                <w:rFonts w:ascii="Times New Roman" w:eastAsia="Times New Roman" w:hAnsi="Times New Roman"/>
                <w:lang w:eastAsia="ru-RU"/>
              </w:rPr>
              <w:t>В случае</w:t>
            </w:r>
            <w:proofErr w:type="gramStart"/>
            <w:r w:rsidRPr="00056C9A">
              <w:rPr>
                <w:rFonts w:ascii="Times New Roman" w:eastAsia="Times New Roman" w:hAnsi="Times New Roman"/>
                <w:lang w:eastAsia="ru-RU"/>
              </w:rPr>
              <w:t>,</w:t>
            </w:r>
            <w:proofErr w:type="gramEnd"/>
            <w:r w:rsidRPr="00056C9A">
              <w:rPr>
                <w:rFonts w:ascii="Times New Roman" w:eastAsia="Times New Roman" w:hAnsi="Times New Roman"/>
                <w:lang w:eastAsia="ru-RU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Федерального закона от 21.07.2005 № 94-ФЗ</w:t>
            </w:r>
          </w:p>
        </w:tc>
      </w:tr>
      <w:tr w:rsidR="00056C9A" w:rsidRPr="000268B6" w:rsidTr="00C40E22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56C9A" w:rsidRPr="000268B6" w:rsidRDefault="00056C9A" w:rsidP="00C40E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68B6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Показатели, используемые для определения соответствия потребностям заказчика </w:t>
            </w:r>
            <w:proofErr w:type="gramStart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и(</w:t>
            </w:r>
            <w:proofErr w:type="gramEnd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или) эквивалентности предлагаемого к использованию при выполнении работ товара, их значения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56C9A" w:rsidRPr="000268B6" w:rsidRDefault="00056C9A" w:rsidP="00C40E2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0268B6">
              <w:rPr>
                <w:rFonts w:ascii="Times New Roman" w:hAnsi="Times New Roman"/>
              </w:rPr>
              <w:t>Установлены в Техническом задании (Приложение № 1 к документации об открыт</w:t>
            </w:r>
            <w:r>
              <w:rPr>
                <w:rFonts w:ascii="Times New Roman" w:hAnsi="Times New Roman"/>
              </w:rPr>
              <w:t>ом аукционе в электронной форме</w:t>
            </w:r>
            <w:r w:rsidRPr="000268B6">
              <w:rPr>
                <w:rFonts w:ascii="Times New Roman" w:hAnsi="Times New Roman"/>
              </w:rPr>
              <w:t>)</w:t>
            </w:r>
            <w:proofErr w:type="gramEnd"/>
          </w:p>
          <w:p w:rsidR="00056C9A" w:rsidRPr="000268B6" w:rsidRDefault="00056C9A" w:rsidP="00C40E2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связи с тем, что ГОСТ, марка являются, в том числе, набором показателей и их значений, показатели и значения, содержащиеся в таком ГОСТе, марке, являются показателями и их значениями, установленными документацией об открытом аукционе в электронной форме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6E4495" w:rsidP="0097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6E4495">
              <w:rPr>
                <w:rFonts w:ascii="Times New Roman" w:eastAsia="Times New Roman" w:hAnsi="Times New Roman"/>
                <w:lang w:eastAsia="ru-RU"/>
              </w:rPr>
              <w:t>Места производства работ указаны в Техническом задании (п. 7 Приложения № 1 к документации об открытом аукционе в электронной форме)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Условия и сроки (периоды)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65652" w:rsidRDefault="006E4495" w:rsidP="00A727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727A2">
              <w:rPr>
                <w:rFonts w:ascii="Times New Roman" w:hAnsi="Times New Roman"/>
              </w:rPr>
              <w:t xml:space="preserve">Работы должны быть выполнены в полном объеме и сданы Заказчику не позднее 15 </w:t>
            </w:r>
            <w:r w:rsidR="00A727A2" w:rsidRPr="00A727A2">
              <w:rPr>
                <w:rFonts w:ascii="Times New Roman" w:hAnsi="Times New Roman"/>
              </w:rPr>
              <w:t>декабря</w:t>
            </w:r>
            <w:r w:rsidRPr="00A727A2">
              <w:rPr>
                <w:rFonts w:ascii="Times New Roman" w:hAnsi="Times New Roman"/>
              </w:rPr>
              <w:t xml:space="preserve"> 2012 года.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Срок и (или) объем предоставления гарантий качества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F3E67" w:rsidRDefault="006E4495" w:rsidP="006E44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4495">
              <w:rPr>
                <w:rFonts w:ascii="Times New Roman" w:hAnsi="Times New Roman"/>
              </w:rPr>
              <w:t>Гарантийный срок на выполненные Подрядчиком работы по устройству барьерных ограждений  –  24 (Двадцать четыре) месяца со дня подписания Заказчиком акта приемки выполненных работ.</w:t>
            </w:r>
            <w:r w:rsidR="00C356E2" w:rsidRPr="006E4495">
              <w:rPr>
                <w:rFonts w:ascii="Times New Roman" w:hAnsi="Times New Roman"/>
              </w:rPr>
              <w:t xml:space="preserve"> </w:t>
            </w:r>
          </w:p>
          <w:p w:rsidR="006E4495" w:rsidRPr="006E4495" w:rsidRDefault="00A102E4" w:rsidP="006E44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102E4">
              <w:rPr>
                <w:rFonts w:ascii="Times New Roman" w:hAnsi="Times New Roman"/>
              </w:rPr>
              <w:t>В случае появления дефектов и недостатков в выполненной работе, примененных Подрядчиком материалах в течение гарантийного срока, Подрядчик за свой счет устраняет дефекты в течение 5 (Пяти) календарных дней со дня получения соответствующих требований Заказчика.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Форма, сроки и порядок оплаты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Default="00A102E4" w:rsidP="00A102E4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A102E4">
              <w:rPr>
                <w:sz w:val="22"/>
                <w:szCs w:val="22"/>
              </w:rPr>
              <w:t>Стоимость фактически выполненных и подлежащих оплате работ определяется на основании подписанных Заказчиком акта о приемке выполненных работ (форма КС-2 Госкомстата РФ), справки о стоимости выполненных работ и затрат (форма КС-3 Госкомстат РФ), счета на оплату и счета-фактуры (при наличии).</w:t>
            </w:r>
          </w:p>
          <w:p w:rsidR="00A102E4" w:rsidRDefault="00A102E4" w:rsidP="00A102E4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A102E4">
              <w:rPr>
                <w:sz w:val="22"/>
                <w:szCs w:val="22"/>
              </w:rPr>
              <w:t>Оплата фактически выполненных Подрядчиком работ осуществляется Заказчиком после устранения Подрядчиком замечаний и недостатков, выявленных Заказчиком в ходе приемки работ.</w:t>
            </w:r>
          </w:p>
          <w:p w:rsidR="00A102E4" w:rsidRPr="00A102E4" w:rsidRDefault="00A102E4" w:rsidP="00A102E4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proofErr w:type="gramStart"/>
            <w:r w:rsidRPr="00A102E4">
              <w:rPr>
                <w:sz w:val="22"/>
                <w:szCs w:val="22"/>
              </w:rPr>
              <w:t>Оплата выполненных работ осуществляется за вычетом неустоек (пеней, штрафов), предусмотренных настоящим контрактом, путем безналичного перечисления денежных средств на расчетный счет Подрядчика 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предоставления Подрядчиком счета на оплату и счета-фактуры (при наличии) на выполненные</w:t>
            </w:r>
            <w:proofErr w:type="gramEnd"/>
            <w:r w:rsidRPr="00A102E4">
              <w:rPr>
                <w:sz w:val="22"/>
                <w:szCs w:val="22"/>
              </w:rPr>
              <w:t xml:space="preserve"> работы.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Бюджет города Перми</w:t>
            </w:r>
            <w:r w:rsidRPr="000268B6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A102E4" w:rsidRPr="00A102E4" w:rsidRDefault="00A102E4" w:rsidP="00A102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102E4">
              <w:rPr>
                <w:rFonts w:ascii="Times New Roman" w:hAnsi="Times New Roman"/>
              </w:rPr>
              <w:t xml:space="preserve">В стоимость работ </w:t>
            </w:r>
            <w:proofErr w:type="gramStart"/>
            <w:r w:rsidRPr="00A102E4">
              <w:rPr>
                <w:rFonts w:ascii="Times New Roman" w:hAnsi="Times New Roman"/>
              </w:rPr>
              <w:t>входят</w:t>
            </w:r>
            <w:proofErr w:type="gramEnd"/>
            <w:r w:rsidRPr="00A102E4">
              <w:rPr>
                <w:rFonts w:ascii="Times New Roman" w:hAnsi="Times New Roman"/>
              </w:rPr>
              <w:t xml:space="preserve"> в том числе расходы на перевозку, загрузку/выгрузку страхование, получение необходимых документов о согласовании проведения работ, уплату налогов и других обязательных платежей,  иные расходы,  которые могут возникнуть при исполнении контракта.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Сведения о валюте, используемой для формирования цены контракта и расчетов с </w:t>
            </w:r>
            <w:r w:rsidR="00AC7C0E" w:rsidRPr="000268B6">
              <w:rPr>
                <w:rFonts w:ascii="Times New Roman" w:eastAsia="Times New Roman" w:hAnsi="Times New Roman"/>
                <w:lang w:eastAsia="ru-RU"/>
              </w:rPr>
              <w:t>Подрядчиком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Рубль РФ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>аукциона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Непроведение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Неприостановление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4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Default="00056C9A" w:rsidP="00FD59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56C9A">
              <w:rPr>
                <w:rFonts w:ascii="Times New Roman" w:eastAsia="Times New Roman" w:hAnsi="Times New Roman"/>
                <w:lang w:eastAsia="ru-RU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товарный знак (его словесное обозначение) (при его наличии) предлагаемого для использования товара при условии отсутствия</w:t>
            </w:r>
            <w:proofErr w:type="gramEnd"/>
            <w:r w:rsidRPr="00056C9A">
              <w:rPr>
                <w:rFonts w:ascii="Times New Roman" w:eastAsia="Times New Roman" w:hAnsi="Times New Roman"/>
                <w:lang w:eastAsia="ru-RU"/>
              </w:rPr>
              <w:t xml:space="preserve"> в документации об открытом аукционе в электронной форме указания на товарный знак используемого товара.</w:t>
            </w:r>
          </w:p>
          <w:p w:rsidR="001F5980" w:rsidRPr="00FD5956" w:rsidRDefault="001F5980" w:rsidP="00FD59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1F5980">
              <w:rPr>
                <w:rFonts w:ascii="Times New Roman" w:eastAsia="Times New Roman" w:hAnsi="Times New Roman"/>
                <w:lang w:eastAsia="ru-RU"/>
              </w:rPr>
              <w:t>Необходимо указывать конкретные (точные) значения параметров (технических характеристик) предлагаемого для использования товара (т.е. без слов «не более», «не менее»), если это допустимо в соответствии с технической документацией производителя.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(рекомендуемая форма №</w:t>
            </w:r>
            <w:r w:rsidR="00C75A5B" w:rsidRPr="000268B6">
              <w:rPr>
                <w:rFonts w:ascii="Times New Roman" w:eastAsia="Times New Roman" w:hAnsi="Times New Roman"/>
                <w:lang w:eastAsia="ru-RU"/>
              </w:rPr>
              <w:t>1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C6C79" w:rsidRPr="000268B6" w:rsidTr="00D439CC">
        <w:trPr>
          <w:tblCellSpacing w:w="20" w:type="dxa"/>
        </w:trPr>
        <w:tc>
          <w:tcPr>
            <w:tcW w:w="281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  <w:iCs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9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В заявке </w:t>
            </w:r>
            <w:r w:rsidRPr="000268B6">
              <w:rPr>
                <w:rFonts w:ascii="Times New Roman" w:eastAsia="Times New Roman" w:hAnsi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необходимо указать товарный знак.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0268B6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Подача участником размещения заказа заявки на участие в открытом аукционе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61D94" w:rsidRPr="000268B6" w:rsidTr="00A61D94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61D94" w:rsidRPr="000268B6" w:rsidRDefault="00A61D9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68B6">
              <w:rPr>
                <w:rFonts w:ascii="Times New Roman" w:hAnsi="Times New Roman"/>
                <w:b/>
                <w:lang w:val="en-US"/>
              </w:rPr>
              <w:lastRenderedPageBreak/>
              <w:t>V</w:t>
            </w:r>
            <w:r w:rsidRPr="000268B6">
              <w:rPr>
                <w:rFonts w:ascii="Times New Roman" w:hAnsi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B17CA4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56A5" w:rsidRPr="00FD31A2" w:rsidRDefault="00831CB3" w:rsidP="00C956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  <w:r w:rsidR="00B17CA4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%</w:t>
            </w:r>
            <w:r w:rsidR="00B17CA4" w:rsidRPr="000268B6">
              <w:rPr>
                <w:rFonts w:ascii="Times New Roman" w:eastAsia="Times New Roman" w:hAnsi="Times New Roman"/>
                <w:bCs/>
                <w:lang w:eastAsia="ru-RU"/>
              </w:rPr>
              <w:t xml:space="preserve"> начальной (максимальной) цены контракта, что составляет –</w:t>
            </w:r>
            <w:r w:rsidR="0089208E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A102E4">
              <w:rPr>
                <w:rFonts w:ascii="Times New Roman" w:eastAsia="Times New Roman" w:hAnsi="Times New Roman"/>
                <w:b/>
                <w:bCs/>
                <w:lang w:eastAsia="ru-RU"/>
              </w:rPr>
              <w:t>17 254,18 (Семнадцать</w:t>
            </w:r>
            <w:r w:rsidR="0089208E" w:rsidRPr="00FD31A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тысяч </w:t>
            </w:r>
            <w:r w:rsidR="00A102E4">
              <w:rPr>
                <w:rFonts w:ascii="Times New Roman" w:eastAsia="Times New Roman" w:hAnsi="Times New Roman"/>
                <w:b/>
                <w:bCs/>
                <w:lang w:eastAsia="ru-RU"/>
              </w:rPr>
              <w:t>двести пятьдесят четыре</w:t>
            </w:r>
            <w:r w:rsidR="0089208E" w:rsidRPr="00FD31A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) рубля </w:t>
            </w:r>
            <w:r w:rsidR="00A102E4">
              <w:rPr>
                <w:rFonts w:ascii="Times New Roman" w:eastAsia="Times New Roman" w:hAnsi="Times New Roman"/>
                <w:b/>
                <w:bCs/>
                <w:lang w:eastAsia="ru-RU"/>
              </w:rPr>
              <w:t>18</w:t>
            </w:r>
            <w:r w:rsidR="0089208E" w:rsidRPr="00FD31A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копеек</w:t>
            </w:r>
          </w:p>
          <w:p w:rsidR="00B17CA4" w:rsidRPr="000268B6" w:rsidRDefault="00B17CA4" w:rsidP="00C956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0268B6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F6564A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64A" w:rsidRPr="000268B6" w:rsidRDefault="00F6564A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64A" w:rsidRDefault="00F6564A" w:rsidP="00AA1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lang w:eastAsia="ru-RU"/>
              </w:rPr>
              <w:t>07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F6564A" w:rsidRPr="00B17CA4" w:rsidRDefault="00F6564A" w:rsidP="00AA1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F6564A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64A" w:rsidRPr="000268B6" w:rsidRDefault="00F6564A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Дата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64A" w:rsidRPr="00B17CA4" w:rsidRDefault="00F6564A" w:rsidP="00AA1FD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F6564A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64A" w:rsidRPr="000268B6" w:rsidRDefault="00F6564A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564A" w:rsidRPr="00B17CA4" w:rsidRDefault="00F6564A" w:rsidP="00AA1F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«12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FF40E7" w:rsidRPr="000268B6" w:rsidRDefault="00DD45E7" w:rsidP="00A102E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  <w:r w:rsidR="00E23B91" w:rsidRPr="000268B6">
              <w:rPr>
                <w:rFonts w:ascii="Times New Roman" w:eastAsia="Times New Roman" w:hAnsi="Times New Roman"/>
                <w:b/>
                <w:lang w:eastAsia="ru-RU"/>
              </w:rPr>
              <w:t>%</w:t>
            </w:r>
            <w:r w:rsidR="00E23B91" w:rsidRPr="000268B6">
              <w:rPr>
                <w:rFonts w:ascii="Times New Roman" w:eastAsia="Times New Roman" w:hAnsi="Times New Roman"/>
                <w:lang w:eastAsia="ru-RU"/>
              </w:rPr>
              <w:t xml:space="preserve"> начальной (максимальной) цены контракта, что составляет –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  <w:r w:rsidR="00A102E4">
              <w:rPr>
                <w:rFonts w:ascii="Times New Roman" w:eastAsia="Times New Roman" w:hAnsi="Times New Roman"/>
                <w:b/>
                <w:lang w:eastAsia="ru-RU"/>
              </w:rPr>
              <w:t>103 525,06</w:t>
            </w:r>
            <w:r w:rsidR="00B35981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FD31A2">
              <w:rPr>
                <w:rFonts w:ascii="Times New Roman" w:eastAsia="Times New Roman" w:hAnsi="Times New Roman"/>
                <w:b/>
                <w:lang w:eastAsia="ru-RU"/>
              </w:rPr>
              <w:t>(</w:t>
            </w:r>
            <w:r w:rsidR="00A102E4">
              <w:rPr>
                <w:rFonts w:ascii="Times New Roman" w:eastAsia="Times New Roman" w:hAnsi="Times New Roman"/>
                <w:b/>
                <w:lang w:eastAsia="ru-RU"/>
              </w:rPr>
              <w:t>Сто три</w:t>
            </w:r>
            <w:r w:rsidR="00FD31A2">
              <w:rPr>
                <w:rFonts w:ascii="Times New Roman" w:eastAsia="Times New Roman" w:hAnsi="Times New Roman"/>
                <w:b/>
                <w:lang w:eastAsia="ru-RU"/>
              </w:rPr>
              <w:t xml:space="preserve"> тысяч</w:t>
            </w:r>
            <w:r w:rsidR="00A102E4">
              <w:rPr>
                <w:rFonts w:ascii="Times New Roman" w:eastAsia="Times New Roman" w:hAnsi="Times New Roman"/>
                <w:b/>
                <w:lang w:eastAsia="ru-RU"/>
              </w:rPr>
              <w:t>и</w:t>
            </w:r>
            <w:r w:rsidR="00FD31A2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A102E4">
              <w:rPr>
                <w:rFonts w:ascii="Times New Roman" w:eastAsia="Times New Roman" w:hAnsi="Times New Roman"/>
                <w:b/>
                <w:lang w:eastAsia="ru-RU"/>
              </w:rPr>
              <w:t>пятьсот двадцать пять) рублей 06 копеек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124240" w:rsidRPr="000268B6" w:rsidRDefault="00124240" w:rsidP="00DD45E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безотзывной банковской гарантии, выданной банком или иной кредитной организацией, или</w:t>
            </w:r>
          </w:p>
          <w:p w:rsidR="00124240" w:rsidRPr="000268B6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124240" w:rsidRPr="000268B6" w:rsidRDefault="00124240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0268B6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B17CA4" w:rsidRPr="000268B6" w:rsidRDefault="00124240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</w:t>
            </w:r>
            <w:r w:rsidRPr="000268B6">
              <w:rPr>
                <w:rFonts w:ascii="Times New Roman" w:hAnsi="Times New Roman"/>
              </w:rPr>
              <w:lastRenderedPageBreak/>
              <w:t>тех же условиях и в том же размере</w:t>
            </w:r>
            <w:r w:rsidRPr="000268B6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Безотзывная банковская гарантия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300B5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hAnsi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Залог денежных средств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случае передачи заказчику в залог денежных сре</w:t>
            </w:r>
            <w:proofErr w:type="gramStart"/>
            <w:r w:rsidRPr="000268B6">
              <w:rPr>
                <w:rFonts w:ascii="Times New Roman" w:hAnsi="Times New Roman"/>
              </w:rPr>
              <w:t>дств в к</w:t>
            </w:r>
            <w:proofErr w:type="gramEnd"/>
            <w:r w:rsidRPr="000268B6">
              <w:rPr>
                <w:rFonts w:ascii="Times New Roman" w:hAnsi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    </w:t>
                  </w:r>
                  <w:proofErr w:type="gramStart"/>
                  <w:r w:rsidRPr="000268B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0268B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 xml:space="preserve">40302810000005000009 </w:t>
                  </w:r>
                  <w:r w:rsidRPr="000268B6">
                    <w:rPr>
                      <w:rFonts w:ascii="Times New Roman" w:hAnsi="Times New Roman"/>
                    </w:rPr>
                    <w:t>в РКЦ г. Перми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124240" w:rsidRPr="000268B6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Обеспечение исполнения контракта, извещение от 00.00.201</w:t>
                  </w:r>
                  <w:r w:rsidR="00940D27" w:rsidRPr="000268B6">
                    <w:rPr>
                      <w:rFonts w:ascii="Times New Roman" w:hAnsi="Times New Roman"/>
                    </w:rPr>
                    <w:t>2</w:t>
                  </w:r>
                  <w:r w:rsidRPr="000268B6">
                    <w:rPr>
                      <w:rFonts w:ascii="Times New Roman" w:hAnsi="Times New Roman"/>
                    </w:rPr>
                    <w:br/>
                  </w:r>
                  <w:r w:rsidR="009D6F37" w:rsidRPr="000268B6">
                    <w:rPr>
                      <w:rFonts w:ascii="Times New Roman" w:hAnsi="Times New Roman"/>
                    </w:rPr>
                    <w:t xml:space="preserve">№ _______________________, Доп. </w:t>
                  </w:r>
                  <w:proofErr w:type="gramStart"/>
                  <w:r w:rsidR="009D6F37" w:rsidRPr="000268B6">
                    <w:rPr>
                      <w:rFonts w:ascii="Times New Roman" w:hAnsi="Times New Roman"/>
                    </w:rPr>
                    <w:t>Эк</w:t>
                  </w:r>
                  <w:proofErr w:type="gramEnd"/>
                  <w:r w:rsidR="009D6F37" w:rsidRPr="000268B6">
                    <w:rPr>
                      <w:rFonts w:ascii="Times New Roman" w:hAnsi="Times New Roman"/>
                    </w:rPr>
                    <w:t>. 30500</w:t>
                  </w:r>
                </w:p>
              </w:tc>
            </w:tr>
          </w:tbl>
          <w:p w:rsidR="00B17CA4" w:rsidRPr="000268B6" w:rsidRDefault="00124240" w:rsidP="00B17C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B17CA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102E4" w:rsidRDefault="00A102E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1F5980" w:rsidRDefault="001F5980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A102E4" w:rsidRDefault="00A102E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592169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</w:t>
      </w:r>
      <w:r w:rsidR="00913471" w:rsidRPr="00B6399D">
        <w:rPr>
          <w:rFonts w:ascii="Times New Roman" w:hAnsi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399D">
        <w:rPr>
          <w:rFonts w:ascii="Times New Roman" w:hAnsi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/>
        </w:rPr>
      </w:pPr>
      <w:r w:rsidRPr="00B6399D">
        <w:rPr>
          <w:rFonts w:ascii="Times New Roman" w:hAnsi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/>
        </w:rPr>
      </w:pPr>
      <w:proofErr w:type="gramStart"/>
      <w:r w:rsidRPr="00B6399D">
        <w:rPr>
          <w:rFonts w:ascii="Times New Roman" w:hAnsi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Pr="003B2F2A" w:rsidRDefault="003B2F2A" w:rsidP="003B2F2A">
      <w:pPr>
        <w:ind w:left="360"/>
        <w:jc w:val="both"/>
        <w:rPr>
          <w:rFonts w:ascii="Times New Roman" w:hAnsi="Times New Roman"/>
        </w:rPr>
      </w:pPr>
      <w:r w:rsidRPr="00831CB3">
        <w:rPr>
          <w:rFonts w:ascii="Times New Roman" w:hAnsi="Times New Roman"/>
          <w:sz w:val="24"/>
          <w:szCs w:val="24"/>
          <w:lang w:eastAsia="ru-RU"/>
        </w:rPr>
        <w:t>*</w:t>
      </w:r>
      <w:r w:rsidR="00955458" w:rsidRPr="003B2F2A">
        <w:rPr>
          <w:rFonts w:ascii="Times New Roman" w:hAnsi="Times New Roman"/>
        </w:rPr>
        <w:t>рекомендуемая форма</w:t>
      </w:r>
      <w:r w:rsidR="00913471" w:rsidRPr="003B2F2A">
        <w:rPr>
          <w:rFonts w:ascii="Times New Roman" w:hAnsi="Times New Roman"/>
        </w:rPr>
        <w:t xml:space="preserve"> для участников размещения заказа не явля</w:t>
      </w:r>
      <w:r w:rsidR="00665C35" w:rsidRPr="003B2F2A">
        <w:rPr>
          <w:rFonts w:ascii="Times New Roman" w:hAnsi="Times New Roman"/>
        </w:rPr>
        <w:t>ется</w:t>
      </w:r>
      <w:r w:rsidR="00913471" w:rsidRPr="003B2F2A">
        <w:rPr>
          <w:rFonts w:ascii="Times New Roman" w:hAnsi="Times New Roman"/>
        </w:rPr>
        <w:t xml:space="preserve"> обязательн</w:t>
      </w:r>
      <w:r w:rsidR="00665C35" w:rsidRPr="003B2F2A">
        <w:rPr>
          <w:rFonts w:ascii="Times New Roman" w:hAnsi="Times New Roman"/>
        </w:rPr>
        <w:t>ой</w:t>
      </w:r>
      <w:r w:rsidR="00913471" w:rsidRPr="003B2F2A">
        <w:rPr>
          <w:rFonts w:ascii="Times New Roman" w:hAnsi="Times New Roman"/>
        </w:rPr>
        <w:t xml:space="preserve">. </w:t>
      </w:r>
    </w:p>
    <w:sectPr w:rsidR="00913471" w:rsidRPr="003B2F2A" w:rsidSect="00B7697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CC7" w:rsidRDefault="00880CC7" w:rsidP="00665C35">
      <w:pPr>
        <w:spacing w:after="0" w:line="240" w:lineRule="auto"/>
      </w:pPr>
      <w:r>
        <w:separator/>
      </w:r>
    </w:p>
  </w:endnote>
  <w:endnote w:type="continuationSeparator" w:id="0">
    <w:p w:rsidR="00880CC7" w:rsidRDefault="00880CC7" w:rsidP="0066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2E4" w:rsidRDefault="00A102E4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0B6C4F">
      <w:rPr>
        <w:noProof/>
      </w:rPr>
      <w:t>1</w:t>
    </w:r>
    <w:r>
      <w:fldChar w:fldCharType="end"/>
    </w:r>
  </w:p>
  <w:p w:rsidR="00A102E4" w:rsidRDefault="00A102E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CC7" w:rsidRDefault="00880CC7" w:rsidP="00665C35">
      <w:pPr>
        <w:spacing w:after="0" w:line="240" w:lineRule="auto"/>
      </w:pPr>
      <w:r>
        <w:separator/>
      </w:r>
    </w:p>
  </w:footnote>
  <w:footnote w:type="continuationSeparator" w:id="0">
    <w:p w:rsidR="00880CC7" w:rsidRDefault="00880CC7" w:rsidP="0066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85A76"/>
    <w:multiLevelType w:val="multilevel"/>
    <w:tmpl w:val="5E78A34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6D5E13"/>
    <w:multiLevelType w:val="hybridMultilevel"/>
    <w:tmpl w:val="63C4CA02"/>
    <w:lvl w:ilvl="0" w:tplc="7780D2E0">
      <w:start w:val="1"/>
      <w:numFmt w:val="decimal"/>
      <w:lvlText w:val="%1)"/>
      <w:lvlJc w:val="left"/>
      <w:pPr>
        <w:ind w:left="6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0">
    <w:nsid w:val="543C4FBB"/>
    <w:multiLevelType w:val="hybridMultilevel"/>
    <w:tmpl w:val="C0FAC646"/>
    <w:lvl w:ilvl="0" w:tplc="859AFF1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743D47"/>
    <w:multiLevelType w:val="hybridMultilevel"/>
    <w:tmpl w:val="67A6D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760D2E2C"/>
    <w:multiLevelType w:val="multilevel"/>
    <w:tmpl w:val="F26C9F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5"/>
  </w:num>
  <w:num w:numId="15">
    <w:abstractNumId w:val="14"/>
  </w:num>
  <w:num w:numId="16">
    <w:abstractNumId w:val="10"/>
  </w:num>
  <w:num w:numId="17">
    <w:abstractNumId w:val="2"/>
  </w:num>
  <w:num w:numId="18">
    <w:abstractNumId w:val="9"/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036F4"/>
    <w:rsid w:val="000268B6"/>
    <w:rsid w:val="00035290"/>
    <w:rsid w:val="00035AFD"/>
    <w:rsid w:val="00052E75"/>
    <w:rsid w:val="00056C9A"/>
    <w:rsid w:val="00094DEE"/>
    <w:rsid w:val="000B6C4F"/>
    <w:rsid w:val="000D35AF"/>
    <w:rsid w:val="000F3E67"/>
    <w:rsid w:val="00124240"/>
    <w:rsid w:val="001269FE"/>
    <w:rsid w:val="00137022"/>
    <w:rsid w:val="0014516B"/>
    <w:rsid w:val="00154012"/>
    <w:rsid w:val="001A5FE0"/>
    <w:rsid w:val="001C1223"/>
    <w:rsid w:val="001D24DD"/>
    <w:rsid w:val="001F5980"/>
    <w:rsid w:val="00212503"/>
    <w:rsid w:val="00217C5D"/>
    <w:rsid w:val="00240C33"/>
    <w:rsid w:val="00262EF9"/>
    <w:rsid w:val="002952B6"/>
    <w:rsid w:val="002D3798"/>
    <w:rsid w:val="002D614C"/>
    <w:rsid w:val="002E51B3"/>
    <w:rsid w:val="002F1F4B"/>
    <w:rsid w:val="00315857"/>
    <w:rsid w:val="00365652"/>
    <w:rsid w:val="003731A3"/>
    <w:rsid w:val="00385F89"/>
    <w:rsid w:val="00393057"/>
    <w:rsid w:val="00396E8E"/>
    <w:rsid w:val="003B2F2A"/>
    <w:rsid w:val="003C00FF"/>
    <w:rsid w:val="003C499B"/>
    <w:rsid w:val="003D6EBB"/>
    <w:rsid w:val="003E78E9"/>
    <w:rsid w:val="003F4514"/>
    <w:rsid w:val="00417303"/>
    <w:rsid w:val="00463173"/>
    <w:rsid w:val="004758CE"/>
    <w:rsid w:val="004A070D"/>
    <w:rsid w:val="004D2879"/>
    <w:rsid w:val="004F1AB2"/>
    <w:rsid w:val="00505466"/>
    <w:rsid w:val="0058263E"/>
    <w:rsid w:val="00592169"/>
    <w:rsid w:val="005B5D06"/>
    <w:rsid w:val="005E3B7C"/>
    <w:rsid w:val="005E4FCC"/>
    <w:rsid w:val="00626341"/>
    <w:rsid w:val="00646595"/>
    <w:rsid w:val="00665C35"/>
    <w:rsid w:val="0066619B"/>
    <w:rsid w:val="0067130B"/>
    <w:rsid w:val="00686809"/>
    <w:rsid w:val="006B49C5"/>
    <w:rsid w:val="006E099C"/>
    <w:rsid w:val="006E4495"/>
    <w:rsid w:val="00736B84"/>
    <w:rsid w:val="007428E0"/>
    <w:rsid w:val="00781B0B"/>
    <w:rsid w:val="007A4ABE"/>
    <w:rsid w:val="007B130C"/>
    <w:rsid w:val="007D7685"/>
    <w:rsid w:val="007E259C"/>
    <w:rsid w:val="007E466B"/>
    <w:rsid w:val="00802D6E"/>
    <w:rsid w:val="00810612"/>
    <w:rsid w:val="00814582"/>
    <w:rsid w:val="00831CB3"/>
    <w:rsid w:val="00853611"/>
    <w:rsid w:val="00861219"/>
    <w:rsid w:val="00861419"/>
    <w:rsid w:val="00876223"/>
    <w:rsid w:val="00880CC7"/>
    <w:rsid w:val="0089208E"/>
    <w:rsid w:val="0090025E"/>
    <w:rsid w:val="00913471"/>
    <w:rsid w:val="00926A04"/>
    <w:rsid w:val="009304F4"/>
    <w:rsid w:val="0093707F"/>
    <w:rsid w:val="00940D27"/>
    <w:rsid w:val="0095358D"/>
    <w:rsid w:val="00955458"/>
    <w:rsid w:val="00977A13"/>
    <w:rsid w:val="00991230"/>
    <w:rsid w:val="00995F0D"/>
    <w:rsid w:val="009B1C9F"/>
    <w:rsid w:val="009C4DCB"/>
    <w:rsid w:val="009D20E0"/>
    <w:rsid w:val="009D6F37"/>
    <w:rsid w:val="00A102E4"/>
    <w:rsid w:val="00A1467C"/>
    <w:rsid w:val="00A219B1"/>
    <w:rsid w:val="00A300B5"/>
    <w:rsid w:val="00A33006"/>
    <w:rsid w:val="00A61D94"/>
    <w:rsid w:val="00A727A2"/>
    <w:rsid w:val="00A9180F"/>
    <w:rsid w:val="00A9320B"/>
    <w:rsid w:val="00A93834"/>
    <w:rsid w:val="00A95544"/>
    <w:rsid w:val="00AA508A"/>
    <w:rsid w:val="00AA7804"/>
    <w:rsid w:val="00AB1E69"/>
    <w:rsid w:val="00AC7C0E"/>
    <w:rsid w:val="00AE3313"/>
    <w:rsid w:val="00AE7187"/>
    <w:rsid w:val="00B048A7"/>
    <w:rsid w:val="00B12875"/>
    <w:rsid w:val="00B16FD7"/>
    <w:rsid w:val="00B17CA4"/>
    <w:rsid w:val="00B17F63"/>
    <w:rsid w:val="00B35981"/>
    <w:rsid w:val="00B43DFD"/>
    <w:rsid w:val="00B6399D"/>
    <w:rsid w:val="00B76974"/>
    <w:rsid w:val="00BB0CFD"/>
    <w:rsid w:val="00BF0824"/>
    <w:rsid w:val="00C356E2"/>
    <w:rsid w:val="00C51512"/>
    <w:rsid w:val="00C52180"/>
    <w:rsid w:val="00C75A5B"/>
    <w:rsid w:val="00C93592"/>
    <w:rsid w:val="00C93A13"/>
    <w:rsid w:val="00C956A5"/>
    <w:rsid w:val="00CF4201"/>
    <w:rsid w:val="00D0407E"/>
    <w:rsid w:val="00D439CC"/>
    <w:rsid w:val="00D45219"/>
    <w:rsid w:val="00D505C9"/>
    <w:rsid w:val="00D774F2"/>
    <w:rsid w:val="00DA5452"/>
    <w:rsid w:val="00DC66F8"/>
    <w:rsid w:val="00DC6C79"/>
    <w:rsid w:val="00DD45E7"/>
    <w:rsid w:val="00DD7545"/>
    <w:rsid w:val="00DF074D"/>
    <w:rsid w:val="00DF2AE0"/>
    <w:rsid w:val="00DF4503"/>
    <w:rsid w:val="00E23B91"/>
    <w:rsid w:val="00E8685C"/>
    <w:rsid w:val="00E96A36"/>
    <w:rsid w:val="00ED56D0"/>
    <w:rsid w:val="00EF1C33"/>
    <w:rsid w:val="00F023C6"/>
    <w:rsid w:val="00F34DC5"/>
    <w:rsid w:val="00F461FC"/>
    <w:rsid w:val="00F52B1E"/>
    <w:rsid w:val="00F6564A"/>
    <w:rsid w:val="00F82D80"/>
    <w:rsid w:val="00F870AE"/>
    <w:rsid w:val="00F910C4"/>
    <w:rsid w:val="00F91CD9"/>
    <w:rsid w:val="00FA286C"/>
    <w:rsid w:val="00FB3AC0"/>
    <w:rsid w:val="00FD31A2"/>
    <w:rsid w:val="00FD5956"/>
    <w:rsid w:val="00FE5705"/>
    <w:rsid w:val="00FF40E7"/>
    <w:rsid w:val="00FF499F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ConsNormal">
    <w:name w:val="ConsNormal"/>
    <w:rsid w:val="00035AFD"/>
    <w:pPr>
      <w:ind w:firstLine="720"/>
    </w:pPr>
    <w:rPr>
      <w:rFonts w:ascii="Consultant" w:eastAsia="Times New Roman" w:hAnsi="Consultant"/>
    </w:rPr>
  </w:style>
  <w:style w:type="paragraph" w:customStyle="1" w:styleId="25">
    <w:name w:val="Абзац списка2"/>
    <w:basedOn w:val="a"/>
    <w:rsid w:val="00C356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ConsNormal">
    <w:name w:val="ConsNormal"/>
    <w:rsid w:val="00035AFD"/>
    <w:pPr>
      <w:ind w:firstLine="720"/>
    </w:pPr>
    <w:rPr>
      <w:rFonts w:ascii="Consultant" w:eastAsia="Times New Roman" w:hAnsi="Consultant"/>
    </w:rPr>
  </w:style>
  <w:style w:type="paragraph" w:customStyle="1" w:styleId="25">
    <w:name w:val="Абзац списка2"/>
    <w:basedOn w:val="a"/>
    <w:rsid w:val="00C356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8</Pages>
  <Words>2846</Words>
  <Characters>16225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kshirinkina</cp:lastModifiedBy>
  <cp:revision>21</cp:revision>
  <cp:lastPrinted>2012-10-30T13:04:00Z</cp:lastPrinted>
  <dcterms:created xsi:type="dcterms:W3CDTF">2012-10-10T08:21:00Z</dcterms:created>
  <dcterms:modified xsi:type="dcterms:W3CDTF">2012-10-30T13:11:00Z</dcterms:modified>
</cp:coreProperties>
</file>