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84C" w:rsidRDefault="000A384C" w:rsidP="002E5BFC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bookmarkStart w:id="0" w:name="_Toc312425662"/>
      <w:bookmarkStart w:id="1" w:name="_Toc326834898"/>
      <w:r>
        <w:rPr>
          <w:rFonts w:ascii="Times New Roman" w:hAnsi="Times New Roman" w:cs="Times New Roman"/>
        </w:rPr>
        <w:t>Приложение № 2</w:t>
      </w:r>
    </w:p>
    <w:p w:rsidR="000A384C" w:rsidRDefault="000A384C" w:rsidP="00323B9A">
      <w:pPr>
        <w:pStyle w:val="2H2h2"/>
        <w:numPr>
          <w:ilvl w:val="0"/>
          <w:numId w:val="0"/>
        </w:numPr>
        <w:ind w:left="-900"/>
        <w:jc w:val="center"/>
        <w:rPr>
          <w:rFonts w:ascii="Times New Roman" w:hAnsi="Times New Roman" w:cs="Times New Roman"/>
          <w:sz w:val="22"/>
          <w:szCs w:val="22"/>
        </w:rPr>
      </w:pPr>
    </w:p>
    <w:p w:rsidR="000A384C" w:rsidRDefault="000A384C" w:rsidP="00323B9A">
      <w:pPr>
        <w:pStyle w:val="2H2h2"/>
        <w:numPr>
          <w:ilvl w:val="0"/>
          <w:numId w:val="0"/>
        </w:numPr>
        <w:ind w:left="-90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ТЕХНИЧЕСКОЕ ЗАДАНИЕ</w:t>
      </w:r>
    </w:p>
    <w:p w:rsidR="000A384C" w:rsidRDefault="000A384C" w:rsidP="006D0D84">
      <w:pPr>
        <w:pStyle w:val="2H2h2"/>
        <w:numPr>
          <w:ilvl w:val="0"/>
          <w:numId w:val="28"/>
        </w:numPr>
        <w:rPr>
          <w:rFonts w:ascii="Times New Roman" w:hAnsi="Times New Roman" w:cs="Times New Roman"/>
          <w:sz w:val="22"/>
          <w:szCs w:val="22"/>
        </w:rPr>
      </w:pPr>
      <w:r w:rsidRPr="001713BB">
        <w:rPr>
          <w:rFonts w:ascii="Times New Roman" w:hAnsi="Times New Roman" w:cs="Times New Roman"/>
          <w:sz w:val="22"/>
          <w:szCs w:val="22"/>
        </w:rPr>
        <w:t xml:space="preserve">ТРЕБОВАНИЯ К ОКАЗАНИЮ УСЛУГ ПО </w:t>
      </w:r>
      <w:r>
        <w:rPr>
          <w:rFonts w:ascii="Times New Roman" w:hAnsi="Times New Roman" w:cs="Times New Roman"/>
          <w:sz w:val="22"/>
          <w:szCs w:val="22"/>
        </w:rPr>
        <w:t>ПРОЕКТИРОВАНИЮ</w:t>
      </w:r>
      <w:r w:rsidRPr="001713BB">
        <w:rPr>
          <w:rFonts w:ascii="Times New Roman" w:hAnsi="Times New Roman" w:cs="Times New Roman"/>
          <w:sz w:val="22"/>
          <w:szCs w:val="22"/>
        </w:rPr>
        <w:t xml:space="preserve"> ЛВС В ЛПУ</w:t>
      </w:r>
      <w:bookmarkEnd w:id="0"/>
      <w:bookmarkEnd w:id="1"/>
      <w:r>
        <w:rPr>
          <w:rFonts w:ascii="Times New Roman" w:hAnsi="Times New Roman" w:cs="Times New Roman"/>
          <w:sz w:val="22"/>
          <w:szCs w:val="22"/>
        </w:rPr>
        <w:t>.</w:t>
      </w:r>
    </w:p>
    <w:p w:rsidR="000A384C" w:rsidRDefault="000A384C" w:rsidP="006D0D84">
      <w:pPr>
        <w:pStyle w:val="2H2h2"/>
        <w:numPr>
          <w:ilvl w:val="0"/>
          <w:numId w:val="0"/>
        </w:numPr>
        <w:ind w:left="360"/>
        <w:rPr>
          <w:rFonts w:ascii="Times New Roman" w:hAnsi="Times New Roman" w:cs="Times New Roman"/>
          <w:sz w:val="22"/>
          <w:szCs w:val="22"/>
        </w:rPr>
      </w:pPr>
    </w:p>
    <w:p w:rsidR="000A384C" w:rsidRDefault="000A384C" w:rsidP="006D0D84">
      <w:pPr>
        <w:pStyle w:val="2H2h2"/>
        <w:numPr>
          <w:ilvl w:val="0"/>
          <w:numId w:val="0"/>
        </w:numPr>
        <w:spacing w:befor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Начало работ по проектированию ЛВС: дата подписания договора.</w:t>
      </w:r>
    </w:p>
    <w:p w:rsidR="000A384C" w:rsidRDefault="000A384C" w:rsidP="006D0D84">
      <w:pPr>
        <w:pStyle w:val="2H2h2"/>
        <w:numPr>
          <w:ilvl w:val="0"/>
          <w:numId w:val="0"/>
        </w:numPr>
        <w:spacing w:before="0"/>
        <w:rPr>
          <w:rFonts w:ascii="Times New Roman" w:hAnsi="Times New Roman" w:cs="Times New Roman"/>
          <w:sz w:val="22"/>
          <w:szCs w:val="22"/>
        </w:rPr>
      </w:pPr>
      <w:r w:rsidRPr="006D0D84">
        <w:rPr>
          <w:rFonts w:ascii="Times New Roman" w:hAnsi="Times New Roman" w:cs="Times New Roman"/>
          <w:sz w:val="22"/>
          <w:szCs w:val="22"/>
        </w:rPr>
        <w:t xml:space="preserve">Окончание проектирования: в течение </w:t>
      </w:r>
      <w:r>
        <w:rPr>
          <w:rFonts w:ascii="Times New Roman" w:hAnsi="Times New Roman" w:cs="Times New Roman"/>
          <w:sz w:val="22"/>
          <w:szCs w:val="22"/>
        </w:rPr>
        <w:t>20</w:t>
      </w:r>
      <w:r w:rsidRPr="006D0D84">
        <w:rPr>
          <w:rFonts w:ascii="Times New Roman" w:hAnsi="Times New Roman" w:cs="Times New Roman"/>
          <w:sz w:val="22"/>
          <w:szCs w:val="22"/>
        </w:rPr>
        <w:t xml:space="preserve"> календарных дней после подписания договора.</w:t>
      </w:r>
    </w:p>
    <w:p w:rsidR="000A384C" w:rsidRPr="001713BB" w:rsidRDefault="000A384C" w:rsidP="006D0D84">
      <w:pPr>
        <w:pStyle w:val="2H2h2"/>
        <w:numPr>
          <w:ilvl w:val="0"/>
          <w:numId w:val="0"/>
        </w:numPr>
        <w:spacing w:before="100" w:beforeAutospacing="1"/>
        <w:rPr>
          <w:rFonts w:ascii="Times New Roman" w:hAnsi="Times New Roman" w:cs="Times New Roman"/>
          <w:sz w:val="22"/>
          <w:szCs w:val="22"/>
        </w:rPr>
      </w:pPr>
    </w:p>
    <w:p w:rsidR="000A384C" w:rsidRDefault="000A384C" w:rsidP="00323B9A">
      <w:pPr>
        <w:pStyle w:val="Heading1"/>
        <w:spacing w:after="0" w:line="240" w:lineRule="auto"/>
        <w:ind w:left="-900" w:firstLine="387"/>
        <w:rPr>
          <w:sz w:val="22"/>
          <w:szCs w:val="22"/>
        </w:rPr>
      </w:pPr>
      <w:bookmarkStart w:id="2" w:name="_Toc312425663"/>
      <w:bookmarkStart w:id="3" w:name="_Toc326834899"/>
      <w:r>
        <w:rPr>
          <w:sz w:val="22"/>
          <w:szCs w:val="22"/>
        </w:rPr>
        <w:t>1.1</w:t>
      </w:r>
      <w:r w:rsidRPr="001713BB">
        <w:rPr>
          <w:sz w:val="22"/>
          <w:szCs w:val="22"/>
        </w:rPr>
        <w:t>. Общая информация</w:t>
      </w:r>
      <w:bookmarkEnd w:id="2"/>
      <w:bookmarkEnd w:id="3"/>
    </w:p>
    <w:p w:rsidR="000A384C" w:rsidRPr="00525948" w:rsidRDefault="000A384C" w:rsidP="00525948">
      <w:pPr>
        <w:rPr>
          <w:b/>
          <w:bCs/>
        </w:rPr>
      </w:pPr>
    </w:p>
    <w:p w:rsidR="000A384C" w:rsidRPr="00525948" w:rsidRDefault="000A384C" w:rsidP="00525948">
      <w:pPr>
        <w:ind w:hanging="540"/>
        <w:jc w:val="left"/>
        <w:rPr>
          <w:b/>
          <w:bCs/>
        </w:rPr>
      </w:pPr>
      <w:r w:rsidRPr="00525948">
        <w:rPr>
          <w:b/>
          <w:bCs/>
        </w:rPr>
        <w:t>Локальная вычислит</w:t>
      </w:r>
      <w:r>
        <w:rPr>
          <w:b/>
          <w:bCs/>
        </w:rPr>
        <w:t>ельная сеть разрабатывается на 86</w:t>
      </w:r>
      <w:r w:rsidRPr="00525948">
        <w:rPr>
          <w:b/>
          <w:bCs/>
        </w:rPr>
        <w:t xml:space="preserve"> рабочих мест.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 xml:space="preserve">Локальная вычислительная сеть (ЛВС) должна создаваться  для организации связи между пользователями и активным оборудованием коммуникационных центров. Структура ЛВС включает в себя подсистему внутренних магистралей, активное оборудование, коммутационные центры, горизонтальную подсистему, пользовательские розетки.  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Необходимо создать ЛВС в соответствии со стандартом ISO/IEC 11801 2nd  edition (2002) категории 5е</w:t>
      </w:r>
      <w:r>
        <w:rPr>
          <w:sz w:val="22"/>
          <w:szCs w:val="22"/>
        </w:rPr>
        <w:t>.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Монтаж двухпортовых информационных розеток RJ45 в зоне рабочего места должен осуществляться в соответствии с вариантом T568B стандарта ANSI/TIA/EIA–568–В1 с</w:t>
      </w:r>
      <w:r>
        <w:rPr>
          <w:sz w:val="22"/>
          <w:szCs w:val="22"/>
        </w:rPr>
        <w:t xml:space="preserve"> </w:t>
      </w:r>
      <w:r w:rsidRPr="001713BB">
        <w:rPr>
          <w:sz w:val="22"/>
          <w:szCs w:val="22"/>
        </w:rPr>
        <w:t>обязательным задействованием всех восьми проводов кабеля.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В процессе эксплуатации ЛВС должна существовать возможность ее расширения, модификации, модернизации, перехода на другие стандарты передачи данных без изменения основной структуры.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Максимальная длина кабеля от информационного порта RJ45 до сетевого оборудования не должна превышать 90 м.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Топология трасс – комбинированная звезда.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 xml:space="preserve">По окончании монтажа ЛВС Исполнитель должен представить Заказчику результаты ее положительного тестирования на скорости не менее 100 </w:t>
      </w:r>
      <w:r w:rsidRPr="001713BB">
        <w:rPr>
          <w:sz w:val="22"/>
          <w:szCs w:val="22"/>
          <w:lang w:val="en-US"/>
        </w:rPr>
        <w:t>MbpS</w:t>
      </w:r>
      <w:r w:rsidRPr="001713BB">
        <w:rPr>
          <w:sz w:val="22"/>
          <w:szCs w:val="22"/>
        </w:rPr>
        <w:t xml:space="preserve">. 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Для проведения тестирования линий ЛВС на основе медного кабеля должны использоваться переносные приборы, соответствующие спецификациям TIA и IEC по классу точности: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•</w:t>
      </w:r>
      <w:r w:rsidRPr="001713BB">
        <w:rPr>
          <w:sz w:val="22"/>
          <w:szCs w:val="22"/>
        </w:rPr>
        <w:tab/>
        <w:t xml:space="preserve">ЛВС категорий 3, 4, 5, 5Е – приборы класса IIE; 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Для проведения испытаний должен применяться прибор, прошедший калибровку и имеющий гарантию производителя на соответствие погрешностей измерения предельно допустимым.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Прибор должен проводить испытание линии в двух направлениях и генерировать отчет, содержащий все необходимые данные.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 xml:space="preserve">Разрабатываемые и используемые сервисные средства должны обеспечивать максимальное удобство эксплуатации ЛВС  (набор электронно-бумажных документов, руководство по эксплуатации, планы информационных проводок, схемы топологии, схема размещения оборудования на рабочем месте, схемы размещения коммутационных шкафов, схемы размещения сетевого оборудования в коммутационных шкафах, кабельный журнал). 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Применяемые материалы должны быть новыми, не бывшими в употреблении. В стоимость работ должна входить вся стоимость всех расходных материалов, за исключением материалов предоставленных заказчиком.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b/>
          <w:bCs/>
          <w:sz w:val="22"/>
          <w:szCs w:val="22"/>
        </w:rPr>
      </w:pPr>
      <w:bookmarkStart w:id="4" w:name="_Toc205963106"/>
      <w:bookmarkStart w:id="5" w:name="_Toc264467786"/>
      <w:r w:rsidRPr="001713BB">
        <w:rPr>
          <w:b/>
          <w:bCs/>
          <w:sz w:val="22"/>
          <w:szCs w:val="22"/>
        </w:rPr>
        <w:t>Основные принципы построения</w:t>
      </w:r>
      <w:bookmarkEnd w:id="4"/>
      <w:bookmarkEnd w:id="5"/>
      <w:r w:rsidRPr="001713BB">
        <w:rPr>
          <w:b/>
          <w:bCs/>
          <w:sz w:val="22"/>
          <w:szCs w:val="22"/>
        </w:rPr>
        <w:t>.</w:t>
      </w:r>
    </w:p>
    <w:p w:rsidR="000A384C" w:rsidRPr="001713BB" w:rsidRDefault="000A384C" w:rsidP="00323B9A">
      <w:pPr>
        <w:pStyle w:val="BodyTextIndent2"/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СКС должна строиться на следующих основных принципах:</w:t>
      </w:r>
    </w:p>
    <w:p w:rsidR="000A384C" w:rsidRPr="001713BB" w:rsidRDefault="000A384C" w:rsidP="00323B9A">
      <w:pPr>
        <w:pStyle w:val="BodyTextIndent2"/>
        <w:numPr>
          <w:ilvl w:val="0"/>
          <w:numId w:val="21"/>
        </w:num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b/>
          <w:bCs/>
          <w:sz w:val="22"/>
          <w:szCs w:val="22"/>
        </w:rPr>
        <w:t>безопасность</w:t>
      </w:r>
      <w:r w:rsidRPr="001713BB">
        <w:rPr>
          <w:sz w:val="22"/>
          <w:szCs w:val="22"/>
        </w:rPr>
        <w:t xml:space="preserve"> – обеспечение полной физической безопасности как персонала. (во время эксплуатации и технического обслуживания), так и оборудования (от пожаров, наводнений, электромагнитных излучений и пр.), а также обеспечение информационной безопасности (конфиденциальности, целостности и доступности информационных ресурсов);</w:t>
      </w:r>
    </w:p>
    <w:p w:rsidR="000A384C" w:rsidRPr="001713BB" w:rsidRDefault="000A384C" w:rsidP="00323B9A">
      <w:pPr>
        <w:pStyle w:val="BodyTextIndent2"/>
        <w:numPr>
          <w:ilvl w:val="0"/>
          <w:numId w:val="21"/>
        </w:num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b/>
          <w:bCs/>
          <w:sz w:val="22"/>
          <w:szCs w:val="22"/>
        </w:rPr>
        <w:t>универсальность</w:t>
      </w:r>
      <w:r w:rsidRPr="001713BB">
        <w:rPr>
          <w:sz w:val="22"/>
          <w:szCs w:val="22"/>
        </w:rPr>
        <w:t xml:space="preserve"> – единая среда для передачи данных, голоса, видеосигнала и физического соединения оборудования в любую конфигурацию, предусмотренную функциональным назначением СКС и согласующуюся с технологическими возможностями оборудования различных производителей; </w:t>
      </w:r>
    </w:p>
    <w:p w:rsidR="000A384C" w:rsidRPr="001713BB" w:rsidRDefault="000A384C" w:rsidP="00323B9A">
      <w:pPr>
        <w:pStyle w:val="BodyTextIndent2"/>
        <w:numPr>
          <w:ilvl w:val="0"/>
          <w:numId w:val="21"/>
        </w:num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b/>
          <w:bCs/>
          <w:sz w:val="22"/>
          <w:szCs w:val="22"/>
        </w:rPr>
        <w:t>оригинальность</w:t>
      </w:r>
      <w:r w:rsidRPr="001713BB">
        <w:rPr>
          <w:sz w:val="22"/>
          <w:szCs w:val="22"/>
        </w:rPr>
        <w:t> – одного из известных мировых производителей, зарегистрированных в России;</w:t>
      </w:r>
    </w:p>
    <w:p w:rsidR="000A384C" w:rsidRPr="001713BB" w:rsidRDefault="000A384C" w:rsidP="00323B9A">
      <w:pPr>
        <w:pStyle w:val="BodyTextIndent2"/>
        <w:numPr>
          <w:ilvl w:val="0"/>
          <w:numId w:val="21"/>
        </w:num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b/>
          <w:bCs/>
          <w:sz w:val="22"/>
          <w:szCs w:val="22"/>
        </w:rPr>
        <w:t>гибкость</w:t>
      </w:r>
      <w:r w:rsidRPr="001713BB">
        <w:rPr>
          <w:sz w:val="22"/>
          <w:szCs w:val="22"/>
        </w:rPr>
        <w:t> – удобство эксплуатации кабельной инфраструктуры путем оптимизации кроссовых полей, позволяющих осуществлять быструю возможность внесения изменений и наращивания оборудования без замены уже существующей сети и документирование сделанных соединений;</w:t>
      </w:r>
    </w:p>
    <w:p w:rsidR="000A384C" w:rsidRPr="001713BB" w:rsidRDefault="000A384C" w:rsidP="00323B9A">
      <w:pPr>
        <w:pStyle w:val="BodyTextIndent2"/>
        <w:numPr>
          <w:ilvl w:val="0"/>
          <w:numId w:val="21"/>
        </w:num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b/>
          <w:bCs/>
          <w:sz w:val="22"/>
          <w:szCs w:val="22"/>
        </w:rPr>
        <w:t>масштабируемость</w:t>
      </w:r>
      <w:r w:rsidRPr="001713BB">
        <w:rPr>
          <w:sz w:val="22"/>
          <w:szCs w:val="22"/>
        </w:rPr>
        <w:t xml:space="preserve"> – реорганизацию топологии информационного обмена объекта без дополнительных работ, связанных с вмешательством в капитальные элементы конструкции зданий, прокладкой кабелей и установкой дополнительных разъемов;</w:t>
      </w:r>
    </w:p>
    <w:p w:rsidR="000A384C" w:rsidRPr="001713BB" w:rsidRDefault="000A384C" w:rsidP="00323B9A">
      <w:pPr>
        <w:pStyle w:val="BodyTextIndent2"/>
        <w:numPr>
          <w:ilvl w:val="0"/>
          <w:numId w:val="21"/>
        </w:num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b/>
          <w:bCs/>
          <w:sz w:val="22"/>
          <w:szCs w:val="22"/>
        </w:rPr>
        <w:t>надежность</w:t>
      </w:r>
      <w:r w:rsidRPr="001713BB">
        <w:rPr>
          <w:sz w:val="22"/>
          <w:szCs w:val="22"/>
        </w:rPr>
        <w:t xml:space="preserve"> – гарантия качества на компоненты СКС производителя и на выполненную работу инсталлятора, предполагающую использование в настоящем и будущем однотипных решений, материалов и компонентов; </w:t>
      </w:r>
    </w:p>
    <w:p w:rsidR="000A384C" w:rsidRPr="001713BB" w:rsidRDefault="000A384C" w:rsidP="00323B9A">
      <w:pPr>
        <w:pStyle w:val="BodyTextIndent2"/>
        <w:numPr>
          <w:ilvl w:val="0"/>
          <w:numId w:val="21"/>
        </w:num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b/>
          <w:bCs/>
          <w:sz w:val="22"/>
          <w:szCs w:val="22"/>
        </w:rPr>
        <w:t>долговечность</w:t>
      </w:r>
      <w:r w:rsidRPr="001713BB">
        <w:rPr>
          <w:sz w:val="22"/>
          <w:szCs w:val="22"/>
        </w:rPr>
        <w:t xml:space="preserve"> – гарантированная поддержка компонентов СКС производителем; </w:t>
      </w:r>
    </w:p>
    <w:p w:rsidR="000A384C" w:rsidRPr="001713BB" w:rsidRDefault="000A384C" w:rsidP="00323B9A">
      <w:pPr>
        <w:pStyle w:val="BodyTextIndent2"/>
        <w:numPr>
          <w:ilvl w:val="0"/>
          <w:numId w:val="21"/>
        </w:num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b/>
          <w:bCs/>
          <w:sz w:val="22"/>
          <w:szCs w:val="22"/>
        </w:rPr>
        <w:t>эргономичность</w:t>
      </w:r>
      <w:r w:rsidRPr="001713BB">
        <w:rPr>
          <w:sz w:val="22"/>
          <w:szCs w:val="22"/>
        </w:rPr>
        <w:t> – удобство ремонта и восстановления СКС, простоту обслуживания и администрирования системы;</w:t>
      </w:r>
    </w:p>
    <w:p w:rsidR="000A384C" w:rsidRPr="001713BB" w:rsidRDefault="000A384C" w:rsidP="00323B9A">
      <w:pPr>
        <w:pStyle w:val="BodyTextIndent2"/>
        <w:numPr>
          <w:ilvl w:val="0"/>
          <w:numId w:val="21"/>
        </w:num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b/>
          <w:bCs/>
          <w:sz w:val="22"/>
          <w:szCs w:val="22"/>
        </w:rPr>
        <w:t>эстетичность</w:t>
      </w:r>
      <w:r w:rsidRPr="001713BB">
        <w:rPr>
          <w:sz w:val="22"/>
          <w:szCs w:val="22"/>
        </w:rPr>
        <w:t xml:space="preserve"> – отвечать современным эстетическим требованиям;</w:t>
      </w:r>
    </w:p>
    <w:p w:rsidR="000A384C" w:rsidRPr="001713BB" w:rsidRDefault="000A384C" w:rsidP="00323B9A">
      <w:pPr>
        <w:pStyle w:val="BodyTextIndent2"/>
        <w:numPr>
          <w:ilvl w:val="0"/>
          <w:numId w:val="21"/>
        </w:num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b/>
          <w:bCs/>
          <w:sz w:val="22"/>
          <w:szCs w:val="22"/>
        </w:rPr>
        <w:t>экономичность</w:t>
      </w:r>
      <w:r w:rsidRPr="001713BB">
        <w:rPr>
          <w:sz w:val="22"/>
          <w:szCs w:val="22"/>
        </w:rPr>
        <w:t xml:space="preserve"> – сокращение эксплуатационных расходов.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b/>
          <w:bCs/>
          <w:sz w:val="22"/>
          <w:szCs w:val="22"/>
        </w:rPr>
      </w:pPr>
      <w:bookmarkStart w:id="6" w:name="_Toc264467788"/>
      <w:r w:rsidRPr="001713BB">
        <w:rPr>
          <w:b/>
          <w:bCs/>
          <w:sz w:val="22"/>
          <w:szCs w:val="22"/>
        </w:rPr>
        <w:t>Общие принципы построения СКС</w:t>
      </w:r>
      <w:bookmarkEnd w:id="6"/>
      <w:r w:rsidRPr="001713BB">
        <w:rPr>
          <w:b/>
          <w:bCs/>
          <w:sz w:val="22"/>
          <w:szCs w:val="22"/>
        </w:rPr>
        <w:t>.</w:t>
      </w:r>
    </w:p>
    <w:p w:rsidR="000A384C" w:rsidRPr="001713BB" w:rsidRDefault="000A384C" w:rsidP="00323B9A">
      <w:pPr>
        <w:pStyle w:val="BodyTextIndent2"/>
        <w:spacing w:after="0" w:line="240" w:lineRule="auto"/>
        <w:ind w:left="-900" w:firstLine="387"/>
        <w:rPr>
          <w:sz w:val="22"/>
          <w:szCs w:val="22"/>
        </w:rPr>
      </w:pPr>
      <w:bookmarkStart w:id="7" w:name="_Toc203294438"/>
      <w:r w:rsidRPr="001713BB">
        <w:rPr>
          <w:sz w:val="22"/>
          <w:szCs w:val="22"/>
        </w:rPr>
        <w:t>В основе построения СКС каждого здания должна быть заложена топология «иерархическая звезда» независимо от типа и количества подключаемого активного сетевого оборудования для различных приложений и абонентского оборудования.</w:t>
      </w:r>
      <w:bookmarkEnd w:id="7"/>
    </w:p>
    <w:p w:rsidR="000A384C" w:rsidRPr="001713BB" w:rsidRDefault="000A384C" w:rsidP="00323B9A">
      <w:pPr>
        <w:pStyle w:val="BodyTextIndent2"/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СКС каждого здания должна включать в себя и строиться на основе следующих элементов:</w:t>
      </w:r>
    </w:p>
    <w:p w:rsidR="000A384C" w:rsidRPr="001713BB" w:rsidRDefault="000A384C" w:rsidP="00323B9A">
      <w:pPr>
        <w:pStyle w:val="BodyTextIndent2"/>
        <w:numPr>
          <w:ilvl w:val="0"/>
          <w:numId w:val="22"/>
        </w:num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административная подсистема;</w:t>
      </w:r>
    </w:p>
    <w:p w:rsidR="000A384C" w:rsidRPr="001713BB" w:rsidRDefault="000A384C" w:rsidP="00323B9A">
      <w:pPr>
        <w:pStyle w:val="BodyTextIndent2"/>
        <w:numPr>
          <w:ilvl w:val="0"/>
          <w:numId w:val="22"/>
        </w:num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горизонтальная подсистема;</w:t>
      </w:r>
    </w:p>
    <w:p w:rsidR="000A384C" w:rsidRPr="001713BB" w:rsidRDefault="000A384C" w:rsidP="00323B9A">
      <w:pPr>
        <w:pStyle w:val="BodyTextIndent2"/>
        <w:numPr>
          <w:ilvl w:val="0"/>
          <w:numId w:val="22"/>
        </w:num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подсистема рабочего места;</w:t>
      </w:r>
    </w:p>
    <w:p w:rsidR="000A384C" w:rsidRPr="001713BB" w:rsidRDefault="000A384C" w:rsidP="00323B9A">
      <w:pPr>
        <w:pStyle w:val="BodyTextIndent2"/>
        <w:numPr>
          <w:ilvl w:val="0"/>
          <w:numId w:val="22"/>
        </w:num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подсистема телефонных соединений;</w:t>
      </w:r>
    </w:p>
    <w:p w:rsidR="000A384C" w:rsidRPr="001713BB" w:rsidRDefault="000A384C" w:rsidP="00323B9A">
      <w:pPr>
        <w:pStyle w:val="BodyTextIndent2"/>
        <w:numPr>
          <w:ilvl w:val="0"/>
          <w:numId w:val="22"/>
        </w:num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подсистема интерактивного управления инфраструктурой СКС.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</w:p>
    <w:p w:rsidR="000A384C" w:rsidRPr="001713BB" w:rsidRDefault="000A384C" w:rsidP="00323B9A">
      <w:pPr>
        <w:pStyle w:val="Heading1"/>
        <w:spacing w:after="0" w:line="240" w:lineRule="auto"/>
        <w:ind w:left="-900" w:firstLine="387"/>
        <w:rPr>
          <w:sz w:val="22"/>
          <w:szCs w:val="22"/>
        </w:rPr>
      </w:pPr>
      <w:bookmarkStart w:id="8" w:name="_Toc312425664"/>
      <w:bookmarkStart w:id="9" w:name="_Toc321500281"/>
      <w:bookmarkStart w:id="10" w:name="_Toc326834900"/>
      <w:r w:rsidRPr="001713BB">
        <w:rPr>
          <w:sz w:val="22"/>
          <w:szCs w:val="22"/>
        </w:rPr>
        <w:t>1.2. Технические требования к ЛВС</w:t>
      </w:r>
      <w:bookmarkEnd w:id="8"/>
      <w:bookmarkEnd w:id="9"/>
      <w:bookmarkEnd w:id="10"/>
    </w:p>
    <w:p w:rsidR="000A384C" w:rsidRPr="001713BB" w:rsidRDefault="000A384C" w:rsidP="00323B9A">
      <w:pPr>
        <w:pStyle w:val="Heading2"/>
        <w:numPr>
          <w:ilvl w:val="0"/>
          <w:numId w:val="0"/>
        </w:numPr>
        <w:spacing w:after="0"/>
        <w:ind w:left="-900" w:firstLine="387"/>
        <w:rPr>
          <w:rFonts w:ascii="Times New Roman" w:hAnsi="Times New Roman" w:cs="Times New Roman"/>
          <w:sz w:val="22"/>
          <w:szCs w:val="22"/>
        </w:rPr>
      </w:pPr>
      <w:bookmarkStart w:id="11" w:name="_Toc312425665"/>
      <w:bookmarkStart w:id="12" w:name="_Toc326834901"/>
      <w:r w:rsidRPr="001713BB">
        <w:rPr>
          <w:rFonts w:ascii="Times New Roman" w:hAnsi="Times New Roman" w:cs="Times New Roman"/>
          <w:sz w:val="22"/>
          <w:szCs w:val="22"/>
        </w:rPr>
        <w:t>2.1.2.1. Требования к надежности</w:t>
      </w:r>
      <w:bookmarkEnd w:id="11"/>
      <w:bookmarkEnd w:id="12"/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Постоянство физических параметров канала в соответствии с требованиями стандарта ISO/IEC 11801:2002 (D) должно обеспечиваться в течение всего гарантийного срока службы СКС (не менее 20-ти лет).</w:t>
      </w:r>
    </w:p>
    <w:p w:rsidR="000A384C" w:rsidRPr="001713BB" w:rsidRDefault="000A384C" w:rsidP="00323B9A">
      <w:pPr>
        <w:pStyle w:val="BodyTextIndent2"/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Структурированная кабельная система должна обеспечивать постоянные физические характеристики тракта между портом активного оборудования и абонентским (терминальным) оборудованием вне зависимости от трассы коммутации на коммутационном и кроссовом поле (кроссовых полях).</w:t>
      </w:r>
    </w:p>
    <w:p w:rsidR="000A384C" w:rsidRPr="001713BB" w:rsidRDefault="000A384C" w:rsidP="00323B9A">
      <w:pPr>
        <w:pStyle w:val="BodyTextIndent2"/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Постоянство физических параметров канала должно обеспечиваться при последующих изменениях конфигурации кабельной системы при максимальном количестве циклов подключения-отключения по ТУ производителя кабельной системы, но не менее 200 таких циклов.</w:t>
      </w:r>
    </w:p>
    <w:p w:rsidR="000A384C" w:rsidRPr="001713BB" w:rsidRDefault="000A384C" w:rsidP="00323B9A">
      <w:pPr>
        <w:pStyle w:val="BodyTextIndent2"/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Разрыв соединения по каналу СКС должен осуществляться только отключением коммутационных шнуров административной подсистемы на коммутационном поле или абонентским коммутационным шнуром в зоне рабочего места.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Используемые в СКС оборудование и материалы не должны допускать изменений физико-химических параметров в результате воздействия окружающей среды за пределы, предусмотренные стандартами СКС, в течение всего срока эксплуатации кабельной системы при условии соблюдения заданных параметров окружающей среды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b/>
          <w:bCs/>
          <w:sz w:val="22"/>
          <w:szCs w:val="22"/>
        </w:rPr>
      </w:pPr>
      <w:r w:rsidRPr="001713BB">
        <w:rPr>
          <w:b/>
          <w:bCs/>
          <w:sz w:val="22"/>
          <w:szCs w:val="22"/>
        </w:rPr>
        <w:t>Гарантийные обязательства.</w:t>
      </w:r>
    </w:p>
    <w:p w:rsidR="000A384C" w:rsidRPr="001713BB" w:rsidRDefault="000A384C" w:rsidP="00323B9A">
      <w:pPr>
        <w:pStyle w:val="BodyTextIndent2"/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На смонтированную кабельную систему должен быть выдан гарантийный сертификат производителя компонентов кабельной системы СКС. Продолжительность системной гарантии должна быть - 20 лет.</w:t>
      </w:r>
    </w:p>
    <w:p w:rsidR="000A384C" w:rsidRPr="001713BB" w:rsidRDefault="000A384C" w:rsidP="00323B9A">
      <w:pPr>
        <w:pStyle w:val="BodyTextIndent2"/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Порядок проведения сертификации определяется правилами производителя СКС и должен быть отражен в договоре. Замена гарантийной сертификации производителя гарантиями на работы, выдаваемой системным интегратором, который реализуется проект, запрещается.</w:t>
      </w:r>
    </w:p>
    <w:p w:rsidR="000A384C" w:rsidRPr="001713BB" w:rsidRDefault="000A384C" w:rsidP="00323B9A">
      <w:pPr>
        <w:pStyle w:val="Heading2"/>
        <w:numPr>
          <w:ilvl w:val="0"/>
          <w:numId w:val="0"/>
        </w:numPr>
        <w:spacing w:after="0"/>
        <w:ind w:left="-900" w:firstLine="387"/>
        <w:rPr>
          <w:rFonts w:ascii="Times New Roman" w:hAnsi="Times New Roman" w:cs="Times New Roman"/>
          <w:sz w:val="22"/>
          <w:szCs w:val="22"/>
        </w:rPr>
      </w:pPr>
      <w:bookmarkStart w:id="13" w:name="_Toc312425666"/>
      <w:bookmarkStart w:id="14" w:name="_Toc326834902"/>
      <w:r w:rsidRPr="001713BB">
        <w:rPr>
          <w:rFonts w:ascii="Times New Roman" w:hAnsi="Times New Roman" w:cs="Times New Roman"/>
          <w:sz w:val="22"/>
          <w:szCs w:val="22"/>
        </w:rPr>
        <w:t>2.1.2.2. Требования к безопасности</w:t>
      </w:r>
      <w:bookmarkEnd w:id="13"/>
      <w:bookmarkEnd w:id="14"/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Используемое оборудование и материалы не должны допускать возможности нанесения вреда здоровью или поражения персонала электрическим током и электромагнитными излучениями при условии соблюдения правил эксплуатации оборудования.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Горизонтальные и магистральные кабели ЛВС, а также кабельные каналы должны иметь российские сертификаты пожарной безопасности.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Используемое оборудование и материалы не должны допускать возможности нанесения ущерба окружающей среде.</w:t>
      </w:r>
    </w:p>
    <w:p w:rsidR="000A384C" w:rsidRPr="001713BB" w:rsidRDefault="000A384C" w:rsidP="00323B9A">
      <w:pPr>
        <w:pStyle w:val="Heading2"/>
        <w:numPr>
          <w:ilvl w:val="0"/>
          <w:numId w:val="0"/>
        </w:numPr>
        <w:spacing w:after="0"/>
        <w:ind w:left="-900" w:firstLine="387"/>
        <w:rPr>
          <w:rFonts w:ascii="Times New Roman" w:hAnsi="Times New Roman" w:cs="Times New Roman"/>
          <w:sz w:val="22"/>
          <w:szCs w:val="22"/>
        </w:rPr>
      </w:pPr>
      <w:bookmarkStart w:id="15" w:name="_Toc312425667"/>
      <w:bookmarkStart w:id="16" w:name="_Toc326834903"/>
      <w:r w:rsidRPr="001713BB">
        <w:rPr>
          <w:rFonts w:ascii="Times New Roman" w:hAnsi="Times New Roman" w:cs="Times New Roman"/>
          <w:sz w:val="22"/>
          <w:szCs w:val="22"/>
        </w:rPr>
        <w:t>2.1.2.3. Требования к эргономике и технической эстетике</w:t>
      </w:r>
      <w:bookmarkEnd w:id="15"/>
      <w:bookmarkEnd w:id="16"/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При прокладке кабельных проводок ЛВС должны в максимальной степени использоваться проектируемые и существующие архитектурно-строительные решения, позволяющие вести скрытую проводку (фальшполы, фальшпотолки, закладные трубы и т.п.).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По рабочим помещениям кабель прокладывать в электротехнических коробах.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Для прокладки кабелей между этажами зданий выполнить трассы прохождения кабелей подсистемы внутренних магистралей с использованием кабель-каналов (коробов) и необходимого количества межэтажных проколов, обеспечивающего прокладку всех кабелей, и резерв на развитие свободного места в закладных межэтажных трубах — 30%.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</w:p>
    <w:p w:rsidR="000A384C" w:rsidRPr="001713BB" w:rsidRDefault="000A384C" w:rsidP="00323B9A">
      <w:pPr>
        <w:pStyle w:val="Heading2"/>
        <w:numPr>
          <w:ilvl w:val="0"/>
          <w:numId w:val="0"/>
        </w:numPr>
        <w:spacing w:after="0"/>
        <w:ind w:left="-900" w:firstLine="387"/>
        <w:rPr>
          <w:rFonts w:ascii="Times New Roman" w:hAnsi="Times New Roman" w:cs="Times New Roman"/>
          <w:sz w:val="22"/>
          <w:szCs w:val="22"/>
        </w:rPr>
      </w:pPr>
      <w:bookmarkStart w:id="17" w:name="_Toc312425668"/>
      <w:bookmarkStart w:id="18" w:name="_Toc326834904"/>
      <w:r w:rsidRPr="001713BB">
        <w:rPr>
          <w:rFonts w:ascii="Times New Roman" w:hAnsi="Times New Roman" w:cs="Times New Roman"/>
          <w:sz w:val="22"/>
          <w:szCs w:val="22"/>
        </w:rPr>
        <w:t>2.1.2.4. Требования к средствам защиты от внешних воздействий</w:t>
      </w:r>
      <w:bookmarkEnd w:id="17"/>
      <w:bookmarkEnd w:id="18"/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 xml:space="preserve">Горизонтальные и магистральные кабели ЛВС должны быть защищены от случайного повреждения персоналом и техническими службами в процессе эксплуатации. </w:t>
      </w:r>
    </w:p>
    <w:p w:rsidR="000A384C" w:rsidRPr="001713BB" w:rsidRDefault="000A384C" w:rsidP="00323B9A">
      <w:pPr>
        <w:pStyle w:val="Default"/>
        <w:ind w:left="-900" w:firstLine="387"/>
        <w:jc w:val="both"/>
        <w:rPr>
          <w:rFonts w:ascii="Times New Roman" w:hAnsi="Times New Roman" w:cs="Times New Roman"/>
          <w:sz w:val="22"/>
          <w:szCs w:val="22"/>
        </w:rPr>
      </w:pPr>
      <w:r w:rsidRPr="001713BB">
        <w:rPr>
          <w:rFonts w:ascii="Times New Roman" w:hAnsi="Times New Roman" w:cs="Times New Roman"/>
          <w:sz w:val="22"/>
          <w:szCs w:val="22"/>
        </w:rPr>
        <w:t xml:space="preserve">Монтажное оборудование, используемое для прокладки кабельных линий, должно обеспечивать их надежную защиту от электромагнитных наводок, вызываемых силовыми линиями электроснабжения, электрическими и радиоэлектронными устройствами и т.п. </w:t>
      </w:r>
    </w:p>
    <w:p w:rsidR="000A384C" w:rsidRPr="001713BB" w:rsidRDefault="000A384C" w:rsidP="00323B9A">
      <w:pPr>
        <w:pStyle w:val="Default"/>
        <w:ind w:left="-900" w:firstLine="387"/>
        <w:jc w:val="both"/>
        <w:rPr>
          <w:rFonts w:ascii="Times New Roman" w:hAnsi="Times New Roman" w:cs="Times New Roman"/>
          <w:sz w:val="22"/>
          <w:szCs w:val="22"/>
        </w:rPr>
      </w:pPr>
      <w:r w:rsidRPr="001713BB">
        <w:rPr>
          <w:rFonts w:ascii="Times New Roman" w:hAnsi="Times New Roman" w:cs="Times New Roman"/>
          <w:sz w:val="22"/>
          <w:szCs w:val="22"/>
        </w:rPr>
        <w:t>В помещениях, которые по взрывопожарной и пожарной опасности, согласно НПБ 105-03, относятся к категориям В2, В3, В4, должно использоваться монтажное оборудова-ние из несгораемых материалов и иметь степень защиты IP44 и выше. Кабели должны пре-дусматриваться с негорючей оболочкой или с наружной оболочкой, не распространяющей ГНКП.465277. 11 горение (РД 45.120-2000, пункт 12.7.14; ВСН 116-93, пункт 8.22).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</w:p>
    <w:p w:rsidR="000A384C" w:rsidRPr="001713BB" w:rsidRDefault="000A384C" w:rsidP="00323B9A">
      <w:pPr>
        <w:pStyle w:val="Heading2"/>
        <w:numPr>
          <w:ilvl w:val="0"/>
          <w:numId w:val="0"/>
        </w:numPr>
        <w:spacing w:after="0"/>
        <w:ind w:left="-900" w:firstLine="387"/>
        <w:rPr>
          <w:rFonts w:ascii="Times New Roman" w:hAnsi="Times New Roman" w:cs="Times New Roman"/>
          <w:sz w:val="22"/>
          <w:szCs w:val="22"/>
        </w:rPr>
      </w:pPr>
      <w:bookmarkStart w:id="19" w:name="_Toc312425669"/>
      <w:bookmarkStart w:id="20" w:name="_Toc326834905"/>
      <w:r w:rsidRPr="001713BB">
        <w:rPr>
          <w:rFonts w:ascii="Times New Roman" w:hAnsi="Times New Roman" w:cs="Times New Roman"/>
          <w:sz w:val="22"/>
          <w:szCs w:val="22"/>
        </w:rPr>
        <w:t>2.1.2.5. Требования по стандартизации и унификации</w:t>
      </w:r>
      <w:bookmarkEnd w:id="19"/>
      <w:bookmarkEnd w:id="20"/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 xml:space="preserve">Для реализации ЛВС должно применяться кабельное и сетевое оборудование единой фирмы производителя. 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В рамках ЛВС необходимо обеспечить совместимость архитектурных, технических и технологических решений. Все компоненты СКС должны  соответствовать требованиям стандарта ISO/IEC 11801:2002 (D) «Международный стандарт. Информационные технологии – структурированные кабельные системы для помещений заказчика».</w:t>
      </w:r>
    </w:p>
    <w:p w:rsidR="000A384C" w:rsidRPr="001713BB" w:rsidRDefault="000A384C" w:rsidP="00323B9A">
      <w:pPr>
        <w:pStyle w:val="Heading1"/>
        <w:spacing w:after="0" w:line="240" w:lineRule="auto"/>
        <w:ind w:left="-900" w:firstLine="387"/>
        <w:rPr>
          <w:sz w:val="22"/>
          <w:szCs w:val="22"/>
        </w:rPr>
      </w:pPr>
      <w:bookmarkStart w:id="21" w:name="_Toc312425670"/>
      <w:bookmarkStart w:id="22" w:name="_Toc326834906"/>
      <w:r w:rsidRPr="001713BB">
        <w:rPr>
          <w:sz w:val="22"/>
          <w:szCs w:val="22"/>
        </w:rPr>
        <w:t>2.1.3. Требования к подсистеме внутренних магистралей</w:t>
      </w:r>
      <w:bookmarkEnd w:id="21"/>
      <w:bookmarkEnd w:id="22"/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Подсистема внутренних магистралей ЛВС должна обеспечивать последовательное соединение центрального коммутационного узла с этажными коммутационными узлами ЛВС.</w:t>
      </w:r>
    </w:p>
    <w:p w:rsidR="000A384C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Подсистема внутренних магистралей должна быть построена на основе оптического кабеля в негорючей оболочке. В коммутационных узлах оптический кабель  должен оконечиваться в 19’’ кроссах методом сварки. Подсистема внутренних магистралей должна комплектоваться оптическими патч-кордами в количестве, достаточном для подключения всех коммутаторов ЛВС.</w:t>
      </w:r>
    </w:p>
    <w:p w:rsidR="000A384C" w:rsidRPr="002625D7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>
        <w:rPr>
          <w:sz w:val="22"/>
          <w:szCs w:val="22"/>
        </w:rPr>
        <w:t>По результатам Обследования по согласования с Заказчиком для построения п</w:t>
      </w:r>
      <w:r w:rsidRPr="001713BB">
        <w:rPr>
          <w:sz w:val="22"/>
          <w:szCs w:val="22"/>
        </w:rPr>
        <w:t>одсистем</w:t>
      </w:r>
      <w:r>
        <w:rPr>
          <w:sz w:val="22"/>
          <w:szCs w:val="22"/>
        </w:rPr>
        <w:t>ы</w:t>
      </w:r>
      <w:r w:rsidRPr="001713BB">
        <w:rPr>
          <w:sz w:val="22"/>
          <w:szCs w:val="22"/>
        </w:rPr>
        <w:t xml:space="preserve"> внутренних магистралей</w:t>
      </w:r>
      <w:r>
        <w:rPr>
          <w:sz w:val="22"/>
          <w:szCs w:val="22"/>
        </w:rPr>
        <w:t xml:space="preserve"> допускается использовать вместо оптического кабеля </w:t>
      </w:r>
      <w:r w:rsidRPr="001713BB">
        <w:rPr>
          <w:sz w:val="22"/>
          <w:szCs w:val="22"/>
        </w:rPr>
        <w:t>4-парн</w:t>
      </w:r>
      <w:r>
        <w:rPr>
          <w:sz w:val="22"/>
          <w:szCs w:val="22"/>
        </w:rPr>
        <w:t>ый</w:t>
      </w:r>
      <w:r w:rsidRPr="001713BB">
        <w:rPr>
          <w:sz w:val="22"/>
          <w:szCs w:val="22"/>
        </w:rPr>
        <w:t xml:space="preserve"> неэкранированн</w:t>
      </w:r>
      <w:r>
        <w:rPr>
          <w:sz w:val="22"/>
          <w:szCs w:val="22"/>
        </w:rPr>
        <w:t>ый</w:t>
      </w:r>
      <w:r w:rsidRPr="001713BB">
        <w:rPr>
          <w:sz w:val="22"/>
          <w:szCs w:val="22"/>
        </w:rPr>
        <w:t xml:space="preserve"> кабел</w:t>
      </w:r>
      <w:r>
        <w:rPr>
          <w:sz w:val="22"/>
          <w:szCs w:val="22"/>
        </w:rPr>
        <w:t>ь</w:t>
      </w:r>
      <w:r w:rsidRPr="001713BB">
        <w:rPr>
          <w:sz w:val="22"/>
          <w:szCs w:val="22"/>
        </w:rPr>
        <w:t xml:space="preserve"> (100 Ом) категории 5</w:t>
      </w:r>
      <w:r w:rsidRPr="001713BB">
        <w:rPr>
          <w:sz w:val="22"/>
          <w:szCs w:val="22"/>
          <w:lang w:val="en-US"/>
        </w:rPr>
        <w:t>e</w:t>
      </w:r>
      <w:r>
        <w:rPr>
          <w:sz w:val="22"/>
          <w:szCs w:val="22"/>
        </w:rPr>
        <w:t>,</w:t>
      </w:r>
      <w:r w:rsidRPr="001713BB">
        <w:rPr>
          <w:sz w:val="22"/>
          <w:szCs w:val="22"/>
        </w:rPr>
        <w:t xml:space="preserve"> имеющ</w:t>
      </w:r>
      <w:r>
        <w:rPr>
          <w:sz w:val="22"/>
          <w:szCs w:val="22"/>
        </w:rPr>
        <w:t>ий</w:t>
      </w:r>
      <w:r w:rsidRPr="001713BB">
        <w:rPr>
          <w:sz w:val="22"/>
          <w:szCs w:val="22"/>
        </w:rPr>
        <w:t xml:space="preserve"> огнеупорную, не содержащую галогена оболочку (Halogen-free, flame-retardant (HFFR))</w:t>
      </w:r>
      <w:r>
        <w:rPr>
          <w:sz w:val="22"/>
          <w:szCs w:val="22"/>
        </w:rPr>
        <w:t>.</w:t>
      </w:r>
    </w:p>
    <w:p w:rsidR="000A384C" w:rsidRPr="001713BB" w:rsidRDefault="000A384C" w:rsidP="00323B9A">
      <w:pPr>
        <w:pStyle w:val="Heading1"/>
        <w:spacing w:after="0" w:line="240" w:lineRule="auto"/>
        <w:ind w:left="-900" w:firstLine="387"/>
        <w:rPr>
          <w:sz w:val="22"/>
          <w:szCs w:val="22"/>
        </w:rPr>
      </w:pPr>
      <w:bookmarkStart w:id="23" w:name="_Toc312425671"/>
      <w:bookmarkStart w:id="24" w:name="_Toc326834907"/>
      <w:r w:rsidRPr="001713BB">
        <w:rPr>
          <w:sz w:val="22"/>
          <w:szCs w:val="22"/>
        </w:rPr>
        <w:t>2.1.4. Требования к активному оборудованию</w:t>
      </w:r>
      <w:bookmarkEnd w:id="23"/>
      <w:bookmarkEnd w:id="24"/>
    </w:p>
    <w:p w:rsidR="000A384C" w:rsidRPr="001713BB" w:rsidRDefault="000A384C" w:rsidP="00323B9A">
      <w:pPr>
        <w:pStyle w:val="ListBullet"/>
        <w:spacing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Все используемое оборудование, поставляемое Исполнителем, должно быть новым, нигде ранее не использовавшимся, без дефектов, соответствовать техническим характеристикам, указанным в паспорте и другой прилагаемой документации, иметь полную комплектацию и необходимые сертификаты для использования Заказчиком в соответствии с настоящим ТЗ.</w:t>
      </w:r>
    </w:p>
    <w:p w:rsidR="000A384C" w:rsidRPr="001713BB" w:rsidRDefault="000A384C" w:rsidP="00323B9A">
      <w:pPr>
        <w:pStyle w:val="ListBullet"/>
        <w:spacing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 xml:space="preserve">ЛВС должна обладать высокой производительностью, гибкостью, масштабируемостью, возможностью интеграции в общую сеть, объединяющую все медицинские учреждения </w:t>
      </w:r>
      <w:r>
        <w:rPr>
          <w:sz w:val="22"/>
          <w:szCs w:val="22"/>
        </w:rPr>
        <w:t>Пермского края</w:t>
      </w:r>
      <w:r w:rsidRPr="001713BB">
        <w:rPr>
          <w:sz w:val="22"/>
          <w:szCs w:val="22"/>
        </w:rPr>
        <w:t xml:space="preserve">. </w:t>
      </w:r>
    </w:p>
    <w:p w:rsidR="000A384C" w:rsidRPr="001713BB" w:rsidRDefault="000A384C" w:rsidP="00323B9A">
      <w:pPr>
        <w:pStyle w:val="ListBullet"/>
        <w:spacing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ЛВС должна обеспечивать эффективное решение следующих задач:</w:t>
      </w:r>
    </w:p>
    <w:p w:rsidR="000A384C" w:rsidRPr="001713BB" w:rsidRDefault="000A384C" w:rsidP="00323B9A">
      <w:pPr>
        <w:pStyle w:val="ListBullet"/>
        <w:spacing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Совместное функционирование большого количества приложений;</w:t>
      </w:r>
    </w:p>
    <w:p w:rsidR="000A384C" w:rsidRPr="001713BB" w:rsidRDefault="000A384C" w:rsidP="00323B9A">
      <w:pPr>
        <w:pStyle w:val="ListBullet"/>
        <w:spacing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Использование централизованных данных, хранящихся на серверах;</w:t>
      </w:r>
    </w:p>
    <w:p w:rsidR="000A384C" w:rsidRPr="001713BB" w:rsidRDefault="000A384C" w:rsidP="00323B9A">
      <w:pPr>
        <w:pStyle w:val="ListBullet"/>
        <w:spacing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Гарантированный и безопасный доступ пользователей к информации;</w:t>
      </w:r>
    </w:p>
    <w:p w:rsidR="000A384C" w:rsidRPr="001713BB" w:rsidRDefault="000A384C" w:rsidP="00323B9A">
      <w:pPr>
        <w:pStyle w:val="ListBullet"/>
        <w:spacing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Эффективное разделение полосы пропускания каналов связи между всеми приложениями;</w:t>
      </w:r>
    </w:p>
    <w:p w:rsidR="000A384C" w:rsidRPr="001713BB" w:rsidRDefault="000A384C" w:rsidP="00323B9A">
      <w:pPr>
        <w:pStyle w:val="ListBullet"/>
        <w:spacing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Возможность наращивания портовой емкости сети и пропускной способности каналов связи;</w:t>
      </w:r>
    </w:p>
    <w:p w:rsidR="000A384C" w:rsidRPr="001713BB" w:rsidRDefault="000A384C" w:rsidP="00323B9A">
      <w:pPr>
        <w:pStyle w:val="ListBullet"/>
        <w:spacing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Подключение рабочих станций должно осуществляться через медные интерфейсы, поддерживающие следующие режимы работы: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  <w:lang w:val="en-US"/>
        </w:rPr>
      </w:pPr>
      <w:r w:rsidRPr="001713BB">
        <w:rPr>
          <w:sz w:val="22"/>
          <w:szCs w:val="22"/>
          <w:lang w:val="en-US"/>
        </w:rPr>
        <w:t xml:space="preserve">Ethernet: IEEE 802.3, 10BASE-T, 10 </w:t>
      </w:r>
      <w:r w:rsidRPr="001713BB">
        <w:rPr>
          <w:sz w:val="22"/>
          <w:szCs w:val="22"/>
        </w:rPr>
        <w:t>Мбит</w:t>
      </w:r>
      <w:r w:rsidRPr="001713BB">
        <w:rPr>
          <w:sz w:val="22"/>
          <w:szCs w:val="22"/>
          <w:lang w:val="en-US"/>
        </w:rPr>
        <w:t>/</w:t>
      </w:r>
      <w:r w:rsidRPr="001713BB">
        <w:rPr>
          <w:sz w:val="22"/>
          <w:szCs w:val="22"/>
        </w:rPr>
        <w:t>с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  <w:lang w:val="en-US"/>
        </w:rPr>
      </w:pPr>
      <w:r w:rsidRPr="001713BB">
        <w:rPr>
          <w:sz w:val="22"/>
          <w:szCs w:val="22"/>
          <w:lang w:val="en-US"/>
        </w:rPr>
        <w:t>Fast Ethernet: IEEE 802.3u, 100BASE-TX,  100</w:t>
      </w:r>
      <w:r w:rsidRPr="001713BB">
        <w:rPr>
          <w:sz w:val="22"/>
          <w:szCs w:val="22"/>
        </w:rPr>
        <w:t>Мбит</w:t>
      </w:r>
      <w:r w:rsidRPr="001713BB">
        <w:rPr>
          <w:sz w:val="22"/>
          <w:szCs w:val="22"/>
          <w:lang w:val="en-US"/>
        </w:rPr>
        <w:t>/</w:t>
      </w:r>
      <w:r w:rsidRPr="001713BB">
        <w:rPr>
          <w:sz w:val="22"/>
          <w:szCs w:val="22"/>
        </w:rPr>
        <w:t>с</w:t>
      </w:r>
    </w:p>
    <w:p w:rsidR="000A384C" w:rsidRPr="001713BB" w:rsidRDefault="000A384C" w:rsidP="00323B9A">
      <w:pPr>
        <w:pStyle w:val="ListBullet"/>
        <w:spacing w:line="240" w:lineRule="auto"/>
        <w:ind w:left="-900" w:firstLine="387"/>
        <w:rPr>
          <w:sz w:val="22"/>
          <w:szCs w:val="22"/>
          <w:lang w:val="en-US"/>
        </w:rPr>
      </w:pPr>
      <w:r w:rsidRPr="001713BB">
        <w:rPr>
          <w:sz w:val="22"/>
          <w:szCs w:val="22"/>
          <w:lang w:val="en-US"/>
        </w:rPr>
        <w:t xml:space="preserve">Gigabit Ethernet: IEEE 802.3ab, 1 </w:t>
      </w:r>
      <w:r w:rsidRPr="001713BB">
        <w:rPr>
          <w:sz w:val="22"/>
          <w:szCs w:val="22"/>
        </w:rPr>
        <w:t>Гбит</w:t>
      </w:r>
      <w:r w:rsidRPr="001713BB">
        <w:rPr>
          <w:sz w:val="22"/>
          <w:szCs w:val="22"/>
          <w:lang w:val="en-US"/>
        </w:rPr>
        <w:t>/</w:t>
      </w:r>
      <w:r w:rsidRPr="001713BB">
        <w:rPr>
          <w:sz w:val="22"/>
          <w:szCs w:val="22"/>
        </w:rPr>
        <w:t>с</w:t>
      </w:r>
    </w:p>
    <w:p w:rsidR="000A384C" w:rsidRPr="001713BB" w:rsidRDefault="000A384C" w:rsidP="00323B9A">
      <w:pPr>
        <w:pStyle w:val="ListBullet"/>
        <w:spacing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 xml:space="preserve">Скорость передачи данных по магистральным каналам связи в пределах одного здания должна быть не менее 1 Гбит/с. </w:t>
      </w:r>
    </w:p>
    <w:p w:rsidR="000A384C" w:rsidRPr="001713BB" w:rsidRDefault="000A384C" w:rsidP="00323B9A">
      <w:pPr>
        <w:pStyle w:val="ListBullet"/>
        <w:spacing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Скорость передачи данных по магистральным каналам связи между зданиями в рамках 1 Объекта должна быть не менее 1 Гб/с. Здания в рамках одного объекта соединяются оптическим кабелям в случае наличия технической возможности.</w:t>
      </w:r>
    </w:p>
    <w:p w:rsidR="000A384C" w:rsidRPr="001713BB" w:rsidRDefault="000A384C" w:rsidP="00323B9A">
      <w:pPr>
        <w:pStyle w:val="ListBullet"/>
        <w:spacing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 xml:space="preserve">Для подключения зданий к центральному узлу по каналам «Интернет», необходимо установить в каждом здании маршрутизатор с функциями межсетевого экрана. </w:t>
      </w:r>
    </w:p>
    <w:p w:rsidR="000A384C" w:rsidRPr="001713BB" w:rsidRDefault="000A384C" w:rsidP="00323B9A">
      <w:pPr>
        <w:pStyle w:val="ListBullet"/>
        <w:spacing w:line="240" w:lineRule="auto"/>
        <w:ind w:left="-900" w:firstLine="387"/>
        <w:rPr>
          <w:sz w:val="22"/>
          <w:szCs w:val="22"/>
        </w:rPr>
      </w:pP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2.1.4.1. Требования к маршрутизаторам: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Не менее 2 портов 10/100/1000 Ethernet WAN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Не менее 1 порта 10/100/1000 Ethernet DMZ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Не менее 8 портов 10/100/1000 Ethernet LAN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Не менее 2 USB портов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Производительность межсетевого экрана – не менее 200 Мбит/с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Производительность VPN – не менее 60 Мбит/с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Производительность IPS – не менее 80 Мбит/с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Производительность антивируса – не менее 50 Мбит/с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Количество параллельных сессий – не менее 40000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Количество новых сессий (в секунду) – не менее 4000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Политики – не менее 1000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IEEE 802.1q VLAN – не менее 16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Выделенные VPN-туннели – не менее 300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Протокол динамической маршрутизации</w:t>
      </w:r>
      <w:r w:rsidRPr="001713BB">
        <w:rPr>
          <w:sz w:val="22"/>
          <w:szCs w:val="22"/>
        </w:rPr>
        <w:tab/>
        <w:t>OSPF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ApplicationLayerGateway - Наличие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DHCP сервер/клиент - Наличие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DHCP Relay - Наличие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Маршрутизация на основе политик - Наличие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Сервер PPTP/L2TP - Наличие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IPSec NAT Travesal - Наличие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Управление полосой пропускания - TrafficShaping на основе политик, гарантированная полоса пропускания, максимальная полоса пропускания, полоса пропускания на основе приоритета, динамическое распределение полосы пропускания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Поддержка HighAvailability (HA) - Резервирование канала WAN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Внутренний источник питания - наличие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Форм-фактор - rackmount, не более 1U, возможность установки в 19-дюймовую стандартную стойку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2.1.4.2. Требования к коммутаторам: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Тип устройства – управляемый коммутатор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Количество портов Ethernet 10/100/1000 Мбит/сек – Достаточное для подключения, но не менее 8, с количеством незанятых портов не менее 30% от их общего количества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Наличие портов двойного назначения (10/100/1000 Мбит/сек или SFP) - Не менее 4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Буфер RAM - Не менее 512 Кб на устройство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Пропускная способность коммутатора – не менее 32 Гбит/с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Максимальная скорость продвижения пакетов размером 64 байта – не менее 23.8 Mpps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Управление системами - Возможность удаленного управления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Внутренний источник питания - наличие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Форм-фактор - rackmount, не более 1U, 19-дюймовая стандартная стойка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При проектировании ЛВС, по возможности использовать существующее у Заказчика активное оборудование. Состав и тип оборудования уточнить при обследовании.</w:t>
      </w:r>
    </w:p>
    <w:p w:rsidR="000A384C" w:rsidRPr="001713BB" w:rsidRDefault="000A384C" w:rsidP="00323B9A">
      <w:pPr>
        <w:pStyle w:val="Heading1"/>
        <w:spacing w:after="0" w:line="240" w:lineRule="auto"/>
        <w:ind w:left="-900" w:firstLine="387"/>
        <w:rPr>
          <w:sz w:val="22"/>
          <w:szCs w:val="22"/>
        </w:rPr>
      </w:pPr>
      <w:bookmarkStart w:id="25" w:name="_Toc312425672"/>
      <w:bookmarkStart w:id="26" w:name="_Toc326834908"/>
      <w:r w:rsidRPr="001713BB">
        <w:rPr>
          <w:sz w:val="22"/>
          <w:szCs w:val="22"/>
        </w:rPr>
        <w:t>2.1.5. Требования к коммутационным узлам</w:t>
      </w:r>
      <w:bookmarkEnd w:id="25"/>
      <w:bookmarkEnd w:id="26"/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Коммутационные узлы ЛВС должны быть выполнены в виде специальных запираемых шкафов, расположенных  в технологических помещениях с ограниченным доступом персонала (помещения и места их расположения определяются по согласованию с Заказчиком).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Активное оборудование локальной вычислительной сети (ЛВС) должно располагаться в коммутационных узлах.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Центральный коммутационный узел ЛВС должен иметь полезное коммутационное пространство, обеспечивающее подключение всех зональных коммутационных узлов и центрального активного оборудования инфраструктуры здания, а также иметь резерв коммутационного пространства - не менее 25% от расчетного.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Шкафы должны быть обеспечены электропитанием и заземлены. Для обслуживания оборудования необходимо предусмотреть автоматический выключатель в этажном распределительном щите. Подключение шкафов должно осуществляться кабелем ВВГнг-LS от этажного распределительного щита.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 xml:space="preserve">Шкафы должны быть укомплектованы комплектом заземления. 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В каждом шкафу должна быть предусмотрена установка и подключение к сети электропитания блока силовых розеток 19".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Для обеспечения равномерной укладки кабелей в шкафу  следует предусмотреть установку одного кабельного органайзера на каждую единицу сетевого оборудования.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В телекоммуникационные шкафы необходимо предусмотреть установку источников бесперебойного питания соответствующей мощности.</w:t>
      </w:r>
    </w:p>
    <w:p w:rsidR="000A384C" w:rsidRDefault="000A384C" w:rsidP="00323B9A">
      <w:pPr>
        <w:pStyle w:val="Heading2"/>
        <w:numPr>
          <w:ilvl w:val="0"/>
          <w:numId w:val="0"/>
        </w:numPr>
        <w:spacing w:after="0"/>
        <w:ind w:left="-900" w:firstLine="387"/>
        <w:rPr>
          <w:rFonts w:ascii="Times New Roman" w:hAnsi="Times New Roman" w:cs="Times New Roman"/>
          <w:sz w:val="22"/>
          <w:szCs w:val="22"/>
        </w:rPr>
      </w:pPr>
      <w:bookmarkStart w:id="27" w:name="_Toc312425673"/>
      <w:bookmarkStart w:id="28" w:name="_Toc326834909"/>
    </w:p>
    <w:p w:rsidR="000A384C" w:rsidRPr="001713BB" w:rsidRDefault="000A384C" w:rsidP="00323B9A">
      <w:pPr>
        <w:pStyle w:val="Heading2"/>
        <w:numPr>
          <w:ilvl w:val="0"/>
          <w:numId w:val="0"/>
        </w:numPr>
        <w:spacing w:after="0"/>
        <w:ind w:left="-900" w:firstLine="387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1713BB">
        <w:rPr>
          <w:rFonts w:ascii="Times New Roman" w:hAnsi="Times New Roman" w:cs="Times New Roman"/>
          <w:sz w:val="22"/>
          <w:szCs w:val="22"/>
        </w:rPr>
        <w:t xml:space="preserve">2.1.5.1. </w:t>
      </w:r>
      <w:bookmarkEnd w:id="27"/>
      <w:r w:rsidRPr="001713BB">
        <w:rPr>
          <w:rFonts w:ascii="Times New Roman" w:hAnsi="Times New Roman" w:cs="Times New Roman"/>
          <w:b w:val="0"/>
          <w:bCs w:val="0"/>
          <w:sz w:val="22"/>
          <w:szCs w:val="22"/>
        </w:rPr>
        <w:t>Требования к телекоммуникационным шкафам.</w:t>
      </w:r>
      <w:bookmarkEnd w:id="28"/>
    </w:p>
    <w:p w:rsidR="000A384C" w:rsidRPr="001713BB" w:rsidRDefault="000A384C" w:rsidP="00323B9A">
      <w:pPr>
        <w:pStyle w:val="BodyTextIndent2"/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 xml:space="preserve">Коммутационное оборудование административной подсистемы и подсистемы телефонных соединений СКС должно устанавливаться на 19” дюймовые направляющие в телекоммуникационные шкафы. </w:t>
      </w:r>
    </w:p>
    <w:p w:rsidR="000A384C" w:rsidRPr="001713BB" w:rsidRDefault="000A384C" w:rsidP="00323B9A">
      <w:pPr>
        <w:pStyle w:val="BodyTextIndent2"/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Телекоммуникационный шкаф основного коммутационного центра зданий с количеством рабочих мест свыше 21 должен удовлетворять следующим требованиям:</w:t>
      </w:r>
    </w:p>
    <w:p w:rsidR="000A384C" w:rsidRPr="001713BB" w:rsidRDefault="000A384C" w:rsidP="00323B9A">
      <w:pPr>
        <w:pStyle w:val="BodyTextIndent2"/>
        <w:numPr>
          <w:ilvl w:val="0"/>
          <w:numId w:val="23"/>
        </w:num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возможности установки до 22 U активного оборудования, ввода кабелей через крышу и через дно;</w:t>
      </w:r>
    </w:p>
    <w:p w:rsidR="000A384C" w:rsidRPr="001713BB" w:rsidRDefault="000A384C" w:rsidP="00323B9A">
      <w:pPr>
        <w:pStyle w:val="BodyTextIndent2"/>
        <w:numPr>
          <w:ilvl w:val="0"/>
          <w:numId w:val="23"/>
        </w:num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ширина шкафа не менее 600мм, глубина не менее 800мм;</w:t>
      </w:r>
    </w:p>
    <w:p w:rsidR="000A384C" w:rsidRPr="001713BB" w:rsidRDefault="000A384C" w:rsidP="00323B9A">
      <w:pPr>
        <w:pStyle w:val="BodyTextIndent2"/>
        <w:numPr>
          <w:ilvl w:val="0"/>
          <w:numId w:val="23"/>
        </w:num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шкаф должен иметь двухсторонний доступ;</w:t>
      </w:r>
    </w:p>
    <w:p w:rsidR="000A384C" w:rsidRPr="001713BB" w:rsidRDefault="000A384C" w:rsidP="00323B9A">
      <w:pPr>
        <w:pStyle w:val="BodyTextIndent2"/>
        <w:numPr>
          <w:ilvl w:val="0"/>
          <w:numId w:val="23"/>
        </w:num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передняя дверь шкафа стеклянная, задняя дверь цельнометаллическая, двери должны иметь угол открытия не менее 180 градусов или быть легкосъемными;</w:t>
      </w:r>
    </w:p>
    <w:p w:rsidR="000A384C" w:rsidRPr="001713BB" w:rsidRDefault="000A384C" w:rsidP="00323B9A">
      <w:pPr>
        <w:pStyle w:val="BodyTextIndent2"/>
        <w:numPr>
          <w:ilvl w:val="0"/>
          <w:numId w:val="23"/>
        </w:num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шкаф должен иметь две боковые цельнометаллические неперфорированные стенки;</w:t>
      </w:r>
    </w:p>
    <w:p w:rsidR="000A384C" w:rsidRPr="001713BB" w:rsidRDefault="000A384C" w:rsidP="00323B9A">
      <w:pPr>
        <w:pStyle w:val="BodyTextIndent2"/>
        <w:numPr>
          <w:ilvl w:val="0"/>
          <w:numId w:val="23"/>
        </w:num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шкаф должен иметь установленные L–образные 19” дюймовые направляющие, крепления спереди и сзади, приспособления для укладки коммутационных шнуров (органайзеры);</w:t>
      </w:r>
    </w:p>
    <w:p w:rsidR="000A384C" w:rsidRPr="001713BB" w:rsidRDefault="000A384C" w:rsidP="00323B9A">
      <w:pPr>
        <w:pStyle w:val="BodyTextIndent2"/>
        <w:numPr>
          <w:ilvl w:val="0"/>
          <w:numId w:val="23"/>
        </w:num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шкаф должен иметь смонтированное заземление всех составляющих его частей.</w:t>
      </w:r>
    </w:p>
    <w:p w:rsidR="000A384C" w:rsidRPr="001713BB" w:rsidRDefault="000A384C" w:rsidP="00323B9A">
      <w:pPr>
        <w:pStyle w:val="BodyTextIndent2"/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Для обеспечения равномерной укладки коммутационных шнуров в телекоммуникационном шкафу следует предусмотреть установку кабельных  органайзеров.</w:t>
      </w:r>
    </w:p>
    <w:p w:rsidR="000A384C" w:rsidRPr="001713BB" w:rsidRDefault="000A384C" w:rsidP="00323B9A">
      <w:pPr>
        <w:pStyle w:val="BodyTextIndent2"/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Телекоммуникационный шкаф основного коммутационного центра зданий с количеством рабочих мест менее 21 или телекоммуникационный шкаф вспомогательных коммутационных центров должен удовлетворять следующим требованиям:</w:t>
      </w:r>
    </w:p>
    <w:p w:rsidR="000A384C" w:rsidRPr="001713BB" w:rsidRDefault="000A384C" w:rsidP="00323B9A">
      <w:pPr>
        <w:pStyle w:val="BodyTextIndent2"/>
        <w:numPr>
          <w:ilvl w:val="0"/>
          <w:numId w:val="23"/>
        </w:num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возможности установки до 9 U активного оборудования, ввода кабелей через крышу и через дно;</w:t>
      </w:r>
    </w:p>
    <w:p w:rsidR="000A384C" w:rsidRPr="001713BB" w:rsidRDefault="000A384C" w:rsidP="00323B9A">
      <w:pPr>
        <w:pStyle w:val="BodyTextIndent2"/>
        <w:numPr>
          <w:ilvl w:val="0"/>
          <w:numId w:val="23"/>
        </w:num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ширина шкафа не менее 600мм, глубина не менее 600мм;</w:t>
      </w:r>
    </w:p>
    <w:p w:rsidR="000A384C" w:rsidRPr="001713BB" w:rsidRDefault="000A384C" w:rsidP="00323B9A">
      <w:pPr>
        <w:pStyle w:val="BodyTextIndent2"/>
        <w:numPr>
          <w:ilvl w:val="0"/>
          <w:numId w:val="23"/>
        </w:num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передняя дверь шкафа стеклянная с углом открытия не менее 180 градусов или быть легкосъемной;</w:t>
      </w:r>
    </w:p>
    <w:p w:rsidR="000A384C" w:rsidRPr="001713BB" w:rsidRDefault="000A384C" w:rsidP="00323B9A">
      <w:pPr>
        <w:pStyle w:val="BodyTextIndent2"/>
        <w:numPr>
          <w:ilvl w:val="0"/>
          <w:numId w:val="23"/>
        </w:num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шкаф должен иметь две боковые цельнометаллические неперфорированные стенки;</w:t>
      </w:r>
    </w:p>
    <w:p w:rsidR="000A384C" w:rsidRPr="001713BB" w:rsidRDefault="000A384C" w:rsidP="00323B9A">
      <w:pPr>
        <w:pStyle w:val="BodyTextIndent2"/>
        <w:numPr>
          <w:ilvl w:val="0"/>
          <w:numId w:val="23"/>
        </w:num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шкаф должен иметь установленные L–образные 19” дюймовые направляющие, крепления спереди и сзади, приспособления для укладки коммутационных шнуров (органайзеры);</w:t>
      </w:r>
    </w:p>
    <w:p w:rsidR="000A384C" w:rsidRPr="001713BB" w:rsidRDefault="000A384C" w:rsidP="00323B9A">
      <w:pPr>
        <w:pStyle w:val="BodyTextIndent2"/>
        <w:numPr>
          <w:ilvl w:val="0"/>
          <w:numId w:val="23"/>
        </w:num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шкаф должен иметь смонтированное заземление всех составляющих его частей.</w:t>
      </w:r>
    </w:p>
    <w:p w:rsidR="000A384C" w:rsidRPr="001713BB" w:rsidRDefault="000A384C" w:rsidP="00323B9A">
      <w:pPr>
        <w:pStyle w:val="BodyTextIndent2"/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Для обеспечения равномерной укладки коммутационных шнуров в телекоммуникационном шкафу следует предусмотреть установку кабельных  органайзеров.</w:t>
      </w:r>
    </w:p>
    <w:p w:rsidR="000A384C" w:rsidRPr="001713BB" w:rsidRDefault="000A384C" w:rsidP="00323B9A">
      <w:pPr>
        <w:pStyle w:val="BodyTextIndent2"/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Конечную комплектацию каждого шкафа определить на этапе проектирования</w:t>
      </w:r>
      <w:r>
        <w:rPr>
          <w:sz w:val="22"/>
          <w:szCs w:val="22"/>
        </w:rPr>
        <w:t>.</w:t>
      </w:r>
    </w:p>
    <w:p w:rsidR="000A384C" w:rsidRPr="001713BB" w:rsidRDefault="000A384C" w:rsidP="00323B9A">
      <w:pPr>
        <w:pStyle w:val="1"/>
        <w:spacing w:after="0" w:line="240" w:lineRule="auto"/>
        <w:ind w:left="-900" w:firstLine="387"/>
        <w:rPr>
          <w:sz w:val="22"/>
          <w:szCs w:val="22"/>
        </w:rPr>
      </w:pPr>
    </w:p>
    <w:p w:rsidR="000A384C" w:rsidRPr="001713BB" w:rsidRDefault="000A384C" w:rsidP="00323B9A">
      <w:pPr>
        <w:pStyle w:val="Heading2"/>
        <w:numPr>
          <w:ilvl w:val="0"/>
          <w:numId w:val="0"/>
        </w:numPr>
        <w:spacing w:after="0"/>
        <w:ind w:left="-900" w:firstLine="387"/>
        <w:rPr>
          <w:rFonts w:ascii="Times New Roman" w:hAnsi="Times New Roman" w:cs="Times New Roman"/>
          <w:sz w:val="22"/>
          <w:szCs w:val="22"/>
        </w:rPr>
      </w:pPr>
      <w:bookmarkStart w:id="29" w:name="_Toc326834910"/>
      <w:r w:rsidRPr="001713BB">
        <w:rPr>
          <w:rFonts w:ascii="Times New Roman" w:hAnsi="Times New Roman" w:cs="Times New Roman"/>
          <w:sz w:val="22"/>
          <w:szCs w:val="22"/>
        </w:rPr>
        <w:t>2.1.5.2. Требования к источникам бесперебойного питания</w:t>
      </w:r>
      <w:bookmarkEnd w:id="29"/>
    </w:p>
    <w:p w:rsidR="000A384C" w:rsidRPr="001713BB" w:rsidRDefault="000A384C" w:rsidP="00323B9A">
      <w:pPr>
        <w:pStyle w:val="1"/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Максимальная выходная мощность – достаточная для работы всего, установленного в шкаф оборудования</w:t>
      </w:r>
    </w:p>
    <w:p w:rsidR="000A384C" w:rsidRPr="001713BB" w:rsidRDefault="000A384C" w:rsidP="00323B9A">
      <w:pPr>
        <w:pStyle w:val="1"/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 xml:space="preserve">Времени работы на аккумуляторах – не менее </w:t>
      </w:r>
      <w:r>
        <w:rPr>
          <w:sz w:val="22"/>
          <w:szCs w:val="22"/>
        </w:rPr>
        <w:t>15</w:t>
      </w:r>
      <w:r w:rsidRPr="001713BB">
        <w:rPr>
          <w:sz w:val="22"/>
          <w:szCs w:val="22"/>
        </w:rPr>
        <w:t xml:space="preserve"> минут</w:t>
      </w:r>
    </w:p>
    <w:p w:rsidR="000A384C" w:rsidRPr="001713BB" w:rsidRDefault="000A384C" w:rsidP="00323B9A">
      <w:pPr>
        <w:pStyle w:val="1"/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Номинальное выходное напряжение - 230V</w:t>
      </w:r>
    </w:p>
    <w:p w:rsidR="000A384C" w:rsidRPr="001713BB" w:rsidRDefault="000A384C" w:rsidP="00323B9A">
      <w:pPr>
        <w:pStyle w:val="1"/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 xml:space="preserve">Диапазон входного напряжения при работе от сети - Не хуже, чем 160 - 280В </w:t>
      </w:r>
    </w:p>
    <w:p w:rsidR="000A384C" w:rsidRPr="001713BB" w:rsidRDefault="000A384C" w:rsidP="00323B9A">
      <w:pPr>
        <w:pStyle w:val="1"/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Форм-фактор - rackmount, не более 3U, 19-дюймовая стандартная стойка</w:t>
      </w:r>
    </w:p>
    <w:p w:rsidR="000A384C" w:rsidRDefault="000A384C" w:rsidP="00323B9A">
      <w:pPr>
        <w:spacing w:after="0" w:line="240" w:lineRule="auto"/>
        <w:ind w:left="-900" w:firstLine="387"/>
        <w:jc w:val="center"/>
        <w:rPr>
          <w:b/>
          <w:bCs/>
          <w:sz w:val="22"/>
          <w:szCs w:val="22"/>
        </w:rPr>
      </w:pPr>
      <w:bookmarkStart w:id="30" w:name="_Toc264467793"/>
    </w:p>
    <w:p w:rsidR="000A384C" w:rsidRPr="001713BB" w:rsidRDefault="000A384C" w:rsidP="00323B9A">
      <w:pPr>
        <w:spacing w:after="0" w:line="240" w:lineRule="auto"/>
        <w:ind w:left="-900" w:firstLine="387"/>
        <w:jc w:val="center"/>
        <w:rPr>
          <w:b/>
          <w:bCs/>
          <w:sz w:val="22"/>
          <w:szCs w:val="22"/>
        </w:rPr>
      </w:pPr>
      <w:r w:rsidRPr="001713BB">
        <w:rPr>
          <w:b/>
          <w:bCs/>
          <w:sz w:val="22"/>
          <w:szCs w:val="22"/>
        </w:rPr>
        <w:t>2.1.5.3. Требования к административной подсистеме</w:t>
      </w:r>
      <w:bookmarkEnd w:id="30"/>
      <w:r w:rsidRPr="001713BB">
        <w:rPr>
          <w:b/>
          <w:bCs/>
          <w:sz w:val="22"/>
          <w:szCs w:val="22"/>
        </w:rPr>
        <w:t>.</w:t>
      </w:r>
    </w:p>
    <w:p w:rsidR="000A384C" w:rsidRPr="001713BB" w:rsidRDefault="000A384C" w:rsidP="00323B9A">
      <w:pPr>
        <w:pStyle w:val="BodyTextIndent2"/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Административная подсистема включает в себя коммутационные шнуры, с помощью которых происходит физическое соединений линий подсистем, подключенных к коммутационным панелям.</w:t>
      </w:r>
    </w:p>
    <w:p w:rsidR="000A384C" w:rsidRPr="001713BB" w:rsidRDefault="000A384C" w:rsidP="00323B9A">
      <w:pPr>
        <w:pStyle w:val="BodyTextIndent2"/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Для коммутации горизонтальной подсистемы в зданиях с количеством рабочих мест от 21 и выше должны использоваться специальные коммутационные шнуры с разъемами RJ45, используемые для выбранной подсистемы интерактивного управления инфраструктурой СКС.</w:t>
      </w:r>
    </w:p>
    <w:p w:rsidR="000A384C" w:rsidRPr="001713BB" w:rsidRDefault="000A384C" w:rsidP="00323B9A">
      <w:pPr>
        <w:pStyle w:val="BodyTextIndent2"/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Кабели, приходящие от розеточных модулей рабочего места должны терминироваться на коммутационной панели рядом друг с другом (принцип непрерывности).</w:t>
      </w:r>
    </w:p>
    <w:p w:rsidR="000A384C" w:rsidRPr="001713BB" w:rsidRDefault="000A384C" w:rsidP="00323B9A">
      <w:pPr>
        <w:pStyle w:val="Heading1"/>
        <w:spacing w:after="0" w:line="240" w:lineRule="auto"/>
        <w:ind w:left="-900" w:firstLine="387"/>
        <w:rPr>
          <w:sz w:val="22"/>
          <w:szCs w:val="22"/>
        </w:rPr>
      </w:pPr>
      <w:bookmarkStart w:id="31" w:name="_Toc312425675"/>
      <w:bookmarkStart w:id="32" w:name="_Toc326834911"/>
      <w:r w:rsidRPr="001713BB">
        <w:rPr>
          <w:sz w:val="22"/>
          <w:szCs w:val="22"/>
        </w:rPr>
        <w:t>2.1.6. Требования к горизонтальной подсистеме</w:t>
      </w:r>
      <w:bookmarkEnd w:id="31"/>
      <w:bookmarkEnd w:id="32"/>
    </w:p>
    <w:p w:rsidR="000A384C" w:rsidRPr="001713BB" w:rsidRDefault="000A384C" w:rsidP="00323B9A">
      <w:pPr>
        <w:pStyle w:val="BodyTextIndent2"/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Горизонтальная подсистема покрывает пространство между информационными модулями розеточного блока (розетки) рабочего места и горизонтальным кроссом в телекоммуникационном шкафу. Подсистема должна состоять из горизонтальных кабелей, информационных розеток и части горизонтального кросса, которая обслуживает горизонтальный кабель. Для каждого этажа должна создаваться своя собственная горизонтальная подсистема (уточнить на стадии проектирования).</w:t>
      </w:r>
    </w:p>
    <w:p w:rsidR="000A384C" w:rsidRPr="001713BB" w:rsidRDefault="000A384C" w:rsidP="00323B9A">
      <w:pPr>
        <w:pStyle w:val="BodyTextIndent2"/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Горизонтальная подсистема должна строиться по топологии "звезда".</w:t>
      </w:r>
    </w:p>
    <w:p w:rsidR="000A384C" w:rsidRPr="001713BB" w:rsidRDefault="000A384C" w:rsidP="00323B9A">
      <w:pPr>
        <w:pStyle w:val="BodyTextIndent2"/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Максимальная протяженность любого кабельного сегмента горизонтальной подсистемы не должна превышать 90м.</w:t>
      </w:r>
    </w:p>
    <w:p w:rsidR="000A384C" w:rsidRPr="001713BB" w:rsidRDefault="000A384C" w:rsidP="00323B9A">
      <w:pPr>
        <w:pStyle w:val="BodyTextIndent2"/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Горизонтальная подсистема должна быть выполнена с использованием 4-парного неэкранированного кабеля (100 Ом) категории 5</w:t>
      </w:r>
      <w:r w:rsidRPr="001713BB">
        <w:rPr>
          <w:sz w:val="22"/>
          <w:szCs w:val="22"/>
          <w:lang w:val="en-US"/>
        </w:rPr>
        <w:t>e</w:t>
      </w:r>
      <w:r w:rsidRPr="001713BB">
        <w:rPr>
          <w:sz w:val="22"/>
          <w:szCs w:val="22"/>
        </w:rPr>
        <w:t xml:space="preserve"> и имеющего огнеупорную, не содержащую галогена оболочку (Halogen-free, flame-retardant (HFFR)). </w:t>
      </w:r>
    </w:p>
    <w:p w:rsidR="000A384C" w:rsidRPr="001713BB" w:rsidRDefault="000A384C" w:rsidP="00323B9A">
      <w:pPr>
        <w:pStyle w:val="BodyTextIndent2"/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Все кабели горизонтальной подсистемы в коммутационных центрах терминируются на разъемы коммутационных панелей, устанавливаемых на 19” направляющие в монтажные шкафы.</w:t>
      </w:r>
    </w:p>
    <w:p w:rsidR="000A384C" w:rsidRPr="001713BB" w:rsidRDefault="000A384C" w:rsidP="00323B9A">
      <w:pPr>
        <w:pStyle w:val="BodyTextIndent2"/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 xml:space="preserve">Метод коммутации в зданиях с количеством рабочих мест свыше 21 всех портов рабочих мест и портов активного/телефонного оборудования должен быть реализован по схеме «кросс-соединение». Коммутационные панели, используемые для отображения портов рабочих мест и портов активного/телефонного оборудования, в этих зданиях  должны иметь задние органайзеры для равномерной организации приходящих кабелей, быть оснащены переключателями и светодиодной индикацией для выдачи заданий администрирующему персоналу. </w:t>
      </w:r>
    </w:p>
    <w:p w:rsidR="000A384C" w:rsidRPr="001713BB" w:rsidRDefault="000A384C" w:rsidP="00323B9A">
      <w:pPr>
        <w:pStyle w:val="BodyTextIndent2"/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В зданиях с количеством рабочих мест менее 21 допускается метод коммутации «интерконнект». Коммутационные панели, используемые для отображения портов рабочих мест в этих зданиях, должны иметь задние органайзеры для равномерной организации приходящих кабелей, и быть готовыми для разворачивания системы интерактивного управления.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b/>
          <w:bCs/>
          <w:sz w:val="22"/>
          <w:szCs w:val="22"/>
        </w:rPr>
      </w:pPr>
      <w:r w:rsidRPr="001713BB">
        <w:rPr>
          <w:b/>
          <w:bCs/>
          <w:sz w:val="22"/>
          <w:szCs w:val="22"/>
        </w:rPr>
        <w:t>Требования к подсистеме рабочих мест СКС.</w:t>
      </w:r>
    </w:p>
    <w:p w:rsidR="000A384C" w:rsidRPr="001713BB" w:rsidRDefault="000A384C" w:rsidP="00323B9A">
      <w:pPr>
        <w:pStyle w:val="BodyTextIndent2"/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Подсистема рабочего места предназначена для подключения оборудования конечных потребителей (компьютеров, терминалов, принтеров, телефонов и т. д.) к ЛВС. Включать в себя абонентские коммутационные шнуры, адаптеры, а также устройства (адаптеры) позволяющие подключать оконечное оборудование к сети через информационную розетку.</w:t>
      </w:r>
    </w:p>
    <w:p w:rsidR="000A384C" w:rsidRPr="001713BB" w:rsidRDefault="000A384C" w:rsidP="00323B9A">
      <w:pPr>
        <w:pStyle w:val="BodyTextIndent3"/>
        <w:spacing w:after="0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 xml:space="preserve">Каждое рабочее место СКС ЛВС должно обеспечивать: </w:t>
      </w:r>
    </w:p>
    <w:p w:rsidR="000A384C" w:rsidRPr="001713BB" w:rsidRDefault="000A384C" w:rsidP="00323B9A">
      <w:pPr>
        <w:pStyle w:val="BodyTextIndent3"/>
        <w:numPr>
          <w:ilvl w:val="0"/>
          <w:numId w:val="24"/>
        </w:numPr>
        <w:spacing w:after="0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подключение к телефонной линии;</w:t>
      </w:r>
    </w:p>
    <w:p w:rsidR="000A384C" w:rsidRPr="001713BB" w:rsidRDefault="000A384C" w:rsidP="00323B9A">
      <w:pPr>
        <w:pStyle w:val="BodyTextIndent3"/>
        <w:numPr>
          <w:ilvl w:val="0"/>
          <w:numId w:val="24"/>
        </w:numPr>
        <w:spacing w:after="0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подключение к локальной сети компьютеров.</w:t>
      </w:r>
    </w:p>
    <w:p w:rsidR="000A384C" w:rsidRPr="001713BB" w:rsidRDefault="000A384C" w:rsidP="00323B9A">
      <w:pPr>
        <w:pStyle w:val="BodyTextIndent2"/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 xml:space="preserve">На рабочее место пользователя должен быть установлен блок информационных розеток СКС или информационная розетка СКС, оборудованные неэкранированными модульными разъемами категории 5e. </w:t>
      </w:r>
    </w:p>
    <w:p w:rsidR="000A384C" w:rsidRPr="001713BB" w:rsidRDefault="000A384C" w:rsidP="00323B9A">
      <w:pPr>
        <w:pStyle w:val="BodyTextIndent2"/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Каждое рабочее место укомплектовать:</w:t>
      </w:r>
    </w:p>
    <w:p w:rsidR="000A384C" w:rsidRPr="001713BB" w:rsidRDefault="000A384C" w:rsidP="00323B9A">
      <w:pPr>
        <w:pStyle w:val="BodyTextIndent2"/>
        <w:numPr>
          <w:ilvl w:val="0"/>
          <w:numId w:val="25"/>
        </w:num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абонентским коммутационным шнуром категории 5e с разъемами RJ45-RJ45 длиной 3м</w:t>
      </w:r>
    </w:p>
    <w:p w:rsidR="000A384C" w:rsidRPr="001713BB" w:rsidRDefault="000A384C" w:rsidP="00323B9A">
      <w:pPr>
        <w:pStyle w:val="BodyTextIndent2"/>
        <w:numPr>
          <w:ilvl w:val="0"/>
          <w:numId w:val="25"/>
        </w:num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абонентским двух парным коммутационным шнуром с разъемами RJ45-RJ12 длиной 3м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b/>
          <w:bCs/>
          <w:sz w:val="22"/>
          <w:szCs w:val="22"/>
        </w:rPr>
      </w:pPr>
      <w:bookmarkStart w:id="33" w:name="_Toc264467792"/>
    </w:p>
    <w:p w:rsidR="000A384C" w:rsidRPr="001713BB" w:rsidRDefault="000A384C" w:rsidP="00323B9A">
      <w:pPr>
        <w:spacing w:after="0" w:line="240" w:lineRule="auto"/>
        <w:ind w:left="-900" w:firstLine="387"/>
        <w:rPr>
          <w:b/>
          <w:bCs/>
          <w:sz w:val="22"/>
          <w:szCs w:val="22"/>
        </w:rPr>
      </w:pPr>
      <w:r w:rsidRPr="001713BB">
        <w:rPr>
          <w:b/>
          <w:bCs/>
          <w:sz w:val="22"/>
          <w:szCs w:val="22"/>
        </w:rPr>
        <w:t>Маркировка рабочих мест СКС.</w:t>
      </w:r>
    </w:p>
    <w:p w:rsidR="000A384C" w:rsidRPr="001713BB" w:rsidRDefault="000A384C" w:rsidP="00323B9A">
      <w:pPr>
        <w:pStyle w:val="BodyTextIndent2"/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Для маркировки элементов необходимо использовать следующую систему:</w:t>
      </w:r>
    </w:p>
    <w:p w:rsidR="000A384C" w:rsidRPr="001713BB" w:rsidRDefault="000A384C" w:rsidP="00323B9A">
      <w:pPr>
        <w:pStyle w:val="BodyTextIndent2"/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b/>
          <w:bCs/>
          <w:sz w:val="22"/>
          <w:szCs w:val="22"/>
        </w:rPr>
        <w:t>X.Y.</w:t>
      </w:r>
      <w:r w:rsidRPr="001713BB">
        <w:rPr>
          <w:sz w:val="22"/>
          <w:szCs w:val="22"/>
        </w:rPr>
        <w:t xml:space="preserve"> где </w:t>
      </w:r>
      <w:r w:rsidRPr="001713BB">
        <w:rPr>
          <w:b/>
          <w:bCs/>
          <w:i/>
          <w:iCs/>
          <w:sz w:val="22"/>
          <w:szCs w:val="22"/>
        </w:rPr>
        <w:t>X</w:t>
      </w:r>
      <w:r w:rsidRPr="001713BB">
        <w:rPr>
          <w:sz w:val="22"/>
          <w:szCs w:val="22"/>
        </w:rPr>
        <w:t xml:space="preserve"> - номер комнаты по плану, </w:t>
      </w:r>
      <w:r w:rsidRPr="001713BB">
        <w:rPr>
          <w:b/>
          <w:bCs/>
          <w:i/>
          <w:iCs/>
          <w:sz w:val="22"/>
          <w:szCs w:val="22"/>
        </w:rPr>
        <w:t>Y</w:t>
      </w:r>
      <w:r w:rsidRPr="001713BB">
        <w:rPr>
          <w:sz w:val="22"/>
          <w:szCs w:val="22"/>
        </w:rPr>
        <w:t xml:space="preserve"> - номер розетки в комнате (нумерация по часовой стрелке, начиная от входа в комнату). Порядок нумерации портов на коммутационной панели – слева направо. Рабочие места и порты коммутационных панелей маркируются наклейками, напечатанными на лазерном принтере.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b/>
          <w:bCs/>
          <w:sz w:val="22"/>
          <w:szCs w:val="22"/>
        </w:rPr>
      </w:pPr>
      <w:bookmarkStart w:id="34" w:name="_Toc264467794"/>
      <w:bookmarkEnd w:id="33"/>
    </w:p>
    <w:p w:rsidR="000A384C" w:rsidRPr="001713BB" w:rsidRDefault="000A384C" w:rsidP="00323B9A">
      <w:pPr>
        <w:spacing w:after="0" w:line="240" w:lineRule="auto"/>
        <w:ind w:left="-900" w:firstLine="387"/>
        <w:rPr>
          <w:b/>
          <w:bCs/>
          <w:sz w:val="22"/>
          <w:szCs w:val="22"/>
        </w:rPr>
      </w:pPr>
      <w:r w:rsidRPr="001713BB">
        <w:rPr>
          <w:b/>
          <w:bCs/>
          <w:sz w:val="22"/>
          <w:szCs w:val="22"/>
        </w:rPr>
        <w:t>Требования к системе интерактивного управления</w:t>
      </w:r>
      <w:bookmarkEnd w:id="34"/>
      <w:r w:rsidRPr="001713BB">
        <w:rPr>
          <w:b/>
          <w:bCs/>
          <w:sz w:val="22"/>
          <w:szCs w:val="22"/>
        </w:rPr>
        <w:t>инфраструктурой СКС.</w:t>
      </w:r>
    </w:p>
    <w:p w:rsidR="000A384C" w:rsidRPr="001713BB" w:rsidRDefault="000A384C" w:rsidP="00323B9A">
      <w:pPr>
        <w:pStyle w:val="BodyTextIndent2"/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Система интерактивного управления должна обеспечивать:</w:t>
      </w:r>
    </w:p>
    <w:p w:rsidR="000A384C" w:rsidRPr="001713BB" w:rsidRDefault="000A384C" w:rsidP="00323B9A">
      <w:pPr>
        <w:pStyle w:val="BodyTextIndent2"/>
        <w:numPr>
          <w:ilvl w:val="0"/>
          <w:numId w:val="27"/>
        </w:num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построение кабельного журнала в реальном режиме времени;</w:t>
      </w:r>
    </w:p>
    <w:p w:rsidR="000A384C" w:rsidRPr="001713BB" w:rsidRDefault="000A384C" w:rsidP="00323B9A">
      <w:pPr>
        <w:pStyle w:val="BodyTextIndent2"/>
        <w:numPr>
          <w:ilvl w:val="0"/>
          <w:numId w:val="26"/>
        </w:num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просматривание и редактирование данных о подключениях панелей и полей с информацией о коммутационных панелях;</w:t>
      </w:r>
    </w:p>
    <w:p w:rsidR="000A384C" w:rsidRPr="001713BB" w:rsidRDefault="000A384C" w:rsidP="00323B9A">
      <w:pPr>
        <w:pStyle w:val="BodyTextIndent2"/>
        <w:numPr>
          <w:ilvl w:val="0"/>
          <w:numId w:val="26"/>
        </w:num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просматривание полностью информации о портах связанных с выбранной коммутационной панелью;</w:t>
      </w:r>
    </w:p>
    <w:p w:rsidR="000A384C" w:rsidRPr="001713BB" w:rsidRDefault="000A384C" w:rsidP="00323B9A">
      <w:pPr>
        <w:pStyle w:val="BodyTextIndent2"/>
        <w:numPr>
          <w:ilvl w:val="0"/>
          <w:numId w:val="26"/>
        </w:num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поиск коммутационных панелей по названиям или по содержимому дополнительных полей заданных пользователем;</w:t>
      </w:r>
    </w:p>
    <w:p w:rsidR="000A384C" w:rsidRPr="001713BB" w:rsidRDefault="000A384C" w:rsidP="00323B9A">
      <w:pPr>
        <w:pStyle w:val="BodyTextIndent2"/>
        <w:numPr>
          <w:ilvl w:val="0"/>
          <w:numId w:val="26"/>
        </w:num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выполнение поиска портов по заданному названию коммутационной панели;</w:t>
      </w:r>
    </w:p>
    <w:p w:rsidR="000A384C" w:rsidRPr="001713BB" w:rsidRDefault="000A384C" w:rsidP="00323B9A">
      <w:pPr>
        <w:pStyle w:val="BodyTextIndent2"/>
        <w:numPr>
          <w:ilvl w:val="0"/>
          <w:numId w:val="26"/>
        </w:num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просматривание соединение портов;</w:t>
      </w:r>
    </w:p>
    <w:p w:rsidR="000A384C" w:rsidRPr="001713BB" w:rsidRDefault="000A384C" w:rsidP="00323B9A">
      <w:pPr>
        <w:pStyle w:val="BodyTextIndent2"/>
        <w:numPr>
          <w:ilvl w:val="0"/>
          <w:numId w:val="26"/>
        </w:num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создание заданий для администрирования сети и контроль их выполнения;</w:t>
      </w:r>
    </w:p>
    <w:p w:rsidR="000A384C" w:rsidRPr="001713BB" w:rsidRDefault="000A384C" w:rsidP="00323B9A">
      <w:pPr>
        <w:pStyle w:val="BodyTextIndent2"/>
        <w:numPr>
          <w:ilvl w:val="0"/>
          <w:numId w:val="26"/>
        </w:num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ведение журнала событий;</w:t>
      </w:r>
    </w:p>
    <w:p w:rsidR="000A384C" w:rsidRPr="001713BB" w:rsidRDefault="000A384C" w:rsidP="00323B9A">
      <w:pPr>
        <w:pStyle w:val="BodyTextIndent2"/>
        <w:numPr>
          <w:ilvl w:val="0"/>
          <w:numId w:val="26"/>
        </w:num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задавать информацию о портах;</w:t>
      </w:r>
    </w:p>
    <w:p w:rsidR="000A384C" w:rsidRPr="001713BB" w:rsidRDefault="000A384C" w:rsidP="00323B9A">
      <w:pPr>
        <w:pStyle w:val="BodyTextIndent2"/>
        <w:numPr>
          <w:ilvl w:val="0"/>
          <w:numId w:val="26"/>
        </w:num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 xml:space="preserve">создание отчетов о подключениях в формате </w:t>
      </w:r>
      <w:r w:rsidRPr="001713BB">
        <w:rPr>
          <w:sz w:val="22"/>
          <w:szCs w:val="22"/>
          <w:lang w:val="en-US"/>
        </w:rPr>
        <w:t>Microsoft</w:t>
      </w:r>
      <w:r w:rsidRPr="001713BB">
        <w:rPr>
          <w:sz w:val="22"/>
          <w:szCs w:val="22"/>
        </w:rPr>
        <w:t>Excel;</w:t>
      </w:r>
    </w:p>
    <w:p w:rsidR="000A384C" w:rsidRPr="001713BB" w:rsidRDefault="000A384C" w:rsidP="00323B9A">
      <w:pPr>
        <w:pStyle w:val="BodyTextIndent2"/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Система интерактивного управления не должна влиять на работу оборудования ЛВС и других телекоммуникационных систем и нарушать конфиденциальность передаваемых по сети данных.</w:t>
      </w:r>
    </w:p>
    <w:p w:rsidR="000A384C" w:rsidRPr="001713BB" w:rsidRDefault="000A384C" w:rsidP="00323B9A">
      <w:pPr>
        <w:pStyle w:val="BodyTextIndent2"/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Развертывание системы интерактивного управления осуществить в зданиях с количеством рабочих мест от 51 и выше.</w:t>
      </w:r>
    </w:p>
    <w:p w:rsidR="000A384C" w:rsidRPr="001713BB" w:rsidRDefault="000A384C" w:rsidP="00323B9A">
      <w:pPr>
        <w:pStyle w:val="Heading1"/>
        <w:spacing w:after="0" w:line="240" w:lineRule="auto"/>
        <w:ind w:left="-900" w:firstLine="387"/>
        <w:rPr>
          <w:sz w:val="22"/>
          <w:szCs w:val="22"/>
        </w:rPr>
      </w:pPr>
      <w:bookmarkStart w:id="35" w:name="_Toc312425676"/>
      <w:bookmarkStart w:id="36" w:name="_Toc326834912"/>
      <w:r w:rsidRPr="001713BB">
        <w:rPr>
          <w:sz w:val="22"/>
          <w:szCs w:val="22"/>
        </w:rPr>
        <w:t>2.1.7. Требования к пользовательским розеткам</w:t>
      </w:r>
      <w:bookmarkEnd w:id="35"/>
      <w:bookmarkEnd w:id="36"/>
    </w:p>
    <w:p w:rsidR="000A384C" w:rsidRPr="001713BB" w:rsidRDefault="000A384C" w:rsidP="00323B9A">
      <w:pPr>
        <w:pStyle w:val="BodyTextIndent"/>
        <w:spacing w:after="0"/>
        <w:ind w:left="-900" w:firstLine="387"/>
        <w:rPr>
          <w:rFonts w:ascii="Times New Roman" w:hAnsi="Times New Roman" w:cs="Times New Roman"/>
          <w:sz w:val="22"/>
          <w:szCs w:val="22"/>
        </w:rPr>
      </w:pPr>
      <w:r w:rsidRPr="001713BB">
        <w:rPr>
          <w:rFonts w:ascii="Times New Roman" w:hAnsi="Times New Roman" w:cs="Times New Roman"/>
          <w:sz w:val="22"/>
          <w:szCs w:val="22"/>
        </w:rPr>
        <w:t xml:space="preserve">Прокладка кабелей ЛВС в рабочей зоне кабинетного типа должна выполняться с использованием пластиковых коробов. 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Каждое рабо</w:t>
      </w:r>
      <w:bookmarkStart w:id="37" w:name="_GoBack"/>
      <w:bookmarkEnd w:id="37"/>
      <w:r w:rsidRPr="001713BB">
        <w:rPr>
          <w:sz w:val="22"/>
          <w:szCs w:val="22"/>
        </w:rPr>
        <w:t xml:space="preserve">чее место должно быть оборудовано 2-х портовой настенной розеткой </w:t>
      </w:r>
      <w:r w:rsidRPr="001713BB">
        <w:rPr>
          <w:sz w:val="22"/>
          <w:szCs w:val="22"/>
          <w:lang w:val="en-US"/>
        </w:rPr>
        <w:t>RJ</w:t>
      </w:r>
      <w:r w:rsidRPr="001713BB">
        <w:rPr>
          <w:sz w:val="22"/>
          <w:szCs w:val="22"/>
        </w:rPr>
        <w:t xml:space="preserve">45 в неэкранированном исполнении. 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:</w:t>
      </w:r>
    </w:p>
    <w:p w:rsidR="000A384C" w:rsidRPr="001713BB" w:rsidRDefault="000A384C" w:rsidP="00323B9A">
      <w:pPr>
        <w:pStyle w:val="Heading1"/>
        <w:spacing w:after="0" w:line="240" w:lineRule="auto"/>
        <w:ind w:left="-900" w:firstLine="387"/>
        <w:rPr>
          <w:sz w:val="22"/>
          <w:szCs w:val="22"/>
        </w:rPr>
      </w:pPr>
      <w:bookmarkStart w:id="38" w:name="_Toc312425677"/>
      <w:bookmarkStart w:id="39" w:name="_Toc326834913"/>
      <w:r w:rsidRPr="001713BB">
        <w:rPr>
          <w:sz w:val="22"/>
          <w:szCs w:val="22"/>
        </w:rPr>
        <w:t>2.1.8. Требования к разрабатываемой документации</w:t>
      </w:r>
      <w:bookmarkEnd w:id="38"/>
      <w:bookmarkEnd w:id="39"/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Проектная и рабочая документация должна соответствовать требованиям ГОСТ Р 21.1101-2009.</w:t>
      </w:r>
    </w:p>
    <w:p w:rsidR="000A384C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Окончательный пакет документации должен включать в себя: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>
        <w:rPr>
          <w:sz w:val="22"/>
          <w:szCs w:val="22"/>
        </w:rPr>
        <w:t>Локальный сметный расчет;</w:t>
      </w:r>
    </w:p>
    <w:p w:rsidR="000A384C" w:rsidRPr="001713BB" w:rsidRDefault="000A384C" w:rsidP="00323B9A">
      <w:pPr>
        <w:pStyle w:val="1"/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пояснительную записку;</w:t>
      </w:r>
    </w:p>
    <w:p w:rsidR="000A384C" w:rsidRDefault="000A384C" w:rsidP="00323B9A">
      <w:pPr>
        <w:pStyle w:val="1"/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 xml:space="preserve">структурную схему </w:t>
      </w:r>
      <w:r>
        <w:rPr>
          <w:sz w:val="22"/>
          <w:szCs w:val="22"/>
        </w:rPr>
        <w:t>ЛВС</w:t>
      </w:r>
      <w:r w:rsidRPr="001713BB">
        <w:rPr>
          <w:sz w:val="22"/>
          <w:szCs w:val="22"/>
        </w:rPr>
        <w:t>;</w:t>
      </w:r>
    </w:p>
    <w:p w:rsidR="000A384C" w:rsidRPr="001713BB" w:rsidRDefault="000A384C" w:rsidP="00323B9A">
      <w:pPr>
        <w:pStyle w:val="1"/>
        <w:spacing w:after="0" w:line="240" w:lineRule="auto"/>
        <w:ind w:left="-900" w:firstLine="387"/>
        <w:rPr>
          <w:sz w:val="22"/>
          <w:szCs w:val="22"/>
        </w:rPr>
      </w:pPr>
      <w:r>
        <w:rPr>
          <w:sz w:val="22"/>
          <w:szCs w:val="22"/>
        </w:rPr>
        <w:t>спецификация оборудования;</w:t>
      </w:r>
    </w:p>
    <w:p w:rsidR="000A384C" w:rsidRPr="001713BB" w:rsidRDefault="000A384C" w:rsidP="00323B9A">
      <w:pPr>
        <w:pStyle w:val="1"/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планы расположения кабельных каналов, розеток и другого коммуникационного оборудования, с обозначениями, соответствующими маркировке, нанесенной на кабелях, розетках;</w:t>
      </w:r>
    </w:p>
    <w:p w:rsidR="000A384C" w:rsidRPr="001713BB" w:rsidRDefault="000A384C" w:rsidP="00323B9A">
      <w:pPr>
        <w:pStyle w:val="1"/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схемы размещения оборудования в телекоммуникационных шкафах;</w:t>
      </w:r>
    </w:p>
    <w:p w:rsidR="000A384C" w:rsidRPr="001713BB" w:rsidRDefault="000A384C" w:rsidP="00323B9A">
      <w:pPr>
        <w:pStyle w:val="1"/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кабельный журнал;</w:t>
      </w:r>
    </w:p>
    <w:p w:rsidR="000A384C" w:rsidRPr="001713BB" w:rsidRDefault="000A384C" w:rsidP="00323B9A">
      <w:pPr>
        <w:pStyle w:val="1"/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копии паспортов, сертификаты или другие сопроводительные документы, прилагающихся к оборудованию и материалам;</w:t>
      </w:r>
    </w:p>
    <w:p w:rsidR="000A384C" w:rsidRPr="001713BB" w:rsidRDefault="000A384C" w:rsidP="00323B9A">
      <w:pPr>
        <w:pStyle w:val="1"/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результаты тестирования кабельной системы в электронном виде.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2.1.8.1. План размещения рабочих мест составляется в 2 экземплярах, по одному для Заказчика, Исполнителя. План должен быть представлен на бумаге формата А4, с четким и однозначным указанием расположения рабочих мест. План утверждается Исполнителем и согласовывается с Заказчиком.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2.1.8.2. Разработанный Исполнителем протокол обследования Объекта утверждается Исполнителем и представителем Объекта и согласовывается с представителями Заказчика. В тексте протокола не допускается незаполненных строк, неоговоренных исправлений и дополнений.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2.1.8.3. Исполнительная документация на выполненные Работы составляется в 2 (двух) экземплярах, по одному для Заказчика, Исполнителя .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 xml:space="preserve">2.1.8.4. Исполнитель передает Заказчику электронную копию исполнительной документации на компакт-диске, разработанную с применением </w:t>
      </w:r>
      <w:r w:rsidRPr="001713BB">
        <w:rPr>
          <w:sz w:val="22"/>
          <w:szCs w:val="22"/>
          <w:lang w:val="en-US"/>
        </w:rPr>
        <w:t>MSVisio</w:t>
      </w:r>
      <w:r w:rsidRPr="001713BB">
        <w:rPr>
          <w:sz w:val="22"/>
          <w:szCs w:val="22"/>
        </w:rPr>
        <w:t xml:space="preserve"> 2003 или </w:t>
      </w:r>
      <w:r w:rsidRPr="001713BB">
        <w:rPr>
          <w:sz w:val="22"/>
          <w:szCs w:val="22"/>
          <w:lang w:val="en-US"/>
        </w:rPr>
        <w:t>AutoCad</w:t>
      </w:r>
      <w:r w:rsidRPr="001713BB">
        <w:rPr>
          <w:sz w:val="22"/>
          <w:szCs w:val="22"/>
        </w:rPr>
        <w:t>. На компакт-диске должна быть нанесена наклейка с указанием Исполнителя и надписи «Исполнительная документация. Монтаж рабочих мест ЛВС. На обложке коробки компакт-диска указывается (с использованием принтера): на лицевой стороне – название Исполнителя, надписи «Исполнительная документация. Монтаж рабочих мест ЛВС, на обороте – содержание  с указанием названий Объектов.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 xml:space="preserve">2.1.8.5. К исполнительной документации Исполнитель прилагает в виде отдельной книги протоколы тестирования, полученные по результатам проведения тестирования согласно настоящего Технического задания. На титульном листе протоколов должно быть указано: название Исполнителя, надписи: «Монтаж рабочих мест ЛВС», «Протоколы тестирования», «Приложение к исполнительной документации …», наименование Объекта. Исполнитель также передает Заказчику электронную копию протоколов тестирования на компакт-диске, оформленном в соответствии с требованиями п. </w:t>
      </w:r>
      <w:r w:rsidRPr="0013733B">
        <w:rPr>
          <w:sz w:val="22"/>
          <w:szCs w:val="22"/>
        </w:rPr>
        <w:t>2</w:t>
      </w:r>
      <w:r w:rsidRPr="001713BB">
        <w:rPr>
          <w:sz w:val="22"/>
          <w:szCs w:val="22"/>
        </w:rPr>
        <w:t xml:space="preserve">.1.8.4. , при этом вместо слов «Исполнительная документация…» должно быть «Протоколы тестирования…». Если результаты тестирования в электронном виде содержатся на компакт-диске не в форматах </w:t>
      </w:r>
      <w:r w:rsidRPr="001713BB">
        <w:rPr>
          <w:sz w:val="22"/>
          <w:szCs w:val="22"/>
          <w:lang w:val="en-US"/>
        </w:rPr>
        <w:t>Excel</w:t>
      </w:r>
      <w:r w:rsidRPr="001713BB">
        <w:rPr>
          <w:sz w:val="22"/>
          <w:szCs w:val="22"/>
        </w:rPr>
        <w:t xml:space="preserve"> или </w:t>
      </w:r>
      <w:r w:rsidRPr="001713BB">
        <w:rPr>
          <w:sz w:val="22"/>
          <w:szCs w:val="22"/>
          <w:lang w:val="en-US"/>
        </w:rPr>
        <w:t>Access</w:t>
      </w:r>
      <w:r w:rsidRPr="001713BB">
        <w:rPr>
          <w:sz w:val="22"/>
          <w:szCs w:val="22"/>
        </w:rPr>
        <w:t>, то на диске должны быть размещены необходимые программные средства для просмотра содержимого.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 xml:space="preserve">2.1.8.6. Исполнитель разрабатывает локальную смету выполненных Работ  на основе ФЕРм-2001, МДС 81-25.2001 (в части начисления сметной прибыли), МДС 81-33.2004 (в части начисления накладных расходов), МДС 81-35.2004 (в части расшифровки затрат на обследование и разработку проектно-сметной документации по ф.3п). 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2.1.8.7.</w:t>
      </w:r>
      <w:r w:rsidRPr="001713BB">
        <w:rPr>
          <w:color w:val="FF0000"/>
          <w:sz w:val="22"/>
          <w:szCs w:val="22"/>
        </w:rPr>
        <w:t> </w:t>
      </w:r>
      <w:r w:rsidRPr="001713BB">
        <w:rPr>
          <w:sz w:val="22"/>
          <w:szCs w:val="22"/>
        </w:rPr>
        <w:t xml:space="preserve"> Локальная смета выполненных Работ составляется в 3 экземплярах (два для Заказчика, и один для Исполнителя). 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2.1.8.8. По завершении Работ на Объекте Исполнитель составляет технический акт. Технический акт подписывается Исполнителем, представителем Заказчика.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 xml:space="preserve">2.1.8.9. Технический акт составляется по каждому Объекту в 3 (трех) экземплярах: два для Заказчика, по одному для Исполнителя. Срок передачи экземпляра технического акта на Объект определяется п. </w:t>
      </w:r>
      <w:r w:rsidRPr="0013733B">
        <w:rPr>
          <w:sz w:val="22"/>
          <w:szCs w:val="22"/>
        </w:rPr>
        <w:t>2</w:t>
      </w:r>
      <w:r w:rsidRPr="001713BB">
        <w:rPr>
          <w:sz w:val="22"/>
          <w:szCs w:val="22"/>
        </w:rPr>
        <w:t>.1.8.11. настоящего Технического задания.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2.1.8.10. Акт сдачи-приемки оказанных услуг  на Объекте составляется Исполнителем и предоставляется Заказчику вместе с техническим актом, локальной сметой оказанных услуг и исполнительной документацией по соответствующему Объекту. Исполнитель может предоставлять акт сдачи-приемки оказанных услуг по нескольким Объектам при наличии подписанных технических актов, разработанных локальных смет и исполнительной документации по каждому из этих Объектов. Акт сдачи-приемки составляется в 2 (двух) экземплярах, по одному для Заказчика и Исполнителя.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 xml:space="preserve">2.1.8.11. Экземпляры технического акта, локальной сметы выполненных Работ и исполнительной документации, предназначенной для Объектов, передаются на Объекты в течение </w:t>
      </w:r>
      <w:r>
        <w:rPr>
          <w:sz w:val="22"/>
          <w:szCs w:val="22"/>
        </w:rPr>
        <w:t>20 календарных</w:t>
      </w:r>
      <w:r w:rsidRPr="001713BB">
        <w:rPr>
          <w:sz w:val="22"/>
          <w:szCs w:val="22"/>
        </w:rPr>
        <w:t xml:space="preserve"> </w:t>
      </w:r>
      <w:r>
        <w:rPr>
          <w:sz w:val="22"/>
          <w:szCs w:val="22"/>
        </w:rPr>
        <w:t>дней</w:t>
      </w:r>
      <w:r w:rsidRPr="001713BB">
        <w:rPr>
          <w:sz w:val="22"/>
          <w:szCs w:val="22"/>
        </w:rPr>
        <w:t xml:space="preserve"> после утверждения Заказчиком акта сдачи-приемки оказанных услуг.</w:t>
      </w:r>
    </w:p>
    <w:p w:rsidR="000A384C" w:rsidRPr="001713BB" w:rsidRDefault="000A384C" w:rsidP="00323B9A">
      <w:pPr>
        <w:pStyle w:val="Heading1"/>
        <w:spacing w:after="0" w:line="240" w:lineRule="auto"/>
        <w:ind w:left="-900" w:firstLine="387"/>
        <w:rPr>
          <w:sz w:val="22"/>
          <w:szCs w:val="22"/>
        </w:rPr>
      </w:pPr>
      <w:bookmarkStart w:id="40" w:name="_Toc326834914"/>
      <w:r w:rsidRPr="001713BB">
        <w:rPr>
          <w:sz w:val="22"/>
          <w:szCs w:val="22"/>
        </w:rPr>
        <w:t>2.1.9. Требования к обследованию Объектов</w:t>
      </w:r>
      <w:bookmarkEnd w:id="40"/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2.1.9.1. Исполнитель проводит обследование зданий (помещений) Объектов, предназначенных для оказания услуг. Обследование проводится с привлечением представителя Объекта.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2.1.9.2. По результатам обследования Исполнитель разрабатывает для каждого Объекта автоматизации следующую рабочую документацию: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 xml:space="preserve">- план размещения рабочих мест в помещениях Объекта, оформленный в соответствии с требованиями  п. </w:t>
      </w:r>
      <w:r w:rsidRPr="0013733B">
        <w:rPr>
          <w:sz w:val="22"/>
          <w:szCs w:val="22"/>
        </w:rPr>
        <w:t>2</w:t>
      </w:r>
      <w:r w:rsidRPr="001713BB">
        <w:rPr>
          <w:sz w:val="22"/>
          <w:szCs w:val="22"/>
        </w:rPr>
        <w:t>.1.8.1. настоящего Технического задания;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 xml:space="preserve">- протокол обследования Объекта с учетом требований п. </w:t>
      </w:r>
      <w:r w:rsidRPr="0013733B">
        <w:rPr>
          <w:sz w:val="22"/>
          <w:szCs w:val="22"/>
        </w:rPr>
        <w:t>2</w:t>
      </w:r>
      <w:r w:rsidRPr="001713BB">
        <w:rPr>
          <w:sz w:val="22"/>
          <w:szCs w:val="22"/>
        </w:rPr>
        <w:t>.1.8.2. настоящего Технического задания.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2.1.9.3. План размещения рабочих мест и протокол обследования Объекта должны быть предоставлены Заказчику на рассмотрение не позднее 5 рабочих дней после проведения обследования.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2.1.9.4. Заказчик рассматривает план размещения рабочих мест и протокол обследования Объекта в течение 5 рабочих дней с момента их получения и сообщает Исполнителю о согласовании этих документов или о необходимости внесения изменений.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2.1.9.5. Исполнитель выполняет проектные и монтажные работы (монтаж кабелей и кабельканалов, монтаж розеток, приобретение и монтаж этажных коммутационных узлов) на Объекте автоматизации после согласования с Заказчиком плана размещения рабочих мест и протокола обследования по этому Объекту.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 xml:space="preserve">2.1.10. Требования к тестированию 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 xml:space="preserve">2.1.10.1. Параметры тестирования определяются стандартом </w:t>
      </w:r>
      <w:r w:rsidRPr="001713BB">
        <w:rPr>
          <w:sz w:val="22"/>
          <w:szCs w:val="22"/>
          <w:lang w:val="en-US"/>
        </w:rPr>
        <w:t>ISO</w:t>
      </w:r>
      <w:r w:rsidRPr="001713BB">
        <w:rPr>
          <w:sz w:val="22"/>
          <w:szCs w:val="22"/>
        </w:rPr>
        <w:t>/</w:t>
      </w:r>
      <w:r w:rsidRPr="001713BB">
        <w:rPr>
          <w:sz w:val="22"/>
          <w:szCs w:val="22"/>
          <w:lang w:val="en-US"/>
        </w:rPr>
        <w:t>IEC</w:t>
      </w:r>
      <w:r w:rsidRPr="001713BB">
        <w:rPr>
          <w:sz w:val="22"/>
          <w:szCs w:val="22"/>
        </w:rPr>
        <w:t xml:space="preserve"> 11801:2002.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 xml:space="preserve">2.1.10.2. Отчет по результатам тестирования должен содержать следующие данные по каждому проверенному элементу: 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 xml:space="preserve">- результаты, показывающие отсутствие коротких замыканий, отсутствующих проводников, открытых концов; соблюдение связности от точки к точке; 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- данные по затуханию (</w:t>
      </w:r>
      <w:r w:rsidRPr="001713BB">
        <w:rPr>
          <w:sz w:val="22"/>
          <w:szCs w:val="22"/>
          <w:lang w:val="en-US"/>
        </w:rPr>
        <w:t>attenuation</w:t>
      </w:r>
      <w:r w:rsidRPr="001713BB">
        <w:rPr>
          <w:sz w:val="22"/>
          <w:szCs w:val="22"/>
        </w:rPr>
        <w:t>), по возвратным потерям (</w:t>
      </w:r>
      <w:r w:rsidRPr="001713BB">
        <w:rPr>
          <w:sz w:val="22"/>
          <w:szCs w:val="22"/>
          <w:lang w:val="en-US"/>
        </w:rPr>
        <w:t>returnloss</w:t>
      </w:r>
      <w:r w:rsidRPr="001713BB">
        <w:rPr>
          <w:sz w:val="22"/>
          <w:szCs w:val="22"/>
        </w:rPr>
        <w:t>), по двунаправленным наводкам (</w:t>
      </w:r>
      <w:r w:rsidRPr="001713BB">
        <w:rPr>
          <w:sz w:val="22"/>
          <w:szCs w:val="22"/>
          <w:lang w:val="en-US"/>
        </w:rPr>
        <w:t>next</w:t>
      </w:r>
      <w:r w:rsidRPr="001713BB">
        <w:rPr>
          <w:sz w:val="22"/>
          <w:szCs w:val="22"/>
        </w:rPr>
        <w:t>), суммарным однонаправленным и двунаправленным наводкам (</w:t>
      </w:r>
      <w:r w:rsidRPr="001713BB">
        <w:rPr>
          <w:sz w:val="22"/>
          <w:szCs w:val="22"/>
          <w:lang w:val="en-US"/>
        </w:rPr>
        <w:t>psfext</w:t>
      </w:r>
      <w:r w:rsidRPr="001713BB">
        <w:rPr>
          <w:sz w:val="22"/>
          <w:szCs w:val="22"/>
        </w:rPr>
        <w:t xml:space="preserve">, </w:t>
      </w:r>
      <w:r w:rsidRPr="001713BB">
        <w:rPr>
          <w:sz w:val="22"/>
          <w:szCs w:val="22"/>
          <w:lang w:val="en-US"/>
        </w:rPr>
        <w:t>psnext</w:t>
      </w:r>
      <w:r w:rsidRPr="001713BB">
        <w:rPr>
          <w:sz w:val="22"/>
          <w:szCs w:val="22"/>
        </w:rPr>
        <w:t>), отношению затухания к одно- и двунаправленным наводкам (</w:t>
      </w:r>
      <w:r w:rsidRPr="001713BB">
        <w:rPr>
          <w:sz w:val="22"/>
          <w:szCs w:val="22"/>
          <w:lang w:val="en-US"/>
        </w:rPr>
        <w:t>elfext</w:t>
      </w:r>
      <w:r w:rsidRPr="001713BB">
        <w:rPr>
          <w:sz w:val="22"/>
          <w:szCs w:val="22"/>
        </w:rPr>
        <w:t xml:space="preserve">, </w:t>
      </w:r>
      <w:r w:rsidRPr="001713BB">
        <w:rPr>
          <w:sz w:val="22"/>
          <w:szCs w:val="22"/>
          <w:lang w:val="en-US"/>
        </w:rPr>
        <w:t>acr</w:t>
      </w:r>
      <w:r w:rsidRPr="001713BB">
        <w:rPr>
          <w:sz w:val="22"/>
          <w:szCs w:val="22"/>
        </w:rPr>
        <w:t xml:space="preserve">, </w:t>
      </w:r>
      <w:r w:rsidRPr="001713BB">
        <w:rPr>
          <w:sz w:val="22"/>
          <w:szCs w:val="22"/>
          <w:lang w:val="en-US"/>
        </w:rPr>
        <w:t>pselfext</w:t>
      </w:r>
      <w:r w:rsidRPr="001713BB">
        <w:rPr>
          <w:sz w:val="22"/>
          <w:szCs w:val="22"/>
        </w:rPr>
        <w:t xml:space="preserve">, </w:t>
      </w:r>
      <w:r w:rsidRPr="001713BB">
        <w:rPr>
          <w:sz w:val="22"/>
          <w:szCs w:val="22"/>
          <w:lang w:val="en-US"/>
        </w:rPr>
        <w:t>psacr</w:t>
      </w:r>
      <w:r w:rsidRPr="001713BB">
        <w:rPr>
          <w:sz w:val="22"/>
          <w:szCs w:val="22"/>
        </w:rPr>
        <w:t>) в наихудшем случае с указанием значения частоты, при  которой это имело место и предельного значения в данной точке. Тест выполняется на частоте от 1Мгц до максимальной;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- длина (в метрах);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- задержка распространения сигнала (</w:t>
      </w:r>
      <w:r w:rsidRPr="001713BB">
        <w:rPr>
          <w:sz w:val="22"/>
          <w:szCs w:val="22"/>
          <w:lang w:val="en-US"/>
        </w:rPr>
        <w:t>delay</w:t>
      </w:r>
      <w:r w:rsidRPr="001713BB">
        <w:rPr>
          <w:sz w:val="22"/>
          <w:szCs w:val="22"/>
        </w:rPr>
        <w:t>) с фазовым сдвигом относительно соответствующего предельного значения  (</w:t>
      </w:r>
      <w:r w:rsidRPr="001713BB">
        <w:rPr>
          <w:sz w:val="22"/>
          <w:szCs w:val="22"/>
          <w:lang w:val="en-US"/>
        </w:rPr>
        <w:t>skew</w:t>
      </w:r>
      <w:r w:rsidRPr="001713BB">
        <w:rPr>
          <w:sz w:val="22"/>
          <w:szCs w:val="22"/>
        </w:rPr>
        <w:t>);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- тип кабеля, номинальная скорость распространения сигнала (</w:t>
      </w:r>
      <w:r w:rsidRPr="001713BB">
        <w:rPr>
          <w:sz w:val="22"/>
          <w:szCs w:val="22"/>
          <w:lang w:val="en-US"/>
        </w:rPr>
        <w:t>nvp</w:t>
      </w:r>
      <w:r w:rsidRPr="001713BB">
        <w:rPr>
          <w:sz w:val="22"/>
          <w:szCs w:val="22"/>
        </w:rPr>
        <w:t>);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- изготовитель тестового оборудования, модель, серийный номер, номер версии программного обеспечения, дата проведения тестирования;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- итоговые показатели (прошел/не прошел);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- идентификационный номер линии.</w:t>
      </w:r>
    </w:p>
    <w:p w:rsidR="000A384C" w:rsidRPr="001713BB" w:rsidRDefault="000A384C" w:rsidP="00323B9A">
      <w:pPr>
        <w:pStyle w:val="Heading1"/>
        <w:spacing w:after="0" w:line="240" w:lineRule="auto"/>
        <w:ind w:left="-900" w:firstLine="387"/>
        <w:rPr>
          <w:sz w:val="22"/>
          <w:szCs w:val="22"/>
        </w:rPr>
      </w:pPr>
      <w:bookmarkStart w:id="41" w:name="_Toc326834915"/>
      <w:r w:rsidRPr="001713BB">
        <w:rPr>
          <w:sz w:val="22"/>
          <w:szCs w:val="22"/>
        </w:rPr>
        <w:t>2.1.11. Требования к тестовому оборудованию</w:t>
      </w:r>
      <w:bookmarkEnd w:id="41"/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 xml:space="preserve">2.1.11.1. Тестовое оборудование (далее – тестер) должно быть в состоянии выполнить измерения на всех частотах в соответствии с </w:t>
      </w:r>
      <w:r w:rsidRPr="001713BB">
        <w:rPr>
          <w:sz w:val="22"/>
          <w:szCs w:val="22"/>
          <w:lang w:val="en-US"/>
        </w:rPr>
        <w:t>TIA</w:t>
      </w:r>
      <w:r w:rsidRPr="001713BB">
        <w:rPr>
          <w:sz w:val="22"/>
          <w:szCs w:val="22"/>
        </w:rPr>
        <w:t xml:space="preserve"> 568</w:t>
      </w:r>
      <w:r w:rsidRPr="001713BB">
        <w:rPr>
          <w:sz w:val="22"/>
          <w:szCs w:val="22"/>
          <w:lang w:val="en-US"/>
        </w:rPr>
        <w:t>A</w:t>
      </w:r>
      <w:r w:rsidRPr="001713BB">
        <w:rPr>
          <w:sz w:val="22"/>
          <w:szCs w:val="22"/>
        </w:rPr>
        <w:t xml:space="preserve"> и </w:t>
      </w:r>
      <w:r w:rsidRPr="001713BB">
        <w:rPr>
          <w:sz w:val="22"/>
          <w:szCs w:val="22"/>
          <w:lang w:val="en-US"/>
        </w:rPr>
        <w:t>ISO</w:t>
      </w:r>
      <w:r w:rsidRPr="001713BB">
        <w:rPr>
          <w:sz w:val="22"/>
          <w:szCs w:val="22"/>
        </w:rPr>
        <w:t>/</w:t>
      </w:r>
      <w:r w:rsidRPr="001713BB">
        <w:rPr>
          <w:sz w:val="22"/>
          <w:szCs w:val="22"/>
          <w:lang w:val="en-US"/>
        </w:rPr>
        <w:t>IEC</w:t>
      </w:r>
      <w:r w:rsidRPr="001713BB">
        <w:rPr>
          <w:sz w:val="22"/>
          <w:szCs w:val="22"/>
        </w:rPr>
        <w:t xml:space="preserve"> 11801.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2.1.11.2. Тестер должен иметь возможность выполнения индивидуальных измерений возвратных потерь, двунаправленных наводок и т.п. в дополнение к автоматическим измерениям.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 xml:space="preserve">2.1.11.3. Базовая точность измерений тестера должна превышать </w:t>
      </w:r>
      <w:r w:rsidRPr="001713BB">
        <w:rPr>
          <w:sz w:val="22"/>
          <w:szCs w:val="22"/>
          <w:lang w:val="en-US"/>
        </w:rPr>
        <w:t>TIALevelIII</w:t>
      </w:r>
      <w:r w:rsidRPr="001713BB">
        <w:rPr>
          <w:sz w:val="22"/>
          <w:szCs w:val="22"/>
        </w:rPr>
        <w:t>.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 xml:space="preserve">2.1.11.4. Динамический диапазон тестера должен быть не менее 100 дБ. 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2.1.11.5. Тестер должен поддерживать не менее 1000 автоматических тестов; иметь библиотеку основных типов кабеля; иметь возможность хранения в памяти данных по всем частотам для всех тестов и отчеты.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 xml:space="preserve">2.1.11.6. Изготовитель тестера должен иметь сертификат </w:t>
      </w:r>
      <w:r w:rsidRPr="001713BB">
        <w:rPr>
          <w:sz w:val="22"/>
          <w:szCs w:val="22"/>
          <w:lang w:val="en-US"/>
        </w:rPr>
        <w:t>ISO</w:t>
      </w:r>
      <w:r w:rsidRPr="001713BB">
        <w:rPr>
          <w:sz w:val="22"/>
          <w:szCs w:val="22"/>
        </w:rPr>
        <w:t xml:space="preserve"> 9001. Кабели и адаптеры для тестера должны иметь одобрение изготовителя тестера.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2.1.11.7. Тестер должен иметь возможность сертификации линий по категориям 5е,6.</w:t>
      </w:r>
    </w:p>
    <w:p w:rsidR="000A384C" w:rsidRPr="001713BB" w:rsidRDefault="000A384C" w:rsidP="00323B9A">
      <w:pPr>
        <w:pStyle w:val="Heading1"/>
        <w:spacing w:after="0" w:line="240" w:lineRule="auto"/>
        <w:ind w:left="-900" w:firstLine="387"/>
        <w:rPr>
          <w:sz w:val="22"/>
          <w:szCs w:val="22"/>
        </w:rPr>
      </w:pPr>
      <w:bookmarkStart w:id="42" w:name="_Toc326834916"/>
      <w:r w:rsidRPr="001713BB">
        <w:rPr>
          <w:sz w:val="22"/>
          <w:szCs w:val="22"/>
        </w:rPr>
        <w:t>2.1.12. Требования к маркировке</w:t>
      </w:r>
      <w:bookmarkEnd w:id="42"/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2.1.12.1. Маркировке подлежат кабели горизонтальной и магистральной подсистем, розетки, коммутационное оборудование, коммутационные и оконечные шнуры.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 xml:space="preserve">2.1.12.2. Порядок выполнения маркировки, выбор символов, их размер и расположение, устойчивость маркеров к воздействию факторов окружающей среды должны соответствовать требованиям стандартов </w:t>
      </w:r>
      <w:r w:rsidRPr="001713BB">
        <w:rPr>
          <w:sz w:val="22"/>
          <w:szCs w:val="22"/>
          <w:lang w:val="en-US"/>
        </w:rPr>
        <w:t>ISO</w:t>
      </w:r>
      <w:r w:rsidRPr="001713BB">
        <w:rPr>
          <w:sz w:val="22"/>
          <w:szCs w:val="22"/>
        </w:rPr>
        <w:t>/</w:t>
      </w:r>
      <w:r w:rsidRPr="001713BB">
        <w:rPr>
          <w:sz w:val="22"/>
          <w:szCs w:val="22"/>
          <w:lang w:val="en-US"/>
        </w:rPr>
        <w:t>IEC</w:t>
      </w:r>
      <w:r w:rsidRPr="001713BB">
        <w:rPr>
          <w:sz w:val="22"/>
          <w:szCs w:val="22"/>
        </w:rPr>
        <w:t xml:space="preserve"> 14763-1, ГОСТ 18620-86, ГОСТ 23594-79.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2.1.12.3. На информационных розетках маркировка наносится по схеме: номер комнаты - номер порта, номер комнаты - номер порта</w:t>
      </w:r>
      <w:r>
        <w:rPr>
          <w:sz w:val="22"/>
          <w:szCs w:val="22"/>
        </w:rPr>
        <w:t xml:space="preserve"> </w:t>
      </w:r>
      <w:r w:rsidRPr="001713BB">
        <w:rPr>
          <w:sz w:val="22"/>
          <w:szCs w:val="22"/>
          <w:lang w:val="en-US"/>
        </w:rPr>
        <w:t>R</w:t>
      </w:r>
      <w:r w:rsidRPr="001713BB">
        <w:rPr>
          <w:sz w:val="22"/>
          <w:szCs w:val="22"/>
        </w:rPr>
        <w:t xml:space="preserve"> (резерв)</w:t>
      </w:r>
    </w:p>
    <w:p w:rsidR="000A384C" w:rsidRPr="001713BB" w:rsidRDefault="000A384C" w:rsidP="00323B9A">
      <w:pPr>
        <w:spacing w:after="0" w:line="240" w:lineRule="auto"/>
        <w:ind w:left="-900" w:firstLine="387"/>
        <w:rPr>
          <w:sz w:val="22"/>
          <w:szCs w:val="22"/>
        </w:rPr>
      </w:pPr>
      <w:r w:rsidRPr="001713BB">
        <w:rPr>
          <w:sz w:val="22"/>
          <w:szCs w:val="22"/>
        </w:rPr>
        <w:t>2.1.12.4. Индексы маркировки на элементах сети должны соответствовать индексам, применяемым в исполнительной документации.</w:t>
      </w:r>
    </w:p>
    <w:p w:rsidR="000A384C" w:rsidRDefault="000A384C" w:rsidP="001713BB">
      <w:pPr>
        <w:spacing w:after="0" w:line="240" w:lineRule="auto"/>
        <w:rPr>
          <w:sz w:val="22"/>
          <w:szCs w:val="22"/>
        </w:rPr>
      </w:pPr>
    </w:p>
    <w:p w:rsidR="000A384C" w:rsidRDefault="000A384C" w:rsidP="001713BB">
      <w:pPr>
        <w:spacing w:after="0" w:line="240" w:lineRule="auto"/>
        <w:rPr>
          <w:sz w:val="22"/>
          <w:szCs w:val="22"/>
        </w:rPr>
      </w:pPr>
    </w:p>
    <w:p w:rsidR="000A384C" w:rsidRDefault="000A384C" w:rsidP="001713BB">
      <w:pPr>
        <w:spacing w:after="0" w:line="240" w:lineRule="auto"/>
        <w:rPr>
          <w:sz w:val="22"/>
          <w:szCs w:val="22"/>
        </w:rPr>
      </w:pPr>
    </w:p>
    <w:p w:rsidR="000A384C" w:rsidRDefault="000A384C" w:rsidP="001713BB">
      <w:pPr>
        <w:spacing w:after="0" w:line="240" w:lineRule="auto"/>
        <w:rPr>
          <w:sz w:val="22"/>
          <w:szCs w:val="22"/>
        </w:rPr>
      </w:pPr>
    </w:p>
    <w:p w:rsidR="000A384C" w:rsidRPr="001713BB" w:rsidRDefault="000A384C" w:rsidP="001713BB">
      <w:pPr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Ведущий программист                                                          Имполитов Д.В.</w:t>
      </w:r>
    </w:p>
    <w:sectPr w:rsidR="000A384C" w:rsidRPr="001713BB" w:rsidSect="00323B9A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F640A3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2800A61"/>
    <w:multiLevelType w:val="hybridMultilevel"/>
    <w:tmpl w:val="C87824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FA27596"/>
    <w:multiLevelType w:val="hybridMultilevel"/>
    <w:tmpl w:val="AF4695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37319CA"/>
    <w:multiLevelType w:val="hybridMultilevel"/>
    <w:tmpl w:val="2C60E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2C9B667E"/>
    <w:multiLevelType w:val="hybridMultilevel"/>
    <w:tmpl w:val="5FFE07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39756D96"/>
    <w:multiLevelType w:val="multilevel"/>
    <w:tmpl w:val="A4DAE63A"/>
    <w:lvl w:ilvl="0">
      <w:start w:val="2"/>
      <w:numFmt w:val="decimal"/>
      <w:pStyle w:val="1H1"/>
      <w:suff w:val="space"/>
      <w:lvlText w:val="%1."/>
      <w:lvlJc w:val="left"/>
      <w:pPr>
        <w:ind w:left="-27" w:firstLine="567"/>
      </w:pPr>
      <w:rPr>
        <w:rFonts w:hint="default"/>
      </w:rPr>
    </w:lvl>
    <w:lvl w:ilvl="1">
      <w:start w:val="1"/>
      <w:numFmt w:val="decimal"/>
      <w:pStyle w:val="2H2h2"/>
      <w:suff w:val="space"/>
      <w:lvlText w:val="%1.%2."/>
      <w:lvlJc w:val="left"/>
      <w:pPr>
        <w:ind w:left="7797"/>
      </w:pPr>
      <w:rPr>
        <w:rFonts w:hint="default"/>
      </w:rPr>
    </w:lvl>
    <w:lvl w:ilvl="2">
      <w:start w:val="1"/>
      <w:numFmt w:val="decimal"/>
      <w:pStyle w:val="3H3h3"/>
      <w:suff w:val="space"/>
      <w:lvlText w:val="%1.%2.%3"/>
      <w:lvlJc w:val="left"/>
      <w:pPr>
        <w:ind w:left="-567" w:firstLine="567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-567" w:firstLine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313"/>
        </w:tabs>
        <w:ind w:left="1665" w:hanging="79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673"/>
        </w:tabs>
        <w:ind w:left="216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73"/>
        </w:tabs>
        <w:ind w:left="267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77"/>
        </w:tabs>
        <w:ind w:left="317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53"/>
        </w:tabs>
        <w:ind w:left="3753" w:hanging="1440"/>
      </w:pPr>
      <w:rPr>
        <w:rFonts w:hint="default"/>
      </w:rPr>
    </w:lvl>
  </w:abstractNum>
  <w:abstractNum w:abstractNumId="6">
    <w:nsid w:val="3AB60FA2"/>
    <w:multiLevelType w:val="hybridMultilevel"/>
    <w:tmpl w:val="D0888A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50395034"/>
    <w:multiLevelType w:val="multilevel"/>
    <w:tmpl w:val="0EF2A23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7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57F23556"/>
    <w:multiLevelType w:val="hybridMultilevel"/>
    <w:tmpl w:val="A9D4BF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58E16802"/>
    <w:multiLevelType w:val="hybridMultilevel"/>
    <w:tmpl w:val="A59C01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71C03462"/>
    <w:multiLevelType w:val="hybridMultilevel"/>
    <w:tmpl w:val="9B9066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7"/>
  </w:num>
  <w:num w:numId="20">
    <w:abstractNumId w:val="5"/>
  </w:num>
  <w:num w:numId="21">
    <w:abstractNumId w:val="4"/>
  </w:num>
  <w:num w:numId="22">
    <w:abstractNumId w:val="9"/>
  </w:num>
  <w:num w:numId="23">
    <w:abstractNumId w:val="2"/>
  </w:num>
  <w:num w:numId="24">
    <w:abstractNumId w:val="8"/>
  </w:num>
  <w:num w:numId="25">
    <w:abstractNumId w:val="6"/>
  </w:num>
  <w:num w:numId="26">
    <w:abstractNumId w:val="3"/>
  </w:num>
  <w:num w:numId="27">
    <w:abstractNumId w:val="1"/>
  </w:num>
  <w:num w:numId="2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13BB"/>
    <w:rsid w:val="0000221D"/>
    <w:rsid w:val="00002563"/>
    <w:rsid w:val="00004461"/>
    <w:rsid w:val="000061E7"/>
    <w:rsid w:val="00007B30"/>
    <w:rsid w:val="00016813"/>
    <w:rsid w:val="0004335D"/>
    <w:rsid w:val="00043B8A"/>
    <w:rsid w:val="00044333"/>
    <w:rsid w:val="0004448D"/>
    <w:rsid w:val="00053D0B"/>
    <w:rsid w:val="00053EE2"/>
    <w:rsid w:val="00055A40"/>
    <w:rsid w:val="00062EF1"/>
    <w:rsid w:val="00066574"/>
    <w:rsid w:val="00073A89"/>
    <w:rsid w:val="00073AE6"/>
    <w:rsid w:val="0008105C"/>
    <w:rsid w:val="00082CCA"/>
    <w:rsid w:val="00095BAB"/>
    <w:rsid w:val="00096613"/>
    <w:rsid w:val="000A384C"/>
    <w:rsid w:val="000A43F8"/>
    <w:rsid w:val="000A5C82"/>
    <w:rsid w:val="000A7821"/>
    <w:rsid w:val="000B0E69"/>
    <w:rsid w:val="000B16A1"/>
    <w:rsid w:val="000B393D"/>
    <w:rsid w:val="000D2997"/>
    <w:rsid w:val="000E509E"/>
    <w:rsid w:val="000E5B85"/>
    <w:rsid w:val="000E698B"/>
    <w:rsid w:val="000E71D5"/>
    <w:rsid w:val="000F114F"/>
    <w:rsid w:val="000F6EF6"/>
    <w:rsid w:val="00101FEB"/>
    <w:rsid w:val="00102FCE"/>
    <w:rsid w:val="00103A76"/>
    <w:rsid w:val="001120FF"/>
    <w:rsid w:val="0011393F"/>
    <w:rsid w:val="00117315"/>
    <w:rsid w:val="001178D1"/>
    <w:rsid w:val="001231ED"/>
    <w:rsid w:val="00126507"/>
    <w:rsid w:val="00126EFE"/>
    <w:rsid w:val="00127222"/>
    <w:rsid w:val="001362A2"/>
    <w:rsid w:val="0013690C"/>
    <w:rsid w:val="0013733B"/>
    <w:rsid w:val="00137AFD"/>
    <w:rsid w:val="00141CFF"/>
    <w:rsid w:val="00145299"/>
    <w:rsid w:val="00147B2C"/>
    <w:rsid w:val="00147FE2"/>
    <w:rsid w:val="001512B7"/>
    <w:rsid w:val="00162AA7"/>
    <w:rsid w:val="00163A13"/>
    <w:rsid w:val="001713BB"/>
    <w:rsid w:val="00173369"/>
    <w:rsid w:val="001733D6"/>
    <w:rsid w:val="00181096"/>
    <w:rsid w:val="00182FDA"/>
    <w:rsid w:val="0018316E"/>
    <w:rsid w:val="00183F3C"/>
    <w:rsid w:val="001842F6"/>
    <w:rsid w:val="00185D98"/>
    <w:rsid w:val="00194C5F"/>
    <w:rsid w:val="001A17BF"/>
    <w:rsid w:val="001A3105"/>
    <w:rsid w:val="001A649E"/>
    <w:rsid w:val="001B2368"/>
    <w:rsid w:val="001B4903"/>
    <w:rsid w:val="001C096B"/>
    <w:rsid w:val="001C4FE6"/>
    <w:rsid w:val="001D3597"/>
    <w:rsid w:val="001D459E"/>
    <w:rsid w:val="001D7875"/>
    <w:rsid w:val="001E118F"/>
    <w:rsid w:val="001E5994"/>
    <w:rsid w:val="001E685E"/>
    <w:rsid w:val="001E7EA2"/>
    <w:rsid w:val="001F0737"/>
    <w:rsid w:val="001F6785"/>
    <w:rsid w:val="00204D57"/>
    <w:rsid w:val="00210289"/>
    <w:rsid w:val="00210CAF"/>
    <w:rsid w:val="00214E40"/>
    <w:rsid w:val="002157FA"/>
    <w:rsid w:val="0022531E"/>
    <w:rsid w:val="002270C7"/>
    <w:rsid w:val="00231EA3"/>
    <w:rsid w:val="00233FD4"/>
    <w:rsid w:val="002512FD"/>
    <w:rsid w:val="00251E90"/>
    <w:rsid w:val="00260BCB"/>
    <w:rsid w:val="00261B1D"/>
    <w:rsid w:val="002625D7"/>
    <w:rsid w:val="002666DF"/>
    <w:rsid w:val="00274264"/>
    <w:rsid w:val="00274A90"/>
    <w:rsid w:val="00280A01"/>
    <w:rsid w:val="002813E0"/>
    <w:rsid w:val="002871C1"/>
    <w:rsid w:val="00296D13"/>
    <w:rsid w:val="002A0A5E"/>
    <w:rsid w:val="002A62E9"/>
    <w:rsid w:val="002B019C"/>
    <w:rsid w:val="002B0C97"/>
    <w:rsid w:val="002C053B"/>
    <w:rsid w:val="002E0E5B"/>
    <w:rsid w:val="002E0EEA"/>
    <w:rsid w:val="002E2597"/>
    <w:rsid w:val="002E4E86"/>
    <w:rsid w:val="002E5765"/>
    <w:rsid w:val="002E5BFC"/>
    <w:rsid w:val="002E6E6F"/>
    <w:rsid w:val="002F1222"/>
    <w:rsid w:val="002F2142"/>
    <w:rsid w:val="00306C3F"/>
    <w:rsid w:val="0031065B"/>
    <w:rsid w:val="0031704C"/>
    <w:rsid w:val="00323B9A"/>
    <w:rsid w:val="0032463D"/>
    <w:rsid w:val="0032474C"/>
    <w:rsid w:val="00335259"/>
    <w:rsid w:val="0034759E"/>
    <w:rsid w:val="00352081"/>
    <w:rsid w:val="00365CEF"/>
    <w:rsid w:val="00366C3D"/>
    <w:rsid w:val="00371352"/>
    <w:rsid w:val="00373955"/>
    <w:rsid w:val="00377781"/>
    <w:rsid w:val="00380452"/>
    <w:rsid w:val="00390081"/>
    <w:rsid w:val="00390B04"/>
    <w:rsid w:val="003913C6"/>
    <w:rsid w:val="003A14D2"/>
    <w:rsid w:val="003A1AD9"/>
    <w:rsid w:val="003A4196"/>
    <w:rsid w:val="003B2C38"/>
    <w:rsid w:val="003B387D"/>
    <w:rsid w:val="003B6563"/>
    <w:rsid w:val="003C5289"/>
    <w:rsid w:val="003C6321"/>
    <w:rsid w:val="003D1EFD"/>
    <w:rsid w:val="003D7A2B"/>
    <w:rsid w:val="003E725D"/>
    <w:rsid w:val="00405113"/>
    <w:rsid w:val="00420141"/>
    <w:rsid w:val="004205AD"/>
    <w:rsid w:val="00431BF4"/>
    <w:rsid w:val="00443E90"/>
    <w:rsid w:val="0045457A"/>
    <w:rsid w:val="00465F50"/>
    <w:rsid w:val="00474DA0"/>
    <w:rsid w:val="00491219"/>
    <w:rsid w:val="004A1C70"/>
    <w:rsid w:val="004A7503"/>
    <w:rsid w:val="004B4A93"/>
    <w:rsid w:val="004C0AD7"/>
    <w:rsid w:val="004C0E94"/>
    <w:rsid w:val="004C14B3"/>
    <w:rsid w:val="004C4A93"/>
    <w:rsid w:val="004E1172"/>
    <w:rsid w:val="004E394C"/>
    <w:rsid w:val="004E451B"/>
    <w:rsid w:val="004E528F"/>
    <w:rsid w:val="004E6F21"/>
    <w:rsid w:val="004F2BA8"/>
    <w:rsid w:val="004F6A00"/>
    <w:rsid w:val="0050550A"/>
    <w:rsid w:val="00506DC7"/>
    <w:rsid w:val="00510397"/>
    <w:rsid w:val="00517AC9"/>
    <w:rsid w:val="0052215D"/>
    <w:rsid w:val="00522C29"/>
    <w:rsid w:val="00525948"/>
    <w:rsid w:val="005361BD"/>
    <w:rsid w:val="00536582"/>
    <w:rsid w:val="005564EB"/>
    <w:rsid w:val="005578C5"/>
    <w:rsid w:val="0056158D"/>
    <w:rsid w:val="00561CA2"/>
    <w:rsid w:val="00562BFC"/>
    <w:rsid w:val="00572658"/>
    <w:rsid w:val="00581B6D"/>
    <w:rsid w:val="0058233D"/>
    <w:rsid w:val="00591C53"/>
    <w:rsid w:val="00592210"/>
    <w:rsid w:val="005A310D"/>
    <w:rsid w:val="005A3690"/>
    <w:rsid w:val="005A405C"/>
    <w:rsid w:val="005B1F98"/>
    <w:rsid w:val="005B45E2"/>
    <w:rsid w:val="005B4D16"/>
    <w:rsid w:val="005C2ED4"/>
    <w:rsid w:val="005C4D1E"/>
    <w:rsid w:val="005D05D3"/>
    <w:rsid w:val="005E1DDA"/>
    <w:rsid w:val="005F1E2F"/>
    <w:rsid w:val="005F7AE8"/>
    <w:rsid w:val="00600960"/>
    <w:rsid w:val="006022DA"/>
    <w:rsid w:val="00625A16"/>
    <w:rsid w:val="00636DDD"/>
    <w:rsid w:val="00641703"/>
    <w:rsid w:val="00650C4D"/>
    <w:rsid w:val="00657F6E"/>
    <w:rsid w:val="006723A3"/>
    <w:rsid w:val="00672425"/>
    <w:rsid w:val="0067594D"/>
    <w:rsid w:val="0068273A"/>
    <w:rsid w:val="00684666"/>
    <w:rsid w:val="00691293"/>
    <w:rsid w:val="0069481E"/>
    <w:rsid w:val="006B2071"/>
    <w:rsid w:val="006B7AEB"/>
    <w:rsid w:val="006C2A05"/>
    <w:rsid w:val="006C4C33"/>
    <w:rsid w:val="006C5799"/>
    <w:rsid w:val="006C7BB0"/>
    <w:rsid w:val="006D0D84"/>
    <w:rsid w:val="006D51F1"/>
    <w:rsid w:val="006E0169"/>
    <w:rsid w:val="006E17C5"/>
    <w:rsid w:val="006E1BE1"/>
    <w:rsid w:val="006E24F4"/>
    <w:rsid w:val="006E35DA"/>
    <w:rsid w:val="006F0383"/>
    <w:rsid w:val="006F2DD3"/>
    <w:rsid w:val="006F4FF9"/>
    <w:rsid w:val="006F7DF9"/>
    <w:rsid w:val="0070753E"/>
    <w:rsid w:val="007177FE"/>
    <w:rsid w:val="00720CC7"/>
    <w:rsid w:val="007212F9"/>
    <w:rsid w:val="0072767D"/>
    <w:rsid w:val="00744C7B"/>
    <w:rsid w:val="00747031"/>
    <w:rsid w:val="00752BFD"/>
    <w:rsid w:val="00757C0B"/>
    <w:rsid w:val="00761C46"/>
    <w:rsid w:val="00767D60"/>
    <w:rsid w:val="007719B5"/>
    <w:rsid w:val="00773DE1"/>
    <w:rsid w:val="007825FC"/>
    <w:rsid w:val="00784B7B"/>
    <w:rsid w:val="00792EE2"/>
    <w:rsid w:val="007A1830"/>
    <w:rsid w:val="007A1BAB"/>
    <w:rsid w:val="007A431A"/>
    <w:rsid w:val="007A4D69"/>
    <w:rsid w:val="007A77AD"/>
    <w:rsid w:val="007C6353"/>
    <w:rsid w:val="007C7654"/>
    <w:rsid w:val="007E01D3"/>
    <w:rsid w:val="007E7807"/>
    <w:rsid w:val="007F55B5"/>
    <w:rsid w:val="007F67CC"/>
    <w:rsid w:val="007F7279"/>
    <w:rsid w:val="00807FC1"/>
    <w:rsid w:val="00815208"/>
    <w:rsid w:val="00815E08"/>
    <w:rsid w:val="00823D02"/>
    <w:rsid w:val="00823E4F"/>
    <w:rsid w:val="0083226A"/>
    <w:rsid w:val="00850FFE"/>
    <w:rsid w:val="008513E2"/>
    <w:rsid w:val="008538E7"/>
    <w:rsid w:val="00853FFF"/>
    <w:rsid w:val="008548A3"/>
    <w:rsid w:val="00857054"/>
    <w:rsid w:val="008620B7"/>
    <w:rsid w:val="00870340"/>
    <w:rsid w:val="008707A6"/>
    <w:rsid w:val="00872259"/>
    <w:rsid w:val="00872D2F"/>
    <w:rsid w:val="008808C0"/>
    <w:rsid w:val="00881215"/>
    <w:rsid w:val="00882A75"/>
    <w:rsid w:val="00884679"/>
    <w:rsid w:val="00885AB4"/>
    <w:rsid w:val="00892B89"/>
    <w:rsid w:val="00896DB4"/>
    <w:rsid w:val="008A7B03"/>
    <w:rsid w:val="008B2D6A"/>
    <w:rsid w:val="008C1312"/>
    <w:rsid w:val="008C4DC0"/>
    <w:rsid w:val="008C50B4"/>
    <w:rsid w:val="008D09C1"/>
    <w:rsid w:val="008D0F9E"/>
    <w:rsid w:val="008D2B01"/>
    <w:rsid w:val="008D3EB1"/>
    <w:rsid w:val="008F0DD7"/>
    <w:rsid w:val="008F17B3"/>
    <w:rsid w:val="008F5F61"/>
    <w:rsid w:val="008F7B33"/>
    <w:rsid w:val="00900A15"/>
    <w:rsid w:val="00901486"/>
    <w:rsid w:val="00901A68"/>
    <w:rsid w:val="00904717"/>
    <w:rsid w:val="0091572D"/>
    <w:rsid w:val="00915E33"/>
    <w:rsid w:val="0092060B"/>
    <w:rsid w:val="009214A5"/>
    <w:rsid w:val="009332DF"/>
    <w:rsid w:val="00933D38"/>
    <w:rsid w:val="0093596A"/>
    <w:rsid w:val="00945424"/>
    <w:rsid w:val="00961BF2"/>
    <w:rsid w:val="00961F37"/>
    <w:rsid w:val="00966392"/>
    <w:rsid w:val="00983937"/>
    <w:rsid w:val="00991973"/>
    <w:rsid w:val="00993535"/>
    <w:rsid w:val="009A3393"/>
    <w:rsid w:val="009B6FB7"/>
    <w:rsid w:val="009C7CEB"/>
    <w:rsid w:val="009D12CD"/>
    <w:rsid w:val="009D2F36"/>
    <w:rsid w:val="009D7BBD"/>
    <w:rsid w:val="009D7FA4"/>
    <w:rsid w:val="009E4C57"/>
    <w:rsid w:val="009F0DEC"/>
    <w:rsid w:val="00A03321"/>
    <w:rsid w:val="00A04A6F"/>
    <w:rsid w:val="00A111DB"/>
    <w:rsid w:val="00A146D6"/>
    <w:rsid w:val="00A242A5"/>
    <w:rsid w:val="00A25C00"/>
    <w:rsid w:val="00A3236E"/>
    <w:rsid w:val="00A347A9"/>
    <w:rsid w:val="00A51872"/>
    <w:rsid w:val="00A52789"/>
    <w:rsid w:val="00A55D46"/>
    <w:rsid w:val="00A56CDB"/>
    <w:rsid w:val="00A63A8B"/>
    <w:rsid w:val="00A71D85"/>
    <w:rsid w:val="00A75C9E"/>
    <w:rsid w:val="00A7639A"/>
    <w:rsid w:val="00A80762"/>
    <w:rsid w:val="00A80790"/>
    <w:rsid w:val="00A80B1E"/>
    <w:rsid w:val="00A84AB6"/>
    <w:rsid w:val="00A87D03"/>
    <w:rsid w:val="00AB193E"/>
    <w:rsid w:val="00AC1A97"/>
    <w:rsid w:val="00AE2FA1"/>
    <w:rsid w:val="00AE36CF"/>
    <w:rsid w:val="00AE5C20"/>
    <w:rsid w:val="00AF02FA"/>
    <w:rsid w:val="00AF3753"/>
    <w:rsid w:val="00B0153E"/>
    <w:rsid w:val="00B034F3"/>
    <w:rsid w:val="00B11F72"/>
    <w:rsid w:val="00B2035E"/>
    <w:rsid w:val="00B21FA5"/>
    <w:rsid w:val="00B34E38"/>
    <w:rsid w:val="00B368DB"/>
    <w:rsid w:val="00B41976"/>
    <w:rsid w:val="00B46587"/>
    <w:rsid w:val="00B51F35"/>
    <w:rsid w:val="00B5586B"/>
    <w:rsid w:val="00B6172D"/>
    <w:rsid w:val="00B62770"/>
    <w:rsid w:val="00B653EE"/>
    <w:rsid w:val="00B65D2C"/>
    <w:rsid w:val="00B72794"/>
    <w:rsid w:val="00B74209"/>
    <w:rsid w:val="00B81BBD"/>
    <w:rsid w:val="00B86A75"/>
    <w:rsid w:val="00B93681"/>
    <w:rsid w:val="00BA5A9D"/>
    <w:rsid w:val="00BB3A04"/>
    <w:rsid w:val="00BC40A0"/>
    <w:rsid w:val="00BC6E11"/>
    <w:rsid w:val="00BD0F0A"/>
    <w:rsid w:val="00BD5F6E"/>
    <w:rsid w:val="00BD7C0B"/>
    <w:rsid w:val="00BE489F"/>
    <w:rsid w:val="00BF0019"/>
    <w:rsid w:val="00BF34F1"/>
    <w:rsid w:val="00BF6081"/>
    <w:rsid w:val="00C01483"/>
    <w:rsid w:val="00C03D43"/>
    <w:rsid w:val="00C055E7"/>
    <w:rsid w:val="00C06A88"/>
    <w:rsid w:val="00C10175"/>
    <w:rsid w:val="00C17E2F"/>
    <w:rsid w:val="00C22637"/>
    <w:rsid w:val="00C242EF"/>
    <w:rsid w:val="00C37E69"/>
    <w:rsid w:val="00C4063C"/>
    <w:rsid w:val="00C40BEB"/>
    <w:rsid w:val="00C417F3"/>
    <w:rsid w:val="00C559B6"/>
    <w:rsid w:val="00C61F13"/>
    <w:rsid w:val="00C62C89"/>
    <w:rsid w:val="00C63D33"/>
    <w:rsid w:val="00C65647"/>
    <w:rsid w:val="00C76D1C"/>
    <w:rsid w:val="00C8240B"/>
    <w:rsid w:val="00C915BB"/>
    <w:rsid w:val="00C961DA"/>
    <w:rsid w:val="00C9663E"/>
    <w:rsid w:val="00CA1C1A"/>
    <w:rsid w:val="00CA2253"/>
    <w:rsid w:val="00CB4BE1"/>
    <w:rsid w:val="00CB574C"/>
    <w:rsid w:val="00CB629C"/>
    <w:rsid w:val="00CC0CAC"/>
    <w:rsid w:val="00CC1DA1"/>
    <w:rsid w:val="00CD0AED"/>
    <w:rsid w:val="00CD0DFD"/>
    <w:rsid w:val="00CD47E2"/>
    <w:rsid w:val="00CD7165"/>
    <w:rsid w:val="00CE550B"/>
    <w:rsid w:val="00CF5934"/>
    <w:rsid w:val="00D01795"/>
    <w:rsid w:val="00D16F92"/>
    <w:rsid w:val="00D17F52"/>
    <w:rsid w:val="00D2000C"/>
    <w:rsid w:val="00D20431"/>
    <w:rsid w:val="00D20CAD"/>
    <w:rsid w:val="00D231AF"/>
    <w:rsid w:val="00D35311"/>
    <w:rsid w:val="00D353D8"/>
    <w:rsid w:val="00D37BA2"/>
    <w:rsid w:val="00D40CF2"/>
    <w:rsid w:val="00D47079"/>
    <w:rsid w:val="00D560DA"/>
    <w:rsid w:val="00D63A2C"/>
    <w:rsid w:val="00D677D3"/>
    <w:rsid w:val="00D72688"/>
    <w:rsid w:val="00D8078D"/>
    <w:rsid w:val="00D93AB4"/>
    <w:rsid w:val="00D94640"/>
    <w:rsid w:val="00DA24BB"/>
    <w:rsid w:val="00DA541F"/>
    <w:rsid w:val="00DF0AC4"/>
    <w:rsid w:val="00DF4F12"/>
    <w:rsid w:val="00E05226"/>
    <w:rsid w:val="00E170E0"/>
    <w:rsid w:val="00E21967"/>
    <w:rsid w:val="00E22B15"/>
    <w:rsid w:val="00E37183"/>
    <w:rsid w:val="00E44697"/>
    <w:rsid w:val="00E52993"/>
    <w:rsid w:val="00E53F85"/>
    <w:rsid w:val="00E54A6D"/>
    <w:rsid w:val="00E65C59"/>
    <w:rsid w:val="00E704C4"/>
    <w:rsid w:val="00E770A4"/>
    <w:rsid w:val="00E90653"/>
    <w:rsid w:val="00E93FDB"/>
    <w:rsid w:val="00E96CC2"/>
    <w:rsid w:val="00E97847"/>
    <w:rsid w:val="00EA49D6"/>
    <w:rsid w:val="00EB1217"/>
    <w:rsid w:val="00EB70D7"/>
    <w:rsid w:val="00EC02FB"/>
    <w:rsid w:val="00EC15B5"/>
    <w:rsid w:val="00EC6F62"/>
    <w:rsid w:val="00ED37DA"/>
    <w:rsid w:val="00ED6483"/>
    <w:rsid w:val="00ED6AAA"/>
    <w:rsid w:val="00EE565B"/>
    <w:rsid w:val="00EF21C4"/>
    <w:rsid w:val="00F002E4"/>
    <w:rsid w:val="00F01A8F"/>
    <w:rsid w:val="00F034BB"/>
    <w:rsid w:val="00F04A1D"/>
    <w:rsid w:val="00F04EC6"/>
    <w:rsid w:val="00F10B22"/>
    <w:rsid w:val="00F2177D"/>
    <w:rsid w:val="00F247A8"/>
    <w:rsid w:val="00F25FB1"/>
    <w:rsid w:val="00F27402"/>
    <w:rsid w:val="00F302A2"/>
    <w:rsid w:val="00F33DCB"/>
    <w:rsid w:val="00F3546B"/>
    <w:rsid w:val="00F37DDA"/>
    <w:rsid w:val="00F43277"/>
    <w:rsid w:val="00F4469A"/>
    <w:rsid w:val="00F45188"/>
    <w:rsid w:val="00F550A1"/>
    <w:rsid w:val="00F551A0"/>
    <w:rsid w:val="00F70100"/>
    <w:rsid w:val="00F72E7C"/>
    <w:rsid w:val="00F76BFD"/>
    <w:rsid w:val="00F8105D"/>
    <w:rsid w:val="00F964B2"/>
    <w:rsid w:val="00FB3C92"/>
    <w:rsid w:val="00FB3E70"/>
    <w:rsid w:val="00FC2661"/>
    <w:rsid w:val="00FD089E"/>
    <w:rsid w:val="00FD0C52"/>
    <w:rsid w:val="00FD120F"/>
    <w:rsid w:val="00FD190B"/>
    <w:rsid w:val="00FE231C"/>
    <w:rsid w:val="00FF5380"/>
    <w:rsid w:val="00FF6B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13BB"/>
    <w:pPr>
      <w:spacing w:after="200" w:line="276" w:lineRule="auto"/>
      <w:ind w:firstLine="851"/>
      <w:jc w:val="both"/>
    </w:pPr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Заголов,1,ch"/>
    <w:basedOn w:val="Normal"/>
    <w:next w:val="Normal"/>
    <w:link w:val="Heading1Char"/>
    <w:uiPriority w:val="99"/>
    <w:qFormat/>
    <w:rsid w:val="001713BB"/>
    <w:pPr>
      <w:keepNext/>
      <w:spacing w:before="240" w:after="60" w:line="360" w:lineRule="auto"/>
      <w:ind w:firstLine="0"/>
      <w:jc w:val="center"/>
      <w:outlineLvl w:val="0"/>
    </w:pPr>
    <w:rPr>
      <w:b/>
      <w:bCs/>
      <w:kern w:val="28"/>
      <w:sz w:val="32"/>
      <w:szCs w:val="32"/>
    </w:rPr>
  </w:style>
  <w:style w:type="paragraph" w:styleId="Heading2">
    <w:name w:val="heading 2"/>
    <w:aliases w:val="H2,h2"/>
    <w:basedOn w:val="Normal"/>
    <w:next w:val="Normal"/>
    <w:link w:val="Heading2Char"/>
    <w:uiPriority w:val="99"/>
    <w:qFormat/>
    <w:rsid w:val="001713BB"/>
    <w:pPr>
      <w:keepNext/>
      <w:numPr>
        <w:ilvl w:val="1"/>
        <w:numId w:val="19"/>
      </w:numPr>
      <w:spacing w:after="60" w:line="240" w:lineRule="auto"/>
      <w:jc w:val="center"/>
      <w:outlineLvl w:val="1"/>
    </w:pPr>
    <w:rPr>
      <w:rFonts w:ascii="Calibri" w:hAnsi="Calibri" w:cs="Calibri"/>
      <w:b/>
      <w:bCs/>
      <w:sz w:val="30"/>
      <w:szCs w:val="30"/>
    </w:rPr>
  </w:style>
  <w:style w:type="paragraph" w:styleId="Heading3">
    <w:name w:val="heading 3"/>
    <w:aliases w:val="H3,h3"/>
    <w:basedOn w:val="Normal"/>
    <w:next w:val="Normal"/>
    <w:link w:val="Heading3Char"/>
    <w:uiPriority w:val="99"/>
    <w:qFormat/>
    <w:rsid w:val="001713BB"/>
    <w:pPr>
      <w:keepNext/>
      <w:numPr>
        <w:ilvl w:val="2"/>
        <w:numId w:val="19"/>
      </w:numPr>
      <w:spacing w:before="240" w:after="60" w:line="240" w:lineRule="auto"/>
      <w:outlineLvl w:val="2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Document Header1 Char,H1 Char,Заголовок 1 Знак2 Знак Char,Заголовок 1 Знак1 Знак Знак Char,Заголовок 1 Знак Знак Знак Знак Char,Заголовок 1 Знак Знак1 Знак Знак Char,Заголовок 1 Знак Знак2 Знак Char,Заголовок 1 Знак1 Знак1 Char,1 Char"/>
    <w:basedOn w:val="DefaultParagraphFont"/>
    <w:link w:val="Heading1"/>
    <w:uiPriority w:val="99"/>
    <w:locked/>
    <w:rsid w:val="001713BB"/>
    <w:rPr>
      <w:rFonts w:ascii="Times New Roman" w:hAnsi="Times New Roman" w:cs="Times New Roman"/>
      <w:b/>
      <w:bCs/>
      <w:kern w:val="28"/>
      <w:sz w:val="32"/>
      <w:szCs w:val="32"/>
    </w:rPr>
  </w:style>
  <w:style w:type="character" w:customStyle="1" w:styleId="Heading2Char">
    <w:name w:val="Heading 2 Char"/>
    <w:aliases w:val="H2 Char,h2 Char"/>
    <w:basedOn w:val="DefaultParagraphFont"/>
    <w:link w:val="Heading2"/>
    <w:uiPriority w:val="99"/>
    <w:locked/>
    <w:rsid w:val="001713BB"/>
    <w:rPr>
      <w:rFonts w:eastAsia="Times New Roman" w:cs="Calibri"/>
      <w:b/>
      <w:bCs/>
      <w:sz w:val="30"/>
      <w:szCs w:val="30"/>
    </w:rPr>
  </w:style>
  <w:style w:type="character" w:customStyle="1" w:styleId="Heading3Char">
    <w:name w:val="Heading 3 Char"/>
    <w:aliases w:val="H3 Char,h3 Char"/>
    <w:basedOn w:val="DefaultParagraphFont"/>
    <w:link w:val="Heading3"/>
    <w:uiPriority w:val="99"/>
    <w:locked/>
    <w:rsid w:val="001713BB"/>
    <w:rPr>
      <w:rFonts w:ascii="Arial" w:eastAsia="Times New Roman" w:hAnsi="Arial" w:cs="Arial"/>
      <w:b/>
      <w:bCs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1713B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1713BB"/>
    <w:rPr>
      <w:rFonts w:ascii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Normal"/>
    <w:uiPriority w:val="99"/>
    <w:rsid w:val="001713BB"/>
    <w:pPr>
      <w:ind w:left="720"/>
    </w:pPr>
  </w:style>
  <w:style w:type="paragraph" w:styleId="BodyTextIndent">
    <w:name w:val="Body Text Indent"/>
    <w:aliases w:val="Основной текст 1"/>
    <w:basedOn w:val="Normal"/>
    <w:link w:val="BodyTextIndentChar"/>
    <w:uiPriority w:val="99"/>
    <w:rsid w:val="001713BB"/>
    <w:pPr>
      <w:spacing w:after="120" w:line="240" w:lineRule="auto"/>
      <w:ind w:left="283"/>
    </w:pPr>
    <w:rPr>
      <w:rFonts w:ascii="Calibri" w:hAnsi="Calibri" w:cs="Calibri"/>
      <w:sz w:val="20"/>
      <w:szCs w:val="20"/>
    </w:rPr>
  </w:style>
  <w:style w:type="character" w:customStyle="1" w:styleId="BodyTextIndentChar">
    <w:name w:val="Body Text Indent Char"/>
    <w:aliases w:val="Основной текст 1 Char"/>
    <w:basedOn w:val="DefaultParagraphFont"/>
    <w:link w:val="BodyTextIndent"/>
    <w:uiPriority w:val="99"/>
    <w:locked/>
    <w:rsid w:val="001713BB"/>
    <w:rPr>
      <w:rFonts w:ascii="Calibri" w:hAnsi="Calibri" w:cs="Calibri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1713BB"/>
    <w:pPr>
      <w:spacing w:after="120" w:line="240" w:lineRule="auto"/>
      <w:ind w:left="283" w:firstLine="709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1713BB"/>
    <w:rPr>
      <w:rFonts w:ascii="Times New Roman" w:hAnsi="Times New Roman" w:cs="Times New Roman"/>
      <w:sz w:val="16"/>
      <w:szCs w:val="16"/>
    </w:rPr>
  </w:style>
  <w:style w:type="paragraph" w:styleId="ListBullet">
    <w:name w:val="List Bullet"/>
    <w:aliases w:val="UL,Indent 1,UL1,UL2,UL11,UL3,UL12,UL4,UL5,UL6,UL7,UL8,UL9,UL13,UL21,UL111,UL31,UL121,UL41,UL51,UL61,UL71,UL81,Маркированный список 1"/>
    <w:basedOn w:val="Normal"/>
    <w:autoRedefine/>
    <w:uiPriority w:val="99"/>
    <w:rsid w:val="001713BB"/>
    <w:pPr>
      <w:suppressLineNumbers/>
      <w:tabs>
        <w:tab w:val="left" w:pos="1080"/>
      </w:tabs>
      <w:suppressAutoHyphens/>
      <w:spacing w:after="0" w:line="360" w:lineRule="auto"/>
      <w:ind w:left="720" w:firstLine="0"/>
    </w:pPr>
    <w:rPr>
      <w:kern w:val="24"/>
      <w:lang w:eastAsia="en-US"/>
    </w:rPr>
  </w:style>
  <w:style w:type="paragraph" w:customStyle="1" w:styleId="Default">
    <w:name w:val="Default"/>
    <w:uiPriority w:val="99"/>
    <w:rsid w:val="001713BB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customStyle="1" w:styleId="1H1">
    <w:name w:val="Заголовок 1.H1"/>
    <w:uiPriority w:val="99"/>
    <w:rsid w:val="001713BB"/>
    <w:pPr>
      <w:keepNext/>
      <w:keepLines/>
      <w:pageBreakBefore/>
      <w:numPr>
        <w:numId w:val="20"/>
      </w:numPr>
      <w:suppressAutoHyphens/>
      <w:autoSpaceDE w:val="0"/>
      <w:autoSpaceDN w:val="0"/>
      <w:spacing w:after="120"/>
      <w:jc w:val="center"/>
      <w:outlineLvl w:val="0"/>
    </w:pPr>
    <w:rPr>
      <w:rFonts w:eastAsia="Times New Roman" w:cs="Calibri"/>
      <w:b/>
      <w:bCs/>
      <w:caps/>
      <w:sz w:val="28"/>
      <w:szCs w:val="28"/>
    </w:rPr>
  </w:style>
  <w:style w:type="paragraph" w:customStyle="1" w:styleId="2H2h2">
    <w:name w:val="Заголовок 2.H2.h2"/>
    <w:uiPriority w:val="99"/>
    <w:rsid w:val="001713BB"/>
    <w:pPr>
      <w:keepNext/>
      <w:keepLines/>
      <w:numPr>
        <w:ilvl w:val="1"/>
        <w:numId w:val="20"/>
      </w:numPr>
      <w:suppressAutoHyphens/>
      <w:autoSpaceDE w:val="0"/>
      <w:autoSpaceDN w:val="0"/>
      <w:spacing w:before="360"/>
      <w:jc w:val="both"/>
      <w:outlineLvl w:val="1"/>
    </w:pPr>
    <w:rPr>
      <w:rFonts w:eastAsia="Times New Roman" w:cs="Calibri"/>
      <w:b/>
      <w:bCs/>
      <w:sz w:val="24"/>
      <w:szCs w:val="24"/>
    </w:rPr>
  </w:style>
  <w:style w:type="paragraph" w:customStyle="1" w:styleId="3H3h3">
    <w:name w:val="Заголовок 3.H3.h3"/>
    <w:uiPriority w:val="99"/>
    <w:rsid w:val="001713BB"/>
    <w:pPr>
      <w:keepNext/>
      <w:keepLines/>
      <w:numPr>
        <w:ilvl w:val="2"/>
        <w:numId w:val="20"/>
      </w:numPr>
      <w:autoSpaceDE w:val="0"/>
      <w:autoSpaceDN w:val="0"/>
      <w:spacing w:before="360"/>
      <w:jc w:val="both"/>
      <w:outlineLvl w:val="2"/>
    </w:pPr>
    <w:rPr>
      <w:rFonts w:eastAsia="Times New Roman" w:cs="Calibri"/>
      <w:b/>
      <w:bCs/>
      <w:sz w:val="24"/>
      <w:szCs w:val="24"/>
    </w:rPr>
  </w:style>
  <w:style w:type="paragraph" w:customStyle="1" w:styleId="ConsPlusNormal">
    <w:name w:val="ConsPlusNormal"/>
    <w:uiPriority w:val="99"/>
    <w:rsid w:val="002E5BF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5221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57E2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253</TotalTime>
  <Pages>9</Pages>
  <Words>4667</Words>
  <Characters>26605</Characters>
  <Application>Microsoft Office Outlook</Application>
  <DocSecurity>0</DocSecurity>
  <Lines>0</Lines>
  <Paragraphs>0</Paragraphs>
  <ScaleCrop>false</ScaleCrop>
  <Company>MSCH7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</dc:creator>
  <cp:keywords/>
  <dc:description/>
  <cp:lastModifiedBy>YSA</cp:lastModifiedBy>
  <cp:revision>17</cp:revision>
  <cp:lastPrinted>2012-11-14T02:13:00Z</cp:lastPrinted>
  <dcterms:created xsi:type="dcterms:W3CDTF">2012-06-13T03:39:00Z</dcterms:created>
  <dcterms:modified xsi:type="dcterms:W3CDTF">2012-11-14T02:34:00Z</dcterms:modified>
</cp:coreProperties>
</file>