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5A1" w:rsidRPr="00163635" w:rsidRDefault="001165A1" w:rsidP="001165A1">
      <w:pPr>
        <w:jc w:val="right"/>
        <w:rPr>
          <w:sz w:val="20"/>
          <w:szCs w:val="20"/>
        </w:rPr>
      </w:pPr>
      <w:r w:rsidRPr="00163635">
        <w:rPr>
          <w:sz w:val="20"/>
          <w:szCs w:val="20"/>
        </w:rPr>
        <w:t xml:space="preserve">Приложение № </w:t>
      </w:r>
      <w:r w:rsidR="008B62EC">
        <w:rPr>
          <w:sz w:val="20"/>
          <w:szCs w:val="20"/>
        </w:rPr>
        <w:t>2</w:t>
      </w:r>
    </w:p>
    <w:p w:rsidR="001165A1" w:rsidRDefault="001165A1" w:rsidP="001165A1">
      <w:pPr>
        <w:ind w:left="-108"/>
        <w:jc w:val="right"/>
        <w:rPr>
          <w:iCs/>
          <w:sz w:val="20"/>
          <w:szCs w:val="20"/>
        </w:rPr>
      </w:pPr>
      <w:r w:rsidRPr="009A4848">
        <w:rPr>
          <w:iCs/>
          <w:sz w:val="20"/>
          <w:szCs w:val="20"/>
        </w:rPr>
        <w:t>к Извещению о проведении запроса котировок</w:t>
      </w:r>
    </w:p>
    <w:p w:rsidR="001165A1" w:rsidRDefault="001165A1" w:rsidP="00267794">
      <w:pPr>
        <w:jc w:val="center"/>
        <w:rPr>
          <w:b/>
        </w:rPr>
      </w:pPr>
    </w:p>
    <w:p w:rsidR="00267794" w:rsidRDefault="00267794" w:rsidP="00267794">
      <w:pPr>
        <w:jc w:val="center"/>
        <w:rPr>
          <w:b/>
        </w:rPr>
      </w:pPr>
      <w:r w:rsidRPr="00332188">
        <w:rPr>
          <w:b/>
        </w:rPr>
        <w:t xml:space="preserve">ТЕХНИЧЕСКОЕ ЗАДАНИЕ </w:t>
      </w:r>
    </w:p>
    <w:p w:rsidR="00267794" w:rsidRPr="005F13C5" w:rsidRDefault="00267794" w:rsidP="00267794">
      <w:pPr>
        <w:jc w:val="center"/>
      </w:pPr>
      <w:r w:rsidRPr="001142DE">
        <w:rPr>
          <w:b/>
          <w:bCs/>
        </w:rPr>
        <w:t xml:space="preserve">на оказание услуг передачи данных по каналу </w:t>
      </w:r>
      <w:r w:rsidRPr="001142DE">
        <w:rPr>
          <w:b/>
          <w:bCs/>
          <w:lang w:val="en-US"/>
        </w:rPr>
        <w:t>GPRS</w:t>
      </w:r>
      <w:r w:rsidRPr="001142DE">
        <w:rPr>
          <w:b/>
          <w:bCs/>
        </w:rPr>
        <w:t xml:space="preserve"> </w:t>
      </w:r>
      <w:r w:rsidR="00FE35F7">
        <w:rPr>
          <w:b/>
          <w:bCs/>
        </w:rPr>
        <w:t>или «эквивалент»</w:t>
      </w:r>
      <w:r>
        <w:rPr>
          <w:b/>
          <w:bCs/>
        </w:rPr>
        <w:br/>
      </w:r>
    </w:p>
    <w:p w:rsidR="00267794" w:rsidRPr="00244961" w:rsidRDefault="00267794" w:rsidP="00267794">
      <w:pPr>
        <w:ind w:firstLine="708"/>
        <w:rPr>
          <w:b/>
          <w:bCs/>
          <w:szCs w:val="28"/>
        </w:rPr>
      </w:pPr>
    </w:p>
    <w:p w:rsidR="00267794" w:rsidRPr="005D1E0F" w:rsidRDefault="00267794" w:rsidP="00267794">
      <w:pPr>
        <w:ind w:firstLine="708"/>
        <w:jc w:val="both"/>
        <w:rPr>
          <w:b/>
          <w:bCs/>
          <w:szCs w:val="28"/>
        </w:rPr>
      </w:pPr>
      <w:r w:rsidRPr="005D1E0F">
        <w:rPr>
          <w:b/>
          <w:bCs/>
          <w:szCs w:val="28"/>
        </w:rPr>
        <w:t>1. Наименование оказываемых услуг</w:t>
      </w:r>
    </w:p>
    <w:p w:rsidR="00267794" w:rsidRPr="005D1E0F" w:rsidRDefault="00267794" w:rsidP="00267794">
      <w:pPr>
        <w:ind w:firstLine="708"/>
        <w:jc w:val="both"/>
      </w:pPr>
      <w:r w:rsidRPr="005D1E0F">
        <w:t xml:space="preserve">Предоставление услуг передачи данных по каналу </w:t>
      </w:r>
      <w:r w:rsidRPr="005D1E0F">
        <w:rPr>
          <w:lang w:val="en-US"/>
        </w:rPr>
        <w:t>GPRS</w:t>
      </w:r>
      <w:r w:rsidRPr="005D1E0F">
        <w:t xml:space="preserve"> </w:t>
      </w:r>
      <w:r w:rsidRPr="005D1E0F">
        <w:rPr>
          <w:szCs w:val="28"/>
        </w:rPr>
        <w:t>(GPRS-Интернет)</w:t>
      </w:r>
      <w:r w:rsidRPr="005D1E0F">
        <w:t xml:space="preserve"> </w:t>
      </w:r>
      <w:r w:rsidR="00047438" w:rsidRPr="00047438">
        <w:rPr>
          <w:bCs/>
          <w:i/>
        </w:rPr>
        <w:t>или «эквивалент»</w:t>
      </w:r>
      <w:r w:rsidR="00047438">
        <w:rPr>
          <w:bCs/>
          <w:i/>
        </w:rPr>
        <w:t xml:space="preserve"> </w:t>
      </w:r>
      <w:r w:rsidRPr="005D1E0F">
        <w:t xml:space="preserve">в сети сотовой радиотелефонной связи стандарта GSM 900/1800 </w:t>
      </w:r>
      <w:r w:rsidR="00047438" w:rsidRPr="00047438">
        <w:rPr>
          <w:bCs/>
          <w:i/>
        </w:rPr>
        <w:t>или «эквивалент»</w:t>
      </w:r>
      <w:r w:rsidR="00047438">
        <w:rPr>
          <w:bCs/>
          <w:i/>
        </w:rPr>
        <w:t xml:space="preserve"> </w:t>
      </w:r>
      <w:r w:rsidRPr="005D1E0F">
        <w:t>для обеспечения работы оборудования, поддерживающего сервисы на базе технологии GPRS</w:t>
      </w:r>
      <w:r w:rsidR="00E641DF" w:rsidRPr="00E641DF">
        <w:t xml:space="preserve"> </w:t>
      </w:r>
      <w:r w:rsidR="00E641DF" w:rsidRPr="00047438">
        <w:rPr>
          <w:bCs/>
          <w:i/>
        </w:rPr>
        <w:t>или «эквивалент»</w:t>
      </w:r>
      <w:r w:rsidRPr="005D1E0F">
        <w:t>.</w:t>
      </w:r>
    </w:p>
    <w:p w:rsidR="00267794" w:rsidRPr="005D1E0F" w:rsidRDefault="00267794" w:rsidP="00267794">
      <w:pPr>
        <w:pStyle w:val="a3"/>
        <w:widowControl w:val="0"/>
        <w:ind w:right="-1" w:firstLine="708"/>
        <w:jc w:val="both"/>
        <w:rPr>
          <w:sz w:val="24"/>
          <w:szCs w:val="24"/>
        </w:rPr>
      </w:pPr>
      <w:r w:rsidRPr="005D1E0F">
        <w:rPr>
          <w:sz w:val="24"/>
          <w:szCs w:val="24"/>
        </w:rPr>
        <w:t xml:space="preserve">Качество предоставляемых услуг передачи данных в зоне обслуживания сети Исполнителя должно соответствовать действующим в Российской Федерации техническим нормам. </w:t>
      </w:r>
    </w:p>
    <w:p w:rsidR="00267794" w:rsidRPr="005D1E0F" w:rsidRDefault="00267794" w:rsidP="00267794">
      <w:pPr>
        <w:pStyle w:val="a3"/>
        <w:widowControl w:val="0"/>
        <w:ind w:right="-1" w:firstLine="708"/>
        <w:jc w:val="both"/>
        <w:rPr>
          <w:sz w:val="24"/>
          <w:szCs w:val="24"/>
        </w:rPr>
      </w:pPr>
    </w:p>
    <w:p w:rsidR="00267794" w:rsidRPr="005D1E0F" w:rsidRDefault="00267794" w:rsidP="00267794">
      <w:pPr>
        <w:jc w:val="both"/>
        <w:rPr>
          <w:b/>
        </w:rPr>
      </w:pPr>
      <w:r w:rsidRPr="005D1E0F">
        <w:rPr>
          <w:b/>
        </w:rPr>
        <w:t xml:space="preserve"> </w:t>
      </w:r>
      <w:r w:rsidRPr="005D1E0F">
        <w:rPr>
          <w:b/>
        </w:rPr>
        <w:tab/>
        <w:t>2. Количество оказываемых услуг</w:t>
      </w:r>
    </w:p>
    <w:p w:rsidR="00267794" w:rsidRPr="005D1E0F" w:rsidRDefault="00267794" w:rsidP="00267794">
      <w:pPr>
        <w:jc w:val="both"/>
        <w:rPr>
          <w:szCs w:val="28"/>
        </w:rPr>
      </w:pPr>
      <w:r w:rsidRPr="005D1E0F">
        <w:rPr>
          <w:szCs w:val="28"/>
        </w:rPr>
        <w:t xml:space="preserve">            2.1.</w:t>
      </w:r>
      <w:r>
        <w:rPr>
          <w:szCs w:val="28"/>
        </w:rPr>
        <w:t> </w:t>
      </w:r>
      <w:r w:rsidRPr="005D1E0F">
        <w:rPr>
          <w:szCs w:val="28"/>
        </w:rPr>
        <w:t xml:space="preserve">Исполнитель обеспечивает </w:t>
      </w:r>
      <w:r w:rsidRPr="005D1E0F">
        <w:t>подключение</w:t>
      </w:r>
      <w:r w:rsidRPr="005D1E0F">
        <w:rPr>
          <w:szCs w:val="28"/>
        </w:rPr>
        <w:t xml:space="preserve"> </w:t>
      </w:r>
      <w:r w:rsidRPr="003D1E55">
        <w:rPr>
          <w:szCs w:val="28"/>
        </w:rPr>
        <w:t>95</w:t>
      </w:r>
      <w:r w:rsidRPr="005D1E0F">
        <w:rPr>
          <w:szCs w:val="28"/>
        </w:rPr>
        <w:t xml:space="preserve"> абонентск</w:t>
      </w:r>
      <w:r>
        <w:rPr>
          <w:szCs w:val="28"/>
        </w:rPr>
        <w:t>их</w:t>
      </w:r>
      <w:r w:rsidRPr="005D1E0F">
        <w:rPr>
          <w:szCs w:val="28"/>
        </w:rPr>
        <w:t xml:space="preserve"> номер</w:t>
      </w:r>
      <w:r>
        <w:rPr>
          <w:szCs w:val="28"/>
        </w:rPr>
        <w:t>ов</w:t>
      </w:r>
      <w:r w:rsidRPr="005D1E0F">
        <w:rPr>
          <w:szCs w:val="28"/>
        </w:rPr>
        <w:t xml:space="preserve">, к сети сотовой связи </w:t>
      </w:r>
      <w:r w:rsidRPr="005D1E0F">
        <w:rPr>
          <w:bCs/>
        </w:rPr>
        <w:t xml:space="preserve">стандарта </w:t>
      </w:r>
      <w:r w:rsidRPr="005D1E0F">
        <w:rPr>
          <w:bCs/>
          <w:lang w:val="en-US"/>
        </w:rPr>
        <w:t>GSM</w:t>
      </w:r>
      <w:r w:rsidRPr="005D1E0F">
        <w:rPr>
          <w:bCs/>
        </w:rPr>
        <w:t xml:space="preserve"> 900/1800</w:t>
      </w:r>
      <w:r w:rsidR="00047438">
        <w:rPr>
          <w:bCs/>
        </w:rPr>
        <w:t xml:space="preserve"> </w:t>
      </w:r>
      <w:r w:rsidR="00047438" w:rsidRPr="00047438">
        <w:rPr>
          <w:bCs/>
          <w:i/>
        </w:rPr>
        <w:t>или «эквивалент»</w:t>
      </w:r>
      <w:r w:rsidRPr="005D1E0F">
        <w:rPr>
          <w:szCs w:val="28"/>
        </w:rPr>
        <w:t xml:space="preserve">. Для каждого номера Исполнитель обеспечивает двустороннюю передачу данных по каналу </w:t>
      </w:r>
      <w:r w:rsidRPr="005D1E0F">
        <w:rPr>
          <w:szCs w:val="28"/>
          <w:lang w:val="en-US"/>
        </w:rPr>
        <w:t>GPRS</w:t>
      </w:r>
      <w:r w:rsidRPr="005D1E0F">
        <w:rPr>
          <w:szCs w:val="28"/>
        </w:rPr>
        <w:t xml:space="preserve"> (GPRS-Интернет)</w:t>
      </w:r>
      <w:r w:rsidR="00047438">
        <w:rPr>
          <w:szCs w:val="28"/>
        </w:rPr>
        <w:t xml:space="preserve"> </w:t>
      </w:r>
      <w:r w:rsidR="00047438" w:rsidRPr="00047438">
        <w:rPr>
          <w:bCs/>
          <w:i/>
        </w:rPr>
        <w:t>или «эквивалент»</w:t>
      </w:r>
      <w:r w:rsidRPr="005D1E0F">
        <w:rPr>
          <w:szCs w:val="28"/>
        </w:rPr>
        <w:t xml:space="preserve">. </w:t>
      </w:r>
    </w:p>
    <w:p w:rsidR="00267794" w:rsidRPr="005D1E0F" w:rsidRDefault="00267794" w:rsidP="00267794">
      <w:pPr>
        <w:jc w:val="both"/>
        <w:rPr>
          <w:szCs w:val="28"/>
        </w:rPr>
      </w:pPr>
      <w:r>
        <w:rPr>
          <w:szCs w:val="28"/>
        </w:rPr>
        <w:tab/>
        <w:t>2.2 Планируемый о</w:t>
      </w:r>
      <w:r w:rsidRPr="005D1E0F">
        <w:rPr>
          <w:szCs w:val="28"/>
        </w:rPr>
        <w:t>бъем передаваемых данных (входящий трафик)</w:t>
      </w:r>
      <w:r>
        <w:rPr>
          <w:szCs w:val="28"/>
        </w:rPr>
        <w:t xml:space="preserve"> в месяц не превышает 100 Мб от 1 номера.</w:t>
      </w:r>
    </w:p>
    <w:p w:rsidR="00267794" w:rsidRPr="005D1E0F" w:rsidRDefault="00267794" w:rsidP="00267794">
      <w:pPr>
        <w:jc w:val="both"/>
        <w:rPr>
          <w:szCs w:val="28"/>
        </w:rPr>
      </w:pPr>
    </w:p>
    <w:p w:rsidR="00267794" w:rsidRPr="005D1E0F" w:rsidRDefault="00267794" w:rsidP="00267794">
      <w:pPr>
        <w:ind w:firstLine="708"/>
        <w:jc w:val="both"/>
      </w:pPr>
      <w:r w:rsidRPr="005D1E0F">
        <w:rPr>
          <w:b/>
        </w:rPr>
        <w:t xml:space="preserve">3. Срок оказания услуг. </w:t>
      </w:r>
      <w:r>
        <w:t>С момента подписания контракта по 31.12.201</w:t>
      </w:r>
      <w:r w:rsidRPr="003D1E55">
        <w:t>3</w:t>
      </w:r>
      <w:r>
        <w:t xml:space="preserve"> г. </w:t>
      </w:r>
    </w:p>
    <w:p w:rsidR="00267794" w:rsidRPr="005D1E0F" w:rsidRDefault="00267794" w:rsidP="00267794">
      <w:pPr>
        <w:ind w:firstLine="708"/>
        <w:jc w:val="both"/>
      </w:pPr>
    </w:p>
    <w:p w:rsidR="00267794" w:rsidRPr="005D1E0F" w:rsidRDefault="00267794" w:rsidP="00267794">
      <w:pPr>
        <w:ind w:firstLine="709"/>
        <w:jc w:val="both"/>
        <w:rPr>
          <w:b/>
        </w:rPr>
      </w:pPr>
      <w:r w:rsidRPr="005D1E0F">
        <w:rPr>
          <w:b/>
        </w:rPr>
        <w:t>4. Условия оплаты</w:t>
      </w:r>
    </w:p>
    <w:p w:rsidR="00267794" w:rsidRPr="005D1E0F" w:rsidRDefault="00267794" w:rsidP="00267794">
      <w:pPr>
        <w:ind w:firstLine="709"/>
        <w:jc w:val="both"/>
      </w:pPr>
      <w:r w:rsidRPr="005D1E0F">
        <w:t>Подключение абонентских номеров к сети Исполнителя должно осуществляться без взимания абонентской платы.</w:t>
      </w:r>
    </w:p>
    <w:p w:rsidR="00267794" w:rsidRPr="005D1E0F" w:rsidRDefault="00267794" w:rsidP="00267794">
      <w:pPr>
        <w:ind w:firstLine="708"/>
        <w:jc w:val="both"/>
      </w:pPr>
      <w:r w:rsidRPr="005D1E0F">
        <w:t>Исполнитель открывает один лицевой счет для учета и оплаты объема предоставленных Услуг по всем  абонентским номерам с кредитной системой оплаты.</w:t>
      </w:r>
    </w:p>
    <w:p w:rsidR="00267794" w:rsidRDefault="00267794" w:rsidP="00267794">
      <w:pPr>
        <w:ind w:firstLine="708"/>
        <w:jc w:val="both"/>
        <w:rPr>
          <w:szCs w:val="28"/>
        </w:rPr>
      </w:pPr>
      <w:r>
        <w:rPr>
          <w:szCs w:val="28"/>
        </w:rPr>
        <w:t>Тарифный план не должен предусматривать ограничений по объему передачи данных.</w:t>
      </w:r>
    </w:p>
    <w:p w:rsidR="00267794" w:rsidRDefault="00267794" w:rsidP="00267794">
      <w:pPr>
        <w:jc w:val="both"/>
        <w:rPr>
          <w:b/>
        </w:rPr>
      </w:pPr>
      <w:r w:rsidRPr="005D1E0F">
        <w:rPr>
          <w:b/>
        </w:rPr>
        <w:t xml:space="preserve">     </w:t>
      </w:r>
      <w:r w:rsidRPr="005D1E0F">
        <w:rPr>
          <w:b/>
        </w:rPr>
        <w:tab/>
      </w:r>
    </w:p>
    <w:p w:rsidR="00267794" w:rsidRPr="005D1E0F" w:rsidRDefault="00267794" w:rsidP="00267794">
      <w:pPr>
        <w:jc w:val="both"/>
        <w:rPr>
          <w:b/>
        </w:rPr>
      </w:pPr>
      <w:r>
        <w:rPr>
          <w:b/>
        </w:rPr>
        <w:t xml:space="preserve">            </w:t>
      </w:r>
      <w:r w:rsidRPr="005D1E0F">
        <w:rPr>
          <w:b/>
        </w:rPr>
        <w:t xml:space="preserve">5. Условия оказания услуг. </w:t>
      </w:r>
    </w:p>
    <w:p w:rsidR="00267794" w:rsidRPr="005D1E0F" w:rsidRDefault="00267794" w:rsidP="00267794">
      <w:pPr>
        <w:ind w:firstLine="708"/>
        <w:jc w:val="both"/>
      </w:pPr>
      <w:r w:rsidRPr="005D1E0F">
        <w:t>Услуги передачи данных должны оказываться  непрерывно и круглосуточно (24 часа в сутки, 7 дней в неделю).</w:t>
      </w:r>
    </w:p>
    <w:p w:rsidR="00267794" w:rsidRPr="005D1E0F" w:rsidRDefault="00267794" w:rsidP="00267794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709"/>
        <w:jc w:val="both"/>
        <w:rPr>
          <w:spacing w:val="-8"/>
        </w:rPr>
      </w:pPr>
      <w:r w:rsidRPr="005D1E0F">
        <w:rPr>
          <w:spacing w:val="-1"/>
        </w:rPr>
        <w:t xml:space="preserve">Зона обслуживания: </w:t>
      </w:r>
      <w:r w:rsidRPr="00CA4133">
        <w:rPr>
          <w:spacing w:val="-1"/>
        </w:rPr>
        <w:t xml:space="preserve">территория города </w:t>
      </w:r>
      <w:r>
        <w:rPr>
          <w:spacing w:val="-1"/>
        </w:rPr>
        <w:t>Перми</w:t>
      </w:r>
    </w:p>
    <w:p w:rsidR="00267794" w:rsidRPr="005D1E0F" w:rsidRDefault="00267794" w:rsidP="00267794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proofErr w:type="gramStart"/>
      <w:r w:rsidRPr="005D1E0F">
        <w:rPr>
          <w:spacing w:val="-1"/>
        </w:rPr>
        <w:t>Исполнителем должна быть обеспечена возможность передачи устройствами</w:t>
      </w:r>
      <w:r>
        <w:rPr>
          <w:spacing w:val="-1"/>
        </w:rPr>
        <w:t xml:space="preserve"> </w:t>
      </w:r>
      <w:r w:rsidRPr="005D1E0F">
        <w:rPr>
          <w:spacing w:val="-1"/>
        </w:rPr>
        <w:t xml:space="preserve">заказчика данных по каналу </w:t>
      </w:r>
      <w:r w:rsidRPr="005D1E0F">
        <w:rPr>
          <w:spacing w:val="-1"/>
          <w:lang w:val="en-US"/>
        </w:rPr>
        <w:t>GPRS</w:t>
      </w:r>
      <w:r w:rsidR="00047438" w:rsidRPr="00047438">
        <w:rPr>
          <w:bCs/>
          <w:i/>
        </w:rPr>
        <w:t xml:space="preserve"> или «эквивалент»</w:t>
      </w:r>
      <w:r w:rsidRPr="005D1E0F">
        <w:rPr>
          <w:spacing w:val="-1"/>
        </w:rPr>
        <w:t xml:space="preserve"> на определяемый, через </w:t>
      </w:r>
      <w:r w:rsidRPr="005D1E0F">
        <w:rPr>
          <w:spacing w:val="-1"/>
          <w:lang w:val="en-US"/>
        </w:rPr>
        <w:t>APN</w:t>
      </w:r>
      <w:r w:rsidRPr="005D1E0F">
        <w:rPr>
          <w:spacing w:val="-1"/>
        </w:rPr>
        <w:t>-сервер оператора сотовой связи.</w:t>
      </w:r>
      <w:proofErr w:type="gramEnd"/>
    </w:p>
    <w:p w:rsidR="00267794" w:rsidRPr="005D1E0F" w:rsidRDefault="00267794" w:rsidP="00267794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spacing w:val="-1"/>
        </w:rPr>
        <w:t>К</w:t>
      </w:r>
      <w:r w:rsidRPr="005D1E0F">
        <w:rPr>
          <w:spacing w:val="-1"/>
        </w:rPr>
        <w:t>аналы передачи данных должны быть защищены от несанкционированного подключения;</w:t>
      </w:r>
    </w:p>
    <w:p w:rsidR="00267794" w:rsidRPr="00667F6D" w:rsidRDefault="00267794" w:rsidP="00267794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spacing w:val="-1"/>
        </w:rPr>
        <w:t>С</w:t>
      </w:r>
      <w:r w:rsidRPr="005D1E0F">
        <w:rPr>
          <w:spacing w:val="-1"/>
        </w:rPr>
        <w:t>корость п</w:t>
      </w:r>
      <w:r>
        <w:rPr>
          <w:spacing w:val="-1"/>
        </w:rPr>
        <w:t xml:space="preserve">ередачи данных не менее </w:t>
      </w:r>
      <w:r w:rsidR="00667F6D">
        <w:rPr>
          <w:spacing w:val="-1"/>
        </w:rPr>
        <w:t>0,5 Мбит.</w:t>
      </w:r>
    </w:p>
    <w:p w:rsidR="00267794" w:rsidRPr="005D1E0F" w:rsidRDefault="00267794" w:rsidP="00267794">
      <w:pPr>
        <w:ind w:firstLine="708"/>
        <w:jc w:val="both"/>
      </w:pPr>
      <w:r w:rsidRPr="005D1E0F">
        <w:rPr>
          <w:b/>
          <w:bCs/>
          <w:szCs w:val="28"/>
        </w:rPr>
        <w:t xml:space="preserve">6. </w:t>
      </w:r>
      <w:r w:rsidRPr="005D1E0F">
        <w:rPr>
          <w:b/>
        </w:rPr>
        <w:t>Дополнительные услуги, предоставляемым Исполнителем.</w:t>
      </w:r>
    </w:p>
    <w:p w:rsidR="00267794" w:rsidRPr="005D1E0F" w:rsidRDefault="00267794" w:rsidP="00267794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709"/>
        <w:jc w:val="both"/>
      </w:pPr>
      <w:r w:rsidRPr="005D1E0F">
        <w:t>Исполнитель должен предоставлять следующие услуги:</w:t>
      </w:r>
    </w:p>
    <w:p w:rsidR="00267794" w:rsidRPr="005D1E0F" w:rsidRDefault="00267794" w:rsidP="00267794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jc w:val="both"/>
      </w:pPr>
      <w:r>
        <w:t xml:space="preserve">        - т</w:t>
      </w:r>
      <w:r w:rsidRPr="00947B0D">
        <w:t>арификация всех сессий должна осуществляться побайтно с округлением до 1 кб один раз в сутки;</w:t>
      </w:r>
    </w:p>
    <w:p w:rsidR="00267794" w:rsidRPr="005D1E0F" w:rsidRDefault="00267794" w:rsidP="00267794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426"/>
        <w:jc w:val="both"/>
      </w:pPr>
      <w:r>
        <w:t>- </w:t>
      </w:r>
      <w:r w:rsidRPr="005D1E0F">
        <w:t>бесплатная замена поврежденной или утерянной SIM-карты;</w:t>
      </w:r>
    </w:p>
    <w:p w:rsidR="00267794" w:rsidRPr="005D1E0F" w:rsidRDefault="00267794" w:rsidP="00267794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426"/>
        <w:jc w:val="both"/>
      </w:pPr>
      <w:r>
        <w:t>- </w:t>
      </w:r>
      <w:r w:rsidRPr="00947B0D">
        <w:t>Заказчик должен иметь возможность самостоятельно, с использованием Web-интерфейса, контролировать состояние SIM-карт, получать автоматически уведомления о перерасходе, смене статуса SIM-карты, некорректной работе Sim-карты;</w:t>
      </w:r>
    </w:p>
    <w:p w:rsidR="00267794" w:rsidRPr="000502CA" w:rsidRDefault="00267794" w:rsidP="00267794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426"/>
        <w:jc w:val="both"/>
      </w:pPr>
      <w:r>
        <w:t>- </w:t>
      </w:r>
      <w:r w:rsidRPr="000502CA">
        <w:t xml:space="preserve">Возможность самостоятельного управления услугами и сервисами: блокировка, </w:t>
      </w:r>
      <w:r w:rsidRPr="000502CA">
        <w:lastRenderedPageBreak/>
        <w:t xml:space="preserve">разблокировка </w:t>
      </w:r>
      <w:r w:rsidRPr="00947B0D">
        <w:t>SIM-карты</w:t>
      </w:r>
      <w:r w:rsidRPr="000502CA">
        <w:t>, активация и деактивация;</w:t>
      </w:r>
    </w:p>
    <w:p w:rsidR="00267794" w:rsidRPr="000502CA" w:rsidRDefault="00267794" w:rsidP="00267794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426"/>
        <w:jc w:val="both"/>
      </w:pPr>
      <w:r>
        <w:rPr>
          <w:spacing w:val="-1"/>
        </w:rPr>
        <w:t>- </w:t>
      </w:r>
      <w:r w:rsidRPr="000502CA">
        <w:t xml:space="preserve">Заказчик должен </w:t>
      </w:r>
      <w:r>
        <w:t>и</w:t>
      </w:r>
      <w:r w:rsidRPr="000502CA">
        <w:t>меть возможность выгрузки информации в файлы различных типов в автоматическом режиме и режиме реального времени;</w:t>
      </w:r>
    </w:p>
    <w:p w:rsidR="00267794" w:rsidRPr="005D1E0F" w:rsidRDefault="00267794" w:rsidP="00267794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426"/>
        <w:jc w:val="both"/>
      </w:pPr>
      <w:r w:rsidRPr="005D1E0F">
        <w:t>-</w:t>
      </w:r>
      <w:r>
        <w:t> </w:t>
      </w:r>
      <w:r w:rsidRPr="000502CA">
        <w:t xml:space="preserve">Возможность самостоятельной смены ТП до окончания </w:t>
      </w:r>
      <w:proofErr w:type="spellStart"/>
      <w:r w:rsidRPr="000502CA">
        <w:t>биллинг-цикла</w:t>
      </w:r>
      <w:proofErr w:type="spellEnd"/>
      <w:r w:rsidRPr="000502CA">
        <w:t xml:space="preserve"> (в автоматическом или ручном режиме);</w:t>
      </w:r>
    </w:p>
    <w:p w:rsidR="00267794" w:rsidRPr="00C31A71" w:rsidRDefault="00267794" w:rsidP="00267794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426"/>
        <w:jc w:val="both"/>
      </w:pPr>
      <w:r>
        <w:t>- </w:t>
      </w:r>
      <w:r w:rsidRPr="000502CA">
        <w:t xml:space="preserve">Возможность создания </w:t>
      </w:r>
      <w:proofErr w:type="gramStart"/>
      <w:r w:rsidRPr="000502CA">
        <w:t>собственных</w:t>
      </w:r>
      <w:proofErr w:type="gramEnd"/>
      <w:r w:rsidRPr="000502CA">
        <w:t xml:space="preserve"> ТП;</w:t>
      </w:r>
    </w:p>
    <w:p w:rsidR="00267794" w:rsidRPr="005D1E0F" w:rsidRDefault="00267794" w:rsidP="00267794">
      <w:pPr>
        <w:ind w:firstLine="426"/>
        <w:jc w:val="both"/>
        <w:rPr>
          <w:szCs w:val="28"/>
        </w:rPr>
      </w:pPr>
      <w:r w:rsidRPr="005D1E0F">
        <w:rPr>
          <w:szCs w:val="28"/>
        </w:rPr>
        <w:t>- обслуживание персональным менеджером Исполнителя.</w:t>
      </w:r>
    </w:p>
    <w:p w:rsidR="00267794" w:rsidRPr="005D1E0F" w:rsidRDefault="00267794" w:rsidP="00267794">
      <w:pPr>
        <w:jc w:val="both"/>
      </w:pPr>
    </w:p>
    <w:p w:rsidR="00267794" w:rsidRPr="005D1E0F" w:rsidRDefault="00267794" w:rsidP="00267794">
      <w:pPr>
        <w:jc w:val="both"/>
        <w:rPr>
          <w:b/>
        </w:rPr>
      </w:pPr>
      <w:r>
        <w:rPr>
          <w:b/>
        </w:rPr>
        <w:t xml:space="preserve">          </w:t>
      </w:r>
      <w:r w:rsidRPr="005D1E0F">
        <w:rPr>
          <w:b/>
        </w:rPr>
        <w:t>7. Иные требования к работам (услугам) и условиям их выполнения (оказания).</w:t>
      </w:r>
    </w:p>
    <w:p w:rsidR="00267794" w:rsidRPr="008A5269" w:rsidRDefault="00267794" w:rsidP="00267794">
      <w:pPr>
        <w:jc w:val="both"/>
      </w:pPr>
    </w:p>
    <w:p w:rsidR="00267794" w:rsidRDefault="00267794" w:rsidP="00267794">
      <w:pPr>
        <w:ind w:firstLine="708"/>
        <w:jc w:val="both"/>
        <w:rPr>
          <w:szCs w:val="28"/>
        </w:rPr>
      </w:pPr>
      <w:r w:rsidRPr="008A5269">
        <w:rPr>
          <w:szCs w:val="28"/>
        </w:rPr>
        <w:t>Исполнитель должен иметь лицензию на предоставление услуг п</w:t>
      </w:r>
      <w:r>
        <w:rPr>
          <w:szCs w:val="28"/>
        </w:rPr>
        <w:t>одвижной радиотелефонной связи.</w:t>
      </w:r>
    </w:p>
    <w:p w:rsidR="007F14BC" w:rsidRDefault="007F14BC">
      <w:bookmarkStart w:id="0" w:name="_GoBack"/>
      <w:bookmarkEnd w:id="0"/>
    </w:p>
    <w:sectPr w:rsidR="007F14BC" w:rsidSect="007B5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7794"/>
    <w:rsid w:val="00024488"/>
    <w:rsid w:val="00032CAB"/>
    <w:rsid w:val="00033794"/>
    <w:rsid w:val="0003483D"/>
    <w:rsid w:val="00047438"/>
    <w:rsid w:val="000504BE"/>
    <w:rsid w:val="00067C35"/>
    <w:rsid w:val="00080745"/>
    <w:rsid w:val="0009073B"/>
    <w:rsid w:val="000957DF"/>
    <w:rsid w:val="000A34DF"/>
    <w:rsid w:val="000D1122"/>
    <w:rsid w:val="000E4023"/>
    <w:rsid w:val="000E5D4D"/>
    <w:rsid w:val="000F2D47"/>
    <w:rsid w:val="00105BF7"/>
    <w:rsid w:val="00112D66"/>
    <w:rsid w:val="001165A1"/>
    <w:rsid w:val="00144553"/>
    <w:rsid w:val="001611BE"/>
    <w:rsid w:val="00161B75"/>
    <w:rsid w:val="001668B0"/>
    <w:rsid w:val="00190FC2"/>
    <w:rsid w:val="001A0444"/>
    <w:rsid w:val="001A4E31"/>
    <w:rsid w:val="001A60CE"/>
    <w:rsid w:val="001B3CA4"/>
    <w:rsid w:val="001B5ABE"/>
    <w:rsid w:val="001D6241"/>
    <w:rsid w:val="00210AEE"/>
    <w:rsid w:val="00212529"/>
    <w:rsid w:val="00212774"/>
    <w:rsid w:val="0022322B"/>
    <w:rsid w:val="00254AF8"/>
    <w:rsid w:val="002658F2"/>
    <w:rsid w:val="002658F4"/>
    <w:rsid w:val="00267794"/>
    <w:rsid w:val="00280469"/>
    <w:rsid w:val="0029487D"/>
    <w:rsid w:val="002B611C"/>
    <w:rsid w:val="0030033C"/>
    <w:rsid w:val="00304F5B"/>
    <w:rsid w:val="003109C7"/>
    <w:rsid w:val="00334B93"/>
    <w:rsid w:val="00342AA8"/>
    <w:rsid w:val="00350B6A"/>
    <w:rsid w:val="00352672"/>
    <w:rsid w:val="00355A8D"/>
    <w:rsid w:val="00357D26"/>
    <w:rsid w:val="00391355"/>
    <w:rsid w:val="003A009B"/>
    <w:rsid w:val="003A2138"/>
    <w:rsid w:val="003A5E73"/>
    <w:rsid w:val="003B0A40"/>
    <w:rsid w:val="003E5614"/>
    <w:rsid w:val="003F51A6"/>
    <w:rsid w:val="003F6FA7"/>
    <w:rsid w:val="003F784A"/>
    <w:rsid w:val="00422E4B"/>
    <w:rsid w:val="00437453"/>
    <w:rsid w:val="00437993"/>
    <w:rsid w:val="00472CBE"/>
    <w:rsid w:val="00474574"/>
    <w:rsid w:val="004912B8"/>
    <w:rsid w:val="0049705C"/>
    <w:rsid w:val="004A4886"/>
    <w:rsid w:val="004D0800"/>
    <w:rsid w:val="004D0A0A"/>
    <w:rsid w:val="004D4AB9"/>
    <w:rsid w:val="00536115"/>
    <w:rsid w:val="00552A7A"/>
    <w:rsid w:val="00553AB7"/>
    <w:rsid w:val="005548EF"/>
    <w:rsid w:val="00566C08"/>
    <w:rsid w:val="0058368D"/>
    <w:rsid w:val="00593B0E"/>
    <w:rsid w:val="005A558B"/>
    <w:rsid w:val="005E41DC"/>
    <w:rsid w:val="00612DD3"/>
    <w:rsid w:val="00617DEB"/>
    <w:rsid w:val="00647173"/>
    <w:rsid w:val="00656DFD"/>
    <w:rsid w:val="00661502"/>
    <w:rsid w:val="00667F6D"/>
    <w:rsid w:val="00677A44"/>
    <w:rsid w:val="006839D8"/>
    <w:rsid w:val="006E02BD"/>
    <w:rsid w:val="00707658"/>
    <w:rsid w:val="007317AE"/>
    <w:rsid w:val="0075199F"/>
    <w:rsid w:val="00757285"/>
    <w:rsid w:val="0076638B"/>
    <w:rsid w:val="00786B83"/>
    <w:rsid w:val="007877F3"/>
    <w:rsid w:val="007A116A"/>
    <w:rsid w:val="007B246A"/>
    <w:rsid w:val="007B294B"/>
    <w:rsid w:val="007B52B4"/>
    <w:rsid w:val="007C61BE"/>
    <w:rsid w:val="007D095D"/>
    <w:rsid w:val="007F14BC"/>
    <w:rsid w:val="00814FB5"/>
    <w:rsid w:val="00817A4C"/>
    <w:rsid w:val="00836270"/>
    <w:rsid w:val="00851729"/>
    <w:rsid w:val="00882619"/>
    <w:rsid w:val="008836A2"/>
    <w:rsid w:val="00884D37"/>
    <w:rsid w:val="00892F17"/>
    <w:rsid w:val="008B62EC"/>
    <w:rsid w:val="008C5587"/>
    <w:rsid w:val="008C6ABE"/>
    <w:rsid w:val="008D3823"/>
    <w:rsid w:val="008E01CC"/>
    <w:rsid w:val="008E244F"/>
    <w:rsid w:val="008E26A5"/>
    <w:rsid w:val="008E4689"/>
    <w:rsid w:val="00907C42"/>
    <w:rsid w:val="00917AA7"/>
    <w:rsid w:val="009434B5"/>
    <w:rsid w:val="00954904"/>
    <w:rsid w:val="00966B42"/>
    <w:rsid w:val="00967A69"/>
    <w:rsid w:val="009711F0"/>
    <w:rsid w:val="00980F43"/>
    <w:rsid w:val="00981C2E"/>
    <w:rsid w:val="009846E9"/>
    <w:rsid w:val="009A184F"/>
    <w:rsid w:val="009B1E06"/>
    <w:rsid w:val="009B653C"/>
    <w:rsid w:val="009C3AFA"/>
    <w:rsid w:val="009C3B17"/>
    <w:rsid w:val="009C5E48"/>
    <w:rsid w:val="009D19B6"/>
    <w:rsid w:val="009D4561"/>
    <w:rsid w:val="009F39B3"/>
    <w:rsid w:val="00A001AE"/>
    <w:rsid w:val="00A10E89"/>
    <w:rsid w:val="00A11FF2"/>
    <w:rsid w:val="00A16D9A"/>
    <w:rsid w:val="00A2630C"/>
    <w:rsid w:val="00A27A83"/>
    <w:rsid w:val="00A32111"/>
    <w:rsid w:val="00A64E53"/>
    <w:rsid w:val="00A729B6"/>
    <w:rsid w:val="00A94139"/>
    <w:rsid w:val="00AB422E"/>
    <w:rsid w:val="00AB72C5"/>
    <w:rsid w:val="00AB797D"/>
    <w:rsid w:val="00AD0DF8"/>
    <w:rsid w:val="00AD1E0F"/>
    <w:rsid w:val="00AF41A0"/>
    <w:rsid w:val="00B21D11"/>
    <w:rsid w:val="00B36FB1"/>
    <w:rsid w:val="00B47336"/>
    <w:rsid w:val="00B51AAF"/>
    <w:rsid w:val="00B54173"/>
    <w:rsid w:val="00B55F2B"/>
    <w:rsid w:val="00B7166B"/>
    <w:rsid w:val="00B81909"/>
    <w:rsid w:val="00BC4C95"/>
    <w:rsid w:val="00C12844"/>
    <w:rsid w:val="00C33001"/>
    <w:rsid w:val="00C50BD0"/>
    <w:rsid w:val="00C71E95"/>
    <w:rsid w:val="00C75457"/>
    <w:rsid w:val="00CA4FBB"/>
    <w:rsid w:val="00CC7009"/>
    <w:rsid w:val="00CD4612"/>
    <w:rsid w:val="00CE0479"/>
    <w:rsid w:val="00CE4284"/>
    <w:rsid w:val="00D00CCF"/>
    <w:rsid w:val="00D121C9"/>
    <w:rsid w:val="00D262D9"/>
    <w:rsid w:val="00D36D25"/>
    <w:rsid w:val="00D4508F"/>
    <w:rsid w:val="00D469F8"/>
    <w:rsid w:val="00D65161"/>
    <w:rsid w:val="00D7396E"/>
    <w:rsid w:val="00D7575E"/>
    <w:rsid w:val="00D76E3A"/>
    <w:rsid w:val="00D77A8D"/>
    <w:rsid w:val="00D9619B"/>
    <w:rsid w:val="00D9712E"/>
    <w:rsid w:val="00DB7688"/>
    <w:rsid w:val="00E13B7A"/>
    <w:rsid w:val="00E22C90"/>
    <w:rsid w:val="00E641DF"/>
    <w:rsid w:val="00EA2C68"/>
    <w:rsid w:val="00EB264C"/>
    <w:rsid w:val="00EC31A2"/>
    <w:rsid w:val="00ED0B7B"/>
    <w:rsid w:val="00ED5E08"/>
    <w:rsid w:val="00EF0DC5"/>
    <w:rsid w:val="00EF167F"/>
    <w:rsid w:val="00EF2C40"/>
    <w:rsid w:val="00EF373B"/>
    <w:rsid w:val="00EF7258"/>
    <w:rsid w:val="00F0632B"/>
    <w:rsid w:val="00F12728"/>
    <w:rsid w:val="00F22CD4"/>
    <w:rsid w:val="00F34642"/>
    <w:rsid w:val="00F56CE6"/>
    <w:rsid w:val="00F70A5F"/>
    <w:rsid w:val="00F83DD8"/>
    <w:rsid w:val="00FB14A7"/>
    <w:rsid w:val="00FD2551"/>
    <w:rsid w:val="00FD5BE0"/>
    <w:rsid w:val="00FD6437"/>
    <w:rsid w:val="00FE35F7"/>
    <w:rsid w:val="00FF1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267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2677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Гуляев</dc:creator>
  <cp:lastModifiedBy>Берикелашвили Реваз Ильич</cp:lastModifiedBy>
  <cp:revision>7</cp:revision>
  <dcterms:created xsi:type="dcterms:W3CDTF">2012-12-14T06:41:00Z</dcterms:created>
  <dcterms:modified xsi:type="dcterms:W3CDTF">2012-12-19T07:08:00Z</dcterms:modified>
</cp:coreProperties>
</file>