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Приложение № 1 к документации 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от «</w:t>
      </w:r>
      <w:r w:rsidR="00F22955">
        <w:rPr>
          <w:sz w:val="24"/>
        </w:rPr>
        <w:t>20</w:t>
      </w:r>
      <w:bookmarkStart w:id="0" w:name="_GoBack"/>
      <w:bookmarkEnd w:id="0"/>
      <w:r>
        <w:rPr>
          <w:sz w:val="24"/>
        </w:rPr>
        <w:t>» марта 2013 г. № 085630000021300000</w:t>
      </w:r>
      <w:r w:rsidR="00DD45E1">
        <w:rPr>
          <w:sz w:val="24"/>
        </w:rPr>
        <w:t>9</w:t>
      </w:r>
    </w:p>
    <w:p w:rsidR="00D735F4" w:rsidRDefault="00D735F4" w:rsidP="00D735F4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D735F4" w:rsidRDefault="00D735F4" w:rsidP="00D735F4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D735F4" w:rsidRDefault="00D735F4" w:rsidP="00D735F4">
      <w:pPr>
        <w:jc w:val="right"/>
        <w:rPr>
          <w:bCs/>
          <w:sz w:val="24"/>
        </w:rPr>
      </w:pPr>
    </w:p>
    <w:p w:rsidR="00D735F4" w:rsidRDefault="00D735F4" w:rsidP="00D735F4">
      <w:pPr>
        <w:tabs>
          <w:tab w:val="left" w:pos="709"/>
        </w:tabs>
        <w:jc w:val="right"/>
        <w:rPr>
          <w:b/>
        </w:rPr>
      </w:pPr>
    </w:p>
    <w:p w:rsidR="00D735F4" w:rsidRDefault="00D735F4" w:rsidP="00D735F4">
      <w:pPr>
        <w:keepNext/>
        <w:widowControl w:val="0"/>
        <w:jc w:val="center"/>
        <w:outlineLvl w:val="1"/>
        <w:rPr>
          <w:b/>
          <w:color w:val="000000"/>
          <w:sz w:val="24"/>
          <w:szCs w:val="20"/>
        </w:rPr>
      </w:pPr>
      <w:r>
        <w:rPr>
          <w:b/>
          <w:color w:val="000000"/>
          <w:sz w:val="24"/>
          <w:szCs w:val="20"/>
        </w:rPr>
        <w:t>ТЕХНИЧЕСКОЕ ЗАДАНИЕ</w:t>
      </w:r>
    </w:p>
    <w:p w:rsidR="00D735F4" w:rsidRPr="002A1C34" w:rsidRDefault="00D735F4" w:rsidP="00D735F4">
      <w:pPr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на оказание услуг</w:t>
      </w:r>
      <w:r w:rsidRPr="002A1C34">
        <w:rPr>
          <w:b/>
          <w:sz w:val="24"/>
        </w:rPr>
        <w:t xml:space="preserve"> связи по предоставлению в пользование каналов связи</w:t>
      </w: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jc w:val="center"/>
        <w:rPr>
          <w:b/>
          <w:sz w:val="20"/>
          <w:szCs w:val="20"/>
        </w:rPr>
      </w:pPr>
    </w:p>
    <w:p w:rsidR="00D735F4" w:rsidRDefault="00D735F4" w:rsidP="00D735F4">
      <w:pPr>
        <w:widowControl w:val="0"/>
        <w:tabs>
          <w:tab w:val="center" w:pos="4677"/>
          <w:tab w:val="left" w:pos="7185"/>
        </w:tabs>
        <w:ind w:right="354"/>
        <w:jc w:val="both"/>
        <w:rPr>
          <w:b/>
          <w:sz w:val="24"/>
        </w:rPr>
      </w:pPr>
      <w:r>
        <w:rPr>
          <w:b/>
          <w:sz w:val="24"/>
        </w:rPr>
        <w:t>1. Требования к оказываемым услугам:</w:t>
      </w:r>
    </w:p>
    <w:p w:rsidR="00D735F4" w:rsidRPr="00E001DA" w:rsidRDefault="00D735F4" w:rsidP="00D735F4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E001DA">
        <w:rPr>
          <w:sz w:val="24"/>
        </w:rPr>
        <w:t xml:space="preserve">1.1. Исполнитель оказывает услуги связи по предоставлению в пользование каналов связи в целях </w:t>
      </w:r>
      <w:proofErr w:type="gramStart"/>
      <w:r w:rsidRPr="00E001DA">
        <w:rPr>
          <w:sz w:val="24"/>
        </w:rPr>
        <w:t>обеспечения работоспособности элементов комплекса технических средств видеонаблюдения</w:t>
      </w:r>
      <w:proofErr w:type="gramEnd"/>
      <w:r w:rsidRPr="00E001DA">
        <w:rPr>
          <w:sz w:val="24"/>
        </w:rPr>
        <w:t>.</w:t>
      </w:r>
    </w:p>
    <w:p w:rsidR="00D735F4" w:rsidRPr="00E001DA" w:rsidRDefault="00D735F4" w:rsidP="00D735F4">
      <w:pPr>
        <w:pStyle w:val="a3"/>
        <w:spacing w:after="0"/>
        <w:ind w:firstLine="567"/>
      </w:pPr>
      <w:r w:rsidRPr="00E001DA">
        <w:t>1.2. Канал представляет собой комплекс технических средств и среды распространения с соединением типа «точка-точка», обеспечивающий одновременную двухстороннюю передачу сигнала электросвязи в цифровом виде. Параметры канала и используемого оборудования в точках сопряжения с оборудованием Заказчика соответствуют Рекомендациям МСЭ-Т.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1.3. Качественные показатели предоставляемого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 при вводе его в эксплуатацию и в процессе эксплуатации должны соответствовать Рекомендации М.2100, G.821, G.826 МСЭ-Т и «Нормам на электрические параметры цифровых каналов и трактов магистральной и внутризоновых первичных сетей», утвержденным Приказом Министра связи Российской Федерации №92 от 10.08.1996 г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1.4. Услуга в виде канала</w:t>
      </w:r>
      <w:r>
        <w:rPr>
          <w:sz w:val="24"/>
        </w:rPr>
        <w:t xml:space="preserve"> связи</w:t>
      </w:r>
      <w:r w:rsidRPr="00E001DA">
        <w:rPr>
          <w:sz w:val="24"/>
        </w:rPr>
        <w:t xml:space="preserve">, предоставляемого Исполнителем, считается приемлемой, если при непрерывной круглосуточной работе он обеспечивает передачу сигналов в соответствии с требованиями и стандартами, перечисленными </w:t>
      </w:r>
      <w:r w:rsidRPr="00274E06">
        <w:rPr>
          <w:sz w:val="24"/>
        </w:rPr>
        <w:t>в п.1.3.</w:t>
      </w:r>
      <w:r w:rsidRPr="00E001DA">
        <w:rPr>
          <w:sz w:val="24"/>
        </w:rPr>
        <w:t xml:space="preserve"> настоящего Технического задания.</w:t>
      </w:r>
    </w:p>
    <w:p w:rsidR="00D735F4" w:rsidRPr="00E001DA" w:rsidRDefault="00D735F4" w:rsidP="00D735F4">
      <w:pPr>
        <w:ind w:firstLine="567"/>
        <w:jc w:val="both"/>
        <w:rPr>
          <w:sz w:val="24"/>
        </w:rPr>
      </w:pPr>
      <w:r w:rsidRPr="00E001DA">
        <w:rPr>
          <w:sz w:val="24"/>
        </w:rPr>
        <w:t>1.5. Доступность услуги обеспечивается в 99,7% времени в течение года, в том числе с учетом времени на профилактические и регламентные работы, без учета линейных повреждений.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1.6. Услуга в виде цифрового канала считается неприемлемой, если указанные выше условия не соблюдаются.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>1.7. Исполнитель обязан произвести настройку и подключение оборудования Заказчика к каналам связи.</w:t>
      </w:r>
    </w:p>
    <w:p w:rsidR="00D735F4" w:rsidRPr="00B33457" w:rsidRDefault="00D735F4" w:rsidP="00D735F4">
      <w:pPr>
        <w:ind w:firstLine="567"/>
        <w:jc w:val="both"/>
        <w:rPr>
          <w:sz w:val="24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 Осуществление Исполнителем технического обслуживания: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 w:rsidRPr="00B33457">
        <w:rPr>
          <w:sz w:val="24"/>
        </w:rPr>
        <w:t>1.</w:t>
      </w:r>
      <w:r>
        <w:rPr>
          <w:sz w:val="24"/>
        </w:rPr>
        <w:t>8</w:t>
      </w:r>
      <w:r w:rsidRPr="00B33457">
        <w:rPr>
          <w:sz w:val="24"/>
        </w:rPr>
        <w:t>.1.  Исполнитель устраняет неисправности и производит техническое сопровождение услуги в случае каких-либо ее сбоев или ухудшения ее качества, т.е. ситуаций, требующих незамедлительного разрешения. В случае обнаружения Исполнителем перерывов в предоставлении услуг или ухудшения их качества, Исполнитель незамедлительно уведомляет об этом Заказчика по факсу, электронной почте</w:t>
      </w:r>
      <w:r>
        <w:rPr>
          <w:sz w:val="24"/>
        </w:rPr>
        <w:t>.</w:t>
      </w:r>
    </w:p>
    <w:p w:rsidR="00D735F4" w:rsidRPr="00B33457" w:rsidRDefault="00D735F4" w:rsidP="00D735F4">
      <w:pPr>
        <w:ind w:firstLine="567"/>
        <w:jc w:val="both"/>
        <w:rPr>
          <w:sz w:val="24"/>
          <w:u w:val="single"/>
        </w:rPr>
      </w:pPr>
      <w:r>
        <w:rPr>
          <w:sz w:val="24"/>
        </w:rPr>
        <w:t xml:space="preserve">1.8.2. </w:t>
      </w:r>
      <w:r w:rsidRPr="00B33457">
        <w:rPr>
          <w:sz w:val="24"/>
        </w:rPr>
        <w:t>В случаях, когда Заказчик самостоятельно обнаруживает перерывы в предоставлении услуг или ухудшение их качества, Заказчик</w:t>
      </w:r>
      <w:r w:rsidRPr="00B33457">
        <w:rPr>
          <w:b/>
          <w:sz w:val="24"/>
        </w:rPr>
        <w:t xml:space="preserve"> </w:t>
      </w:r>
      <w:r>
        <w:rPr>
          <w:sz w:val="24"/>
        </w:rPr>
        <w:t>направляет Исполнителю</w:t>
      </w:r>
      <w:r w:rsidRPr="00B33457">
        <w:rPr>
          <w:sz w:val="24"/>
        </w:rPr>
        <w:t xml:space="preserve"> </w:t>
      </w:r>
      <w:r>
        <w:rPr>
          <w:sz w:val="24"/>
        </w:rPr>
        <w:t>заявку</w:t>
      </w:r>
      <w:r w:rsidRPr="00B33457">
        <w:rPr>
          <w:sz w:val="24"/>
        </w:rPr>
        <w:t xml:space="preserve"> по факсу, электронной почте</w:t>
      </w:r>
      <w:r>
        <w:rPr>
          <w:sz w:val="24"/>
        </w:rPr>
        <w:t xml:space="preserve">  </w:t>
      </w:r>
      <w:r w:rsidRPr="00B33457">
        <w:rPr>
          <w:sz w:val="24"/>
        </w:rPr>
        <w:t>о необходимости проведения восстановительных работ.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1.8.3.</w:t>
      </w:r>
      <w:r w:rsidRPr="00C05602">
        <w:t xml:space="preserve"> </w:t>
      </w:r>
      <w:r w:rsidRPr="00C05602">
        <w:rPr>
          <w:sz w:val="24"/>
        </w:rPr>
        <w:t xml:space="preserve">Исполнитель фиксирует время обращения </w:t>
      </w:r>
      <w:r w:rsidRPr="00C05602">
        <w:rPr>
          <w:bCs/>
          <w:sz w:val="24"/>
        </w:rPr>
        <w:t>Заказчика</w:t>
      </w:r>
      <w:r w:rsidRPr="00C05602">
        <w:rPr>
          <w:sz w:val="24"/>
        </w:rPr>
        <w:t>, выя</w:t>
      </w:r>
      <w:r>
        <w:rPr>
          <w:sz w:val="24"/>
        </w:rPr>
        <w:t>вля</w:t>
      </w:r>
      <w:r w:rsidRPr="00C05602">
        <w:rPr>
          <w:sz w:val="24"/>
        </w:rPr>
        <w:t>ет причин</w:t>
      </w:r>
      <w:r>
        <w:rPr>
          <w:sz w:val="24"/>
        </w:rPr>
        <w:t>ы</w:t>
      </w:r>
      <w:r w:rsidRPr="00C05602">
        <w:rPr>
          <w:sz w:val="24"/>
        </w:rPr>
        <w:t xml:space="preserve">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 и приступает к </w:t>
      </w:r>
      <w:r>
        <w:rPr>
          <w:sz w:val="24"/>
        </w:rPr>
        <w:t>их</w:t>
      </w:r>
      <w:r w:rsidRPr="00C05602">
        <w:rPr>
          <w:sz w:val="24"/>
        </w:rPr>
        <w:t xml:space="preserve"> устранению. </w:t>
      </w:r>
    </w:p>
    <w:p w:rsidR="00D735F4" w:rsidRDefault="00D735F4" w:rsidP="00D735F4">
      <w:pPr>
        <w:ind w:firstLine="567"/>
        <w:jc w:val="both"/>
        <w:rPr>
          <w:sz w:val="24"/>
        </w:rPr>
      </w:pPr>
      <w:r w:rsidRPr="00C05602">
        <w:rPr>
          <w:sz w:val="24"/>
        </w:rPr>
        <w:t>По устранению неисправност</w:t>
      </w:r>
      <w:r>
        <w:rPr>
          <w:sz w:val="24"/>
        </w:rPr>
        <w:t>ей</w:t>
      </w:r>
      <w:r w:rsidRPr="00C05602">
        <w:rPr>
          <w:sz w:val="24"/>
        </w:rPr>
        <w:t xml:space="preserve">, </w:t>
      </w:r>
      <w:r w:rsidRPr="00C05602">
        <w:rPr>
          <w:bCs/>
          <w:sz w:val="24"/>
        </w:rPr>
        <w:t>Исполнитель составляет акт устранения неисправностей</w:t>
      </w:r>
      <w:r>
        <w:rPr>
          <w:bCs/>
          <w:sz w:val="24"/>
        </w:rPr>
        <w:t>, в котором фиксирует причину неисправностей и дату их устранения</w:t>
      </w:r>
      <w:r w:rsidRPr="00C05602">
        <w:rPr>
          <w:bCs/>
          <w:sz w:val="24"/>
        </w:rPr>
        <w:t xml:space="preserve">  и </w:t>
      </w:r>
      <w:r w:rsidRPr="00C05602">
        <w:rPr>
          <w:sz w:val="24"/>
        </w:rPr>
        <w:t xml:space="preserve"> в течение 2 рабочих дней курьером направляет  его Заказчику  для подписания.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 xml:space="preserve"> Если  Исполнителем превышено время устранения неисправностей (п. 1.8.4.)  Заказчик при подписании акта делает в нем соответствующую отметку. </w:t>
      </w:r>
    </w:p>
    <w:p w:rsidR="00D735F4" w:rsidRPr="003548F1" w:rsidRDefault="00D735F4" w:rsidP="00D735F4">
      <w:pPr>
        <w:ind w:firstLine="567"/>
        <w:jc w:val="both"/>
      </w:pPr>
      <w:r>
        <w:rPr>
          <w:sz w:val="24"/>
        </w:rPr>
        <w:t xml:space="preserve">Если после устранения неисправностей каналы связи не соответствует требованиям и характеристикам технического задания, акт заказчиком не подписывается, до приведения  Исполнителем каналов связи в соответствующее состояние. </w:t>
      </w:r>
    </w:p>
    <w:p w:rsidR="00D735F4" w:rsidRPr="003548F1" w:rsidRDefault="00D735F4" w:rsidP="00D735F4">
      <w:pPr>
        <w:ind w:firstLine="567"/>
        <w:jc w:val="both"/>
        <w:rPr>
          <w:sz w:val="24"/>
        </w:rPr>
      </w:pPr>
      <w:r w:rsidRPr="003548F1">
        <w:rPr>
          <w:sz w:val="24"/>
        </w:rPr>
        <w:t>1.</w:t>
      </w:r>
      <w:r>
        <w:rPr>
          <w:sz w:val="24"/>
        </w:rPr>
        <w:t>8</w:t>
      </w:r>
      <w:r w:rsidRPr="003548F1">
        <w:rPr>
          <w:sz w:val="24"/>
        </w:rPr>
        <w:t>.4. Время восстановления ра</w:t>
      </w:r>
      <w:r>
        <w:rPr>
          <w:sz w:val="24"/>
        </w:rPr>
        <w:t xml:space="preserve">ботоспособности канала связи </w:t>
      </w:r>
      <w:r w:rsidRPr="003548F1">
        <w:rPr>
          <w:sz w:val="24"/>
        </w:rPr>
        <w:t xml:space="preserve"> от момента фиксации обращения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</w:t>
      </w:r>
      <w:r w:rsidRPr="003548F1">
        <w:rPr>
          <w:bCs/>
          <w:sz w:val="24"/>
        </w:rPr>
        <w:t>Исполнителю</w:t>
      </w:r>
      <w:r w:rsidRPr="003548F1">
        <w:rPr>
          <w:sz w:val="24"/>
        </w:rPr>
        <w:t xml:space="preserve"> о возникновении неработоспособности канала связи не должно превышать:</w:t>
      </w:r>
    </w:p>
    <w:p w:rsidR="00D735F4" w:rsidRPr="003548F1" w:rsidRDefault="00D735F4" w:rsidP="00D735F4">
      <w:pPr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noProof/>
          <w:sz w:val="24"/>
        </w:rPr>
        <w:t>2</w:t>
      </w:r>
      <w:r w:rsidRPr="003548F1">
        <w:rPr>
          <w:noProof/>
          <w:sz w:val="24"/>
        </w:rPr>
        <w:t>4</w:t>
      </w:r>
      <w:r w:rsidRPr="003548F1">
        <w:rPr>
          <w:sz w:val="24"/>
        </w:rPr>
        <w:t xml:space="preserve"> (</w:t>
      </w:r>
      <w:r>
        <w:rPr>
          <w:sz w:val="24"/>
        </w:rPr>
        <w:t xml:space="preserve">двадцати </w:t>
      </w:r>
      <w:r w:rsidRPr="003548F1">
        <w:rPr>
          <w:sz w:val="24"/>
        </w:rPr>
        <w:t>четырех) часов для случаев неисправности оборудования;</w:t>
      </w:r>
    </w:p>
    <w:p w:rsidR="00D735F4" w:rsidRDefault="00D735F4" w:rsidP="00D735F4">
      <w:pPr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noProof/>
          <w:sz w:val="24"/>
        </w:rPr>
        <w:lastRenderedPageBreak/>
        <w:t>48</w:t>
      </w:r>
      <w:r w:rsidRPr="003548F1">
        <w:rPr>
          <w:noProof/>
          <w:sz w:val="24"/>
        </w:rPr>
        <w:t xml:space="preserve"> (</w:t>
      </w:r>
      <w:r>
        <w:rPr>
          <w:noProof/>
          <w:sz w:val="24"/>
        </w:rPr>
        <w:t>сорока восьми</w:t>
      </w:r>
      <w:r w:rsidRPr="003548F1">
        <w:rPr>
          <w:noProof/>
          <w:sz w:val="24"/>
        </w:rPr>
        <w:t>)</w:t>
      </w:r>
      <w:r w:rsidRPr="003548F1">
        <w:rPr>
          <w:sz w:val="24"/>
        </w:rPr>
        <w:t xml:space="preserve"> часов для случаев повреждения магистрального кабеля.</w:t>
      </w:r>
    </w:p>
    <w:p w:rsidR="00D735F4" w:rsidRDefault="00D735F4" w:rsidP="00D735F4">
      <w:pPr>
        <w:ind w:firstLine="567"/>
        <w:jc w:val="both"/>
        <w:rPr>
          <w:sz w:val="24"/>
        </w:rPr>
      </w:pPr>
      <w:r>
        <w:rPr>
          <w:sz w:val="24"/>
        </w:rPr>
        <w:t>1.8.5.</w:t>
      </w:r>
      <w:r w:rsidRPr="003548F1">
        <w:rPr>
          <w:sz w:val="24"/>
        </w:rPr>
        <w:t xml:space="preserve">В необходимых случаях </w:t>
      </w:r>
      <w:r w:rsidRPr="003548F1">
        <w:rPr>
          <w:bCs/>
          <w:sz w:val="24"/>
        </w:rPr>
        <w:t>Исполнитель</w:t>
      </w:r>
      <w:r w:rsidRPr="003548F1">
        <w:rPr>
          <w:sz w:val="24"/>
        </w:rPr>
        <w:t xml:space="preserve"> принимает меры по подключению </w:t>
      </w:r>
      <w:r w:rsidRPr="003548F1">
        <w:rPr>
          <w:bCs/>
          <w:sz w:val="24"/>
        </w:rPr>
        <w:t>Заказчика</w:t>
      </w:r>
      <w:r w:rsidRPr="003548F1">
        <w:rPr>
          <w:sz w:val="24"/>
        </w:rPr>
        <w:t xml:space="preserve"> к другим временным каналам связи.</w:t>
      </w:r>
    </w:p>
    <w:p w:rsidR="00D735F4" w:rsidRDefault="00D735F4" w:rsidP="00D735F4">
      <w:pPr>
        <w:ind w:firstLine="567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2. Характеристики оборудования Заказчика</w:t>
      </w:r>
    </w:p>
    <w:p w:rsidR="00D735F4" w:rsidRDefault="00D735F4" w:rsidP="00D735F4">
      <w:pPr>
        <w:widowControl w:val="0"/>
        <w:jc w:val="both"/>
        <w:rPr>
          <w:sz w:val="24"/>
        </w:rPr>
      </w:pPr>
      <w:r>
        <w:rPr>
          <w:sz w:val="24"/>
        </w:rPr>
        <w:t>Оборудование Заказчика установлено в точках окончания  канала связи №2 и имеет следующие характеристики: оптический порт 1000</w:t>
      </w:r>
      <w:r>
        <w:rPr>
          <w:sz w:val="24"/>
          <w:lang w:val="en-US"/>
        </w:rPr>
        <w:t>BASE</w:t>
      </w:r>
      <w:r w:rsidRPr="007F4F7E">
        <w:rPr>
          <w:sz w:val="24"/>
        </w:rPr>
        <w:t xml:space="preserve"> </w:t>
      </w:r>
      <w:r>
        <w:rPr>
          <w:sz w:val="24"/>
        </w:rPr>
        <w:t>–</w:t>
      </w:r>
      <w:r w:rsidRPr="007F4F7E">
        <w:rPr>
          <w:sz w:val="24"/>
        </w:rPr>
        <w:t xml:space="preserve"> </w:t>
      </w:r>
      <w:r>
        <w:rPr>
          <w:sz w:val="24"/>
          <w:lang w:val="en-US"/>
        </w:rPr>
        <w:t>FX</w:t>
      </w:r>
      <w:r>
        <w:rPr>
          <w:sz w:val="24"/>
        </w:rPr>
        <w:t xml:space="preserve">, 2 волокна </w:t>
      </w:r>
      <w:r>
        <w:rPr>
          <w:sz w:val="24"/>
          <w:lang w:val="en-US"/>
        </w:rPr>
        <w:t>SM</w:t>
      </w:r>
      <w:r w:rsidRPr="007F4F7E">
        <w:rPr>
          <w:sz w:val="24"/>
        </w:rPr>
        <w:t xml:space="preserve"> (</w:t>
      </w:r>
      <w:r>
        <w:rPr>
          <w:sz w:val="24"/>
        </w:rPr>
        <w:t xml:space="preserve">разъем </w:t>
      </w:r>
      <w:r>
        <w:rPr>
          <w:sz w:val="24"/>
          <w:lang w:val="en-US"/>
        </w:rPr>
        <w:t>LC</w:t>
      </w:r>
      <w:r w:rsidRPr="007F4F7E">
        <w:rPr>
          <w:sz w:val="24"/>
        </w:rPr>
        <w:t>)</w:t>
      </w:r>
      <w:r>
        <w:rPr>
          <w:sz w:val="24"/>
        </w:rPr>
        <w:t>.</w:t>
      </w:r>
    </w:p>
    <w:p w:rsidR="00D735F4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  <w:sz w:val="24"/>
        </w:rPr>
      </w:pPr>
      <w:r w:rsidRPr="007F4F7E">
        <w:rPr>
          <w:b/>
          <w:sz w:val="24"/>
        </w:rPr>
        <w:t>Требования к оборудованию Исполнителя</w:t>
      </w:r>
    </w:p>
    <w:p w:rsidR="00D735F4" w:rsidRPr="007F4F7E" w:rsidRDefault="00D735F4" w:rsidP="00D735F4">
      <w:pPr>
        <w:widowControl w:val="0"/>
        <w:jc w:val="both"/>
        <w:rPr>
          <w:sz w:val="24"/>
        </w:rPr>
      </w:pPr>
      <w:r w:rsidRPr="007F4F7E">
        <w:rPr>
          <w:sz w:val="24"/>
        </w:rPr>
        <w:t>Оборудование Исполнителя устанавливается в точке окончания канала связи №1 и должно иметь следующие характеристики:</w:t>
      </w:r>
      <w:r>
        <w:rPr>
          <w:sz w:val="24"/>
        </w:rPr>
        <w:t xml:space="preserve"> порт 1000</w:t>
      </w:r>
      <w:r>
        <w:rPr>
          <w:sz w:val="24"/>
          <w:lang w:val="en-US"/>
        </w:rPr>
        <w:t>BASE</w:t>
      </w:r>
      <w:r w:rsidRPr="007F4F7E">
        <w:rPr>
          <w:sz w:val="24"/>
        </w:rPr>
        <w:t xml:space="preserve"> – </w:t>
      </w:r>
      <w:r>
        <w:rPr>
          <w:sz w:val="24"/>
          <w:lang w:val="en-US"/>
        </w:rPr>
        <w:t>T</w:t>
      </w:r>
      <w:r w:rsidRPr="007F4F7E">
        <w:rPr>
          <w:sz w:val="24"/>
        </w:rPr>
        <w:t xml:space="preserve"> </w:t>
      </w:r>
      <w:r>
        <w:rPr>
          <w:sz w:val="24"/>
        </w:rPr>
        <w:t>с пропускной способностью 1 Гбит.</w:t>
      </w:r>
    </w:p>
    <w:p w:rsidR="00D735F4" w:rsidRPr="007F4F7E" w:rsidRDefault="00D735F4" w:rsidP="00D735F4">
      <w:pPr>
        <w:widowControl w:val="0"/>
        <w:jc w:val="both"/>
        <w:rPr>
          <w:sz w:val="24"/>
        </w:rPr>
      </w:pPr>
    </w:p>
    <w:p w:rsidR="00D735F4" w:rsidRDefault="00D735F4" w:rsidP="00D735F4">
      <w:pPr>
        <w:widowControl w:val="0"/>
        <w:jc w:val="both"/>
        <w:rPr>
          <w:b/>
          <w:sz w:val="24"/>
        </w:rPr>
      </w:pPr>
      <w:r>
        <w:rPr>
          <w:b/>
          <w:sz w:val="24"/>
        </w:rPr>
        <w:t>4</w:t>
      </w:r>
      <w:r w:rsidRPr="00742A31">
        <w:rPr>
          <w:b/>
          <w:sz w:val="24"/>
        </w:rPr>
        <w:t>. Характеристики оказываемых услуг:</w:t>
      </w:r>
    </w:p>
    <w:p w:rsidR="00D735F4" w:rsidRDefault="00D735F4" w:rsidP="00D735F4">
      <w:pPr>
        <w:widowControl w:val="0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1173"/>
        <w:gridCol w:w="1895"/>
        <w:gridCol w:w="2603"/>
        <w:gridCol w:w="1603"/>
        <w:gridCol w:w="1711"/>
      </w:tblGrid>
      <w:tr w:rsidR="00D735F4" w:rsidTr="000C273C">
        <w:trPr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Услуга связи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предоставляемых каналов связи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№1 канала связи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Точка окончания №2 канала связи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Дата включения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F4" w:rsidRPr="00E97656" w:rsidRDefault="00D735F4" w:rsidP="000C273C">
            <w:pPr>
              <w:widowControl w:val="0"/>
              <w:jc w:val="center"/>
              <w:rPr>
                <w:sz w:val="24"/>
              </w:rPr>
            </w:pPr>
            <w:r w:rsidRPr="00E97656">
              <w:rPr>
                <w:sz w:val="24"/>
              </w:rPr>
              <w:t>Срок действия подключения</w:t>
            </w:r>
          </w:p>
        </w:tc>
      </w:tr>
      <w:tr w:rsidR="00D735F4" w:rsidTr="000C273C">
        <w:trPr>
          <w:trHeight w:val="1036"/>
          <w:jc w:val="center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 w:rsidRPr="00E97656">
              <w:rPr>
                <w:sz w:val="24"/>
              </w:rPr>
              <w:t>Канал</w:t>
            </w:r>
            <w:r>
              <w:rPr>
                <w:sz w:val="24"/>
              </w:rPr>
              <w:t>ы</w:t>
            </w:r>
            <w:r w:rsidRPr="00E97656">
              <w:rPr>
                <w:sz w:val="24"/>
              </w:rPr>
              <w:t xml:space="preserve"> со скоростью передачи данных </w:t>
            </w:r>
            <w:r>
              <w:rPr>
                <w:sz w:val="24"/>
              </w:rPr>
              <w:t xml:space="preserve">не менее       </w:t>
            </w:r>
            <w:r w:rsidRPr="00E97656">
              <w:rPr>
                <w:sz w:val="24"/>
              </w:rPr>
              <w:t>10 Мбит/</w:t>
            </w:r>
            <w:proofErr w:type="gramStart"/>
            <w:r w:rsidRPr="00E97656"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Default="00D735F4" w:rsidP="000C273C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5F4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97656">
              <w:rPr>
                <w:sz w:val="24"/>
              </w:rPr>
              <w:t xml:space="preserve">. Пермь, </w:t>
            </w:r>
          </w:p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 w:rsidRPr="00E97656">
              <w:rPr>
                <w:sz w:val="24"/>
              </w:rPr>
              <w:t xml:space="preserve">ул. </w:t>
            </w:r>
            <w:r>
              <w:rPr>
                <w:sz w:val="24"/>
              </w:rPr>
              <w:t>Пермская</w:t>
            </w:r>
            <w:r w:rsidRPr="00E97656">
              <w:rPr>
                <w:sz w:val="24"/>
              </w:rPr>
              <w:t>,164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E97656" w:rsidRDefault="00D735F4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Петропавловская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533175" w:rsidRDefault="00F22955" w:rsidP="00C25079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22</w:t>
            </w:r>
            <w:r w:rsidR="00D735F4" w:rsidRPr="00BB54EE">
              <w:rPr>
                <w:sz w:val="24"/>
              </w:rPr>
              <w:t>.0</w:t>
            </w:r>
            <w:r w:rsidR="00C25079">
              <w:rPr>
                <w:sz w:val="24"/>
              </w:rPr>
              <w:t>7</w:t>
            </w:r>
            <w:r w:rsidR="00D735F4" w:rsidRPr="00BB54EE">
              <w:rPr>
                <w:sz w:val="24"/>
              </w:rPr>
              <w:t>.201</w:t>
            </w:r>
            <w:r w:rsidR="00D735F4">
              <w:rPr>
                <w:sz w:val="24"/>
              </w:rPr>
              <w:t>3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F4" w:rsidRPr="007F4F7E" w:rsidRDefault="00D735F4" w:rsidP="000C273C">
            <w:pPr>
              <w:widowControl w:val="0"/>
              <w:rPr>
                <w:sz w:val="24"/>
              </w:rPr>
            </w:pPr>
            <w:r w:rsidRPr="007F4F7E">
              <w:rPr>
                <w:sz w:val="24"/>
              </w:rPr>
              <w:t xml:space="preserve">До </w:t>
            </w:r>
          </w:p>
          <w:p w:rsidR="00D735F4" w:rsidRPr="00533175" w:rsidRDefault="00D735F4" w:rsidP="000C273C">
            <w:pPr>
              <w:widowControl w:val="0"/>
              <w:rPr>
                <w:sz w:val="24"/>
                <w:highlight w:val="green"/>
              </w:rPr>
            </w:pPr>
            <w:r w:rsidRPr="007F4F7E">
              <w:rPr>
                <w:sz w:val="24"/>
              </w:rPr>
              <w:t xml:space="preserve">31 </w:t>
            </w:r>
            <w:r>
              <w:rPr>
                <w:sz w:val="24"/>
              </w:rPr>
              <w:t xml:space="preserve">марта </w:t>
            </w:r>
            <w:r w:rsidRPr="007F4F7E">
              <w:rPr>
                <w:sz w:val="24"/>
              </w:rPr>
              <w:t>201</w:t>
            </w:r>
            <w:r>
              <w:rPr>
                <w:sz w:val="24"/>
              </w:rPr>
              <w:t>5</w:t>
            </w:r>
            <w:r w:rsidRPr="007F4F7E">
              <w:rPr>
                <w:sz w:val="24"/>
              </w:rPr>
              <w:t>г.</w:t>
            </w:r>
          </w:p>
        </w:tc>
      </w:tr>
      <w:tr w:rsidR="00F22955" w:rsidTr="000C273C">
        <w:trPr>
          <w:trHeight w:val="1353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 Куйбышева – ул. Луначарского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F22955" w:rsidRPr="00533175" w:rsidRDefault="00F22955" w:rsidP="00C36EEF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22</w:t>
            </w:r>
            <w:r w:rsidRPr="00BB54EE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BB54EE">
              <w:rPr>
                <w:sz w:val="24"/>
              </w:rPr>
              <w:t>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</w:tr>
      <w:tr w:rsidR="00F22955" w:rsidTr="000C273C">
        <w:trPr>
          <w:trHeight w:val="1575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Екатерининская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F22955" w:rsidRPr="00533175" w:rsidRDefault="00F22955" w:rsidP="00C36EEF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22</w:t>
            </w:r>
            <w:r w:rsidRPr="00BB54EE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BB54EE">
              <w:rPr>
                <w:sz w:val="24"/>
              </w:rPr>
              <w:t>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</w:tr>
      <w:tr w:rsidR="00F22955" w:rsidTr="000C273C">
        <w:trPr>
          <w:trHeight w:val="1575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Пушкина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F22955" w:rsidRPr="00533175" w:rsidRDefault="00F22955" w:rsidP="00C36EEF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22</w:t>
            </w:r>
            <w:r w:rsidRPr="00BB54EE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BB54EE">
              <w:rPr>
                <w:sz w:val="24"/>
              </w:rPr>
              <w:t>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</w:tr>
      <w:tr w:rsidR="00F22955" w:rsidTr="000C273C">
        <w:trPr>
          <w:trHeight w:val="1167"/>
          <w:jc w:val="center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2955" w:rsidRDefault="00F22955" w:rsidP="000C273C">
            <w:pPr>
              <w:widowControl w:val="0"/>
              <w:rPr>
                <w:sz w:val="24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955" w:rsidRDefault="00F22955" w:rsidP="000C273C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42A31">
              <w:rPr>
                <w:sz w:val="24"/>
              </w:rPr>
              <w:t xml:space="preserve">. Пермь, </w:t>
            </w:r>
            <w:r>
              <w:rPr>
                <w:sz w:val="24"/>
              </w:rPr>
              <w:t>ул. Куйбышева – ул. Революции</w:t>
            </w:r>
            <w:r w:rsidRPr="00742A31">
              <w:rPr>
                <w:sz w:val="24"/>
              </w:rPr>
              <w:t>, (</w:t>
            </w:r>
            <w:r>
              <w:rPr>
                <w:sz w:val="24"/>
              </w:rPr>
              <w:t>Контроллер светофорного объекта</w:t>
            </w:r>
            <w:r w:rsidRPr="00742A31">
              <w:rPr>
                <w:sz w:val="24"/>
              </w:rPr>
              <w:t>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F22955" w:rsidRPr="00533175" w:rsidRDefault="00F22955" w:rsidP="00C36EEF">
            <w:pPr>
              <w:rPr>
                <w:sz w:val="24"/>
                <w:highlight w:val="green"/>
              </w:rPr>
            </w:pPr>
            <w:r>
              <w:rPr>
                <w:sz w:val="24"/>
              </w:rPr>
              <w:t>22</w:t>
            </w:r>
            <w:r w:rsidRPr="00BB54EE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Pr="00BB54EE">
              <w:rPr>
                <w:sz w:val="24"/>
              </w:rPr>
              <w:t>.201</w:t>
            </w:r>
            <w:r>
              <w:rPr>
                <w:sz w:val="24"/>
              </w:rPr>
              <w:t>3</w:t>
            </w: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955" w:rsidRPr="00E97656" w:rsidRDefault="00F22955" w:rsidP="000C273C">
            <w:pPr>
              <w:widowControl w:val="0"/>
              <w:rPr>
                <w:sz w:val="24"/>
              </w:rPr>
            </w:pPr>
          </w:p>
        </w:tc>
      </w:tr>
    </w:tbl>
    <w:p w:rsidR="00D735F4" w:rsidRDefault="00D735F4" w:rsidP="00D735F4"/>
    <w:p w:rsidR="00D735F4" w:rsidRPr="00A372CC" w:rsidRDefault="00D735F4" w:rsidP="00D735F4">
      <w:pPr>
        <w:jc w:val="right"/>
        <w:rPr>
          <w:i/>
          <w:sz w:val="24"/>
        </w:rPr>
      </w:pPr>
    </w:p>
    <w:p w:rsidR="009B120A" w:rsidRDefault="009B120A"/>
    <w:sectPr w:rsidR="009B120A" w:rsidSect="00DD66B6">
      <w:footerReference w:type="even" r:id="rId8"/>
      <w:footerReference w:type="default" r:id="rId9"/>
      <w:pgSz w:w="11906" w:h="16838"/>
      <w:pgMar w:top="360" w:right="567" w:bottom="5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8D" w:rsidRDefault="00C57F8D">
      <w:r>
        <w:separator/>
      </w:r>
    </w:p>
  </w:endnote>
  <w:endnote w:type="continuationSeparator" w:id="0">
    <w:p w:rsidR="00C57F8D" w:rsidRDefault="00C5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D7" w:rsidRDefault="00D735F4" w:rsidP="007F15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7BD7" w:rsidRDefault="00C57F8D" w:rsidP="00FC56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D7" w:rsidRDefault="00C57F8D" w:rsidP="007F1546">
    <w:pPr>
      <w:pStyle w:val="a5"/>
      <w:framePr w:wrap="around" w:vAnchor="text" w:hAnchor="margin" w:xAlign="right" w:y="1"/>
      <w:rPr>
        <w:rStyle w:val="a7"/>
      </w:rPr>
    </w:pPr>
  </w:p>
  <w:p w:rsidR="00AD7BD7" w:rsidRPr="00C33C58" w:rsidRDefault="00C57F8D" w:rsidP="00FC5649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8D" w:rsidRDefault="00C57F8D">
      <w:r>
        <w:separator/>
      </w:r>
    </w:p>
  </w:footnote>
  <w:footnote w:type="continuationSeparator" w:id="0">
    <w:p w:rsidR="00C57F8D" w:rsidRDefault="00C57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4D86"/>
    <w:multiLevelType w:val="hybridMultilevel"/>
    <w:tmpl w:val="F202D2E0"/>
    <w:lvl w:ilvl="0" w:tplc="D1C6146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5CE0386A"/>
    <w:multiLevelType w:val="hybridMultilevel"/>
    <w:tmpl w:val="FE0CCA9C"/>
    <w:lvl w:ilvl="0" w:tplc="FFFFFFFF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F4"/>
    <w:rsid w:val="0000204E"/>
    <w:rsid w:val="000031D8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D7CDA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3900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119B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5079"/>
    <w:rsid w:val="00C27B02"/>
    <w:rsid w:val="00C306A4"/>
    <w:rsid w:val="00C4618A"/>
    <w:rsid w:val="00C5630E"/>
    <w:rsid w:val="00C57F8D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5F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45E1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955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5F4"/>
    <w:pPr>
      <w:spacing w:after="12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73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735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35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D7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5</cp:revision>
  <cp:lastPrinted>2013-03-18T12:03:00Z</cp:lastPrinted>
  <dcterms:created xsi:type="dcterms:W3CDTF">2013-03-06T14:26:00Z</dcterms:created>
  <dcterms:modified xsi:type="dcterms:W3CDTF">2013-03-18T12:19:00Z</dcterms:modified>
</cp:coreProperties>
</file>