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789" w:rsidRPr="00F30921" w:rsidRDefault="00025789" w:rsidP="00025789">
      <w:pPr>
        <w:ind w:left="57"/>
        <w:jc w:val="right"/>
        <w:rPr>
          <w:sz w:val="22"/>
          <w:szCs w:val="22"/>
        </w:rPr>
      </w:pPr>
      <w:bookmarkStart w:id="0" w:name="_GoBack"/>
      <w:bookmarkEnd w:id="0"/>
      <w:r w:rsidRPr="00F30921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 xml:space="preserve">№ </w:t>
      </w:r>
      <w:r w:rsidRPr="00F30921">
        <w:rPr>
          <w:sz w:val="22"/>
          <w:szCs w:val="22"/>
        </w:rPr>
        <w:t xml:space="preserve">1 </w:t>
      </w:r>
    </w:p>
    <w:p w:rsidR="00025789" w:rsidRDefault="00144293" w:rsidP="00025789">
      <w:pPr>
        <w:jc w:val="right"/>
        <w:rPr>
          <w:sz w:val="22"/>
          <w:szCs w:val="22"/>
        </w:rPr>
      </w:pPr>
      <w:r w:rsidRPr="00144293">
        <w:rPr>
          <w:sz w:val="22"/>
          <w:szCs w:val="22"/>
        </w:rPr>
        <w:t>к конкурсной документации</w:t>
      </w:r>
    </w:p>
    <w:p w:rsidR="00EB56F3" w:rsidRPr="00EB56F3" w:rsidRDefault="00EB56F3" w:rsidP="00EB56F3">
      <w:pPr>
        <w:pStyle w:val="a0"/>
      </w:pPr>
    </w:p>
    <w:p w:rsidR="00861122" w:rsidRPr="008B48B2" w:rsidRDefault="00861122" w:rsidP="00861122">
      <w:pPr>
        <w:rPr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851"/>
        <w:gridCol w:w="4642"/>
      </w:tblGrid>
      <w:tr w:rsidR="00861122" w:rsidRPr="008B48B2" w:rsidTr="00722D62">
        <w:tc>
          <w:tcPr>
            <w:tcW w:w="4077" w:type="dxa"/>
            <w:shd w:val="clear" w:color="auto" w:fill="auto"/>
          </w:tcPr>
          <w:p w:rsidR="00861122" w:rsidRPr="008B48B2" w:rsidRDefault="00861122" w:rsidP="00861122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861122" w:rsidRPr="008B48B2" w:rsidRDefault="00861122" w:rsidP="00861122">
            <w:pPr>
              <w:rPr>
                <w:lang w:eastAsia="ru-RU"/>
              </w:rPr>
            </w:pPr>
          </w:p>
        </w:tc>
        <w:tc>
          <w:tcPr>
            <w:tcW w:w="4642" w:type="dxa"/>
            <w:shd w:val="clear" w:color="auto" w:fill="auto"/>
          </w:tcPr>
          <w:p w:rsidR="00861122" w:rsidRPr="008B48B2" w:rsidRDefault="00861122" w:rsidP="00861122">
            <w:pPr>
              <w:rPr>
                <w:b/>
                <w:lang w:eastAsia="ru-RU"/>
              </w:rPr>
            </w:pPr>
          </w:p>
        </w:tc>
      </w:tr>
      <w:tr w:rsidR="00861122" w:rsidRPr="008B48B2" w:rsidTr="00722D62">
        <w:tc>
          <w:tcPr>
            <w:tcW w:w="4077" w:type="dxa"/>
            <w:shd w:val="clear" w:color="auto" w:fill="auto"/>
          </w:tcPr>
          <w:p w:rsidR="00861122" w:rsidRPr="008B48B2" w:rsidRDefault="00861122" w:rsidP="00861122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861122" w:rsidRPr="008B48B2" w:rsidRDefault="00861122" w:rsidP="00861122">
            <w:pPr>
              <w:rPr>
                <w:lang w:eastAsia="ru-RU"/>
              </w:rPr>
            </w:pPr>
          </w:p>
        </w:tc>
        <w:tc>
          <w:tcPr>
            <w:tcW w:w="4642" w:type="dxa"/>
            <w:shd w:val="clear" w:color="auto" w:fill="auto"/>
          </w:tcPr>
          <w:p w:rsidR="00861122" w:rsidRPr="008B48B2" w:rsidRDefault="00861122" w:rsidP="00EB56F3">
            <w:pPr>
              <w:rPr>
                <w:lang w:eastAsia="ru-RU"/>
              </w:rPr>
            </w:pPr>
          </w:p>
        </w:tc>
      </w:tr>
      <w:tr w:rsidR="00861122" w:rsidRPr="008B48B2" w:rsidTr="00722D62">
        <w:tc>
          <w:tcPr>
            <w:tcW w:w="4077" w:type="dxa"/>
            <w:shd w:val="clear" w:color="auto" w:fill="auto"/>
          </w:tcPr>
          <w:p w:rsidR="00861122" w:rsidRPr="008B48B2" w:rsidRDefault="00861122" w:rsidP="00861122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861122" w:rsidRPr="008B48B2" w:rsidRDefault="00861122" w:rsidP="00861122">
            <w:pPr>
              <w:rPr>
                <w:lang w:eastAsia="ru-RU"/>
              </w:rPr>
            </w:pPr>
          </w:p>
        </w:tc>
        <w:tc>
          <w:tcPr>
            <w:tcW w:w="4642" w:type="dxa"/>
            <w:shd w:val="clear" w:color="auto" w:fill="auto"/>
          </w:tcPr>
          <w:p w:rsidR="00861122" w:rsidRPr="008B48B2" w:rsidRDefault="00861122" w:rsidP="00861122">
            <w:pPr>
              <w:rPr>
                <w:lang w:eastAsia="ru-RU"/>
              </w:rPr>
            </w:pPr>
          </w:p>
        </w:tc>
      </w:tr>
    </w:tbl>
    <w:p w:rsidR="00861122" w:rsidRPr="008B48B2" w:rsidRDefault="00861122" w:rsidP="00861122">
      <w:pPr>
        <w:rPr>
          <w:lang w:eastAsia="ru-RU"/>
        </w:rPr>
      </w:pPr>
    </w:p>
    <w:p w:rsidR="00861122" w:rsidRPr="000B56C1" w:rsidRDefault="00861122" w:rsidP="00861122">
      <w:pPr>
        <w:rPr>
          <w:lang w:val="en-US" w:eastAsia="ru-RU"/>
        </w:rPr>
      </w:pPr>
    </w:p>
    <w:p w:rsidR="00D94862" w:rsidRPr="008B48B2" w:rsidRDefault="00D94862" w:rsidP="00861122">
      <w:pPr>
        <w:rPr>
          <w:lang w:eastAsia="ru-RU"/>
        </w:rPr>
      </w:pPr>
    </w:p>
    <w:p w:rsidR="00D94862" w:rsidRDefault="00D94862" w:rsidP="00861122">
      <w:pPr>
        <w:rPr>
          <w:lang w:val="en-US" w:eastAsia="ru-RU"/>
        </w:rPr>
      </w:pPr>
    </w:p>
    <w:p w:rsidR="000B56C1" w:rsidRPr="000B56C1" w:rsidRDefault="000B56C1" w:rsidP="00861122">
      <w:pPr>
        <w:rPr>
          <w:lang w:val="en-US" w:eastAsia="ru-RU"/>
        </w:rPr>
      </w:pPr>
    </w:p>
    <w:p w:rsidR="00D94862" w:rsidRPr="008B48B2" w:rsidRDefault="00D94862" w:rsidP="00861122">
      <w:pPr>
        <w:rPr>
          <w:lang w:eastAsia="ru-RU"/>
        </w:rPr>
      </w:pPr>
    </w:p>
    <w:p w:rsidR="00D94862" w:rsidRPr="008B48B2" w:rsidRDefault="00D94862" w:rsidP="00861122">
      <w:pPr>
        <w:rPr>
          <w:lang w:eastAsia="ru-RU"/>
        </w:rPr>
      </w:pPr>
    </w:p>
    <w:p w:rsidR="00D94862" w:rsidRDefault="00D94862" w:rsidP="00861122">
      <w:pPr>
        <w:rPr>
          <w:lang w:val="en-US" w:eastAsia="ru-RU"/>
        </w:rPr>
      </w:pPr>
    </w:p>
    <w:p w:rsidR="000B56C1" w:rsidRDefault="000B56C1" w:rsidP="00861122">
      <w:pPr>
        <w:rPr>
          <w:lang w:val="en-US" w:eastAsia="ru-RU"/>
        </w:rPr>
      </w:pPr>
    </w:p>
    <w:p w:rsidR="000B56C1" w:rsidRDefault="000B56C1" w:rsidP="00861122">
      <w:pPr>
        <w:rPr>
          <w:lang w:val="en-US" w:eastAsia="ru-RU"/>
        </w:rPr>
      </w:pPr>
    </w:p>
    <w:p w:rsidR="000B56C1" w:rsidRDefault="000B56C1" w:rsidP="00861122">
      <w:pPr>
        <w:rPr>
          <w:lang w:val="en-US" w:eastAsia="ru-RU"/>
        </w:rPr>
      </w:pPr>
    </w:p>
    <w:p w:rsidR="000B56C1" w:rsidRDefault="000B56C1" w:rsidP="00861122">
      <w:pPr>
        <w:rPr>
          <w:lang w:val="en-US" w:eastAsia="ru-RU"/>
        </w:rPr>
      </w:pPr>
    </w:p>
    <w:p w:rsidR="000B56C1" w:rsidRPr="000B56C1" w:rsidRDefault="000B56C1" w:rsidP="00861122">
      <w:pPr>
        <w:rPr>
          <w:lang w:val="en-US" w:eastAsia="ru-RU"/>
        </w:rPr>
      </w:pPr>
    </w:p>
    <w:p w:rsidR="00D94862" w:rsidRPr="008B48B2" w:rsidRDefault="00D94862" w:rsidP="00861122">
      <w:pPr>
        <w:rPr>
          <w:lang w:eastAsia="ru-RU"/>
        </w:rPr>
      </w:pPr>
    </w:p>
    <w:p w:rsidR="00861122" w:rsidRPr="008B48B2" w:rsidRDefault="00861122" w:rsidP="00861122">
      <w:pPr>
        <w:pStyle w:val="aa"/>
      </w:pPr>
      <w:r w:rsidRPr="008B48B2">
        <w:t>ТЕХНИЧЕСКОЕ ЗАДАНИЕ</w:t>
      </w:r>
    </w:p>
    <w:p w:rsidR="00861122" w:rsidRPr="008B48B2" w:rsidRDefault="00861122" w:rsidP="00861122">
      <w:pPr>
        <w:rPr>
          <w:lang w:eastAsia="ru-RU"/>
        </w:rPr>
      </w:pPr>
    </w:p>
    <w:p w:rsidR="00370F15" w:rsidRDefault="00370F15" w:rsidP="00370F15">
      <w:pPr>
        <w:pStyle w:val="aa"/>
      </w:pPr>
      <w:r>
        <w:t xml:space="preserve">выполнение технологических работ по поддержке </w:t>
      </w:r>
    </w:p>
    <w:p w:rsidR="00370F15" w:rsidRDefault="00370F15" w:rsidP="00370F15">
      <w:pPr>
        <w:pStyle w:val="aa"/>
      </w:pPr>
      <w:r>
        <w:t xml:space="preserve">информационной системы «Объекты потребительского рынка» </w:t>
      </w:r>
    </w:p>
    <w:p w:rsidR="00370F15" w:rsidRDefault="00370F15" w:rsidP="00370F15">
      <w:pPr>
        <w:pStyle w:val="aa"/>
      </w:pPr>
      <w:r>
        <w:t xml:space="preserve">управления по развитию потребительского рынка </w:t>
      </w:r>
    </w:p>
    <w:p w:rsidR="00370F15" w:rsidRPr="00370F15" w:rsidRDefault="00370F15" w:rsidP="00370F15">
      <w:pPr>
        <w:pStyle w:val="aa"/>
      </w:pPr>
      <w:r>
        <w:t>администрации города Перми</w:t>
      </w:r>
    </w:p>
    <w:p w:rsidR="006D7C65" w:rsidRPr="008B48B2" w:rsidRDefault="006D7C65" w:rsidP="00FF4A82">
      <w:pPr>
        <w:pStyle w:val="1"/>
      </w:pPr>
      <w:bookmarkStart w:id="1" w:name="_Toc350939642"/>
      <w:r w:rsidRPr="008B48B2">
        <w:lastRenderedPageBreak/>
        <w:t>Общие сведения</w:t>
      </w:r>
      <w:bookmarkEnd w:id="1"/>
    </w:p>
    <w:p w:rsidR="006D7C65" w:rsidRPr="006D0372" w:rsidRDefault="006D7C65" w:rsidP="006D7C65">
      <w:pPr>
        <w:pStyle w:val="2"/>
      </w:pPr>
      <w:bookmarkStart w:id="2" w:name="_Toc350939644"/>
      <w:r w:rsidRPr="006D0372">
        <w:t>Определения, обозначения и сокращения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194"/>
      </w:tblGrid>
      <w:tr w:rsidR="00964FBD" w:rsidRPr="006D0372" w:rsidTr="006D0372">
        <w:trPr>
          <w:cantSplit/>
          <w:tblHeader/>
        </w:trPr>
        <w:tc>
          <w:tcPr>
            <w:tcW w:w="2376" w:type="dxa"/>
            <w:shd w:val="clear" w:color="auto" w:fill="auto"/>
          </w:tcPr>
          <w:p w:rsidR="00964FBD" w:rsidRPr="006D0372" w:rsidRDefault="00964FBD" w:rsidP="00CC6156">
            <w:pPr>
              <w:pStyle w:val="ac"/>
              <w:keepNext/>
              <w:rPr>
                <w:lang w:val="en-US"/>
              </w:rPr>
            </w:pPr>
            <w:r w:rsidRPr="006D0372">
              <w:t>Сокращение</w:t>
            </w:r>
          </w:p>
        </w:tc>
        <w:tc>
          <w:tcPr>
            <w:tcW w:w="7194" w:type="dxa"/>
            <w:shd w:val="clear" w:color="auto" w:fill="auto"/>
          </w:tcPr>
          <w:p w:rsidR="00964FBD" w:rsidRPr="006D0372" w:rsidRDefault="00964FBD" w:rsidP="00CC6156">
            <w:pPr>
              <w:pStyle w:val="ac"/>
              <w:keepNext/>
              <w:rPr>
                <w:lang w:val="en-US"/>
              </w:rPr>
            </w:pPr>
            <w:r w:rsidRPr="006D0372">
              <w:t>Расшифровка</w:t>
            </w:r>
          </w:p>
        </w:tc>
      </w:tr>
      <w:tr w:rsidR="00964FBD" w:rsidRPr="006D0372" w:rsidTr="006D0372">
        <w:trPr>
          <w:cantSplit/>
        </w:trPr>
        <w:tc>
          <w:tcPr>
            <w:tcW w:w="2376" w:type="dxa"/>
            <w:shd w:val="clear" w:color="auto" w:fill="auto"/>
          </w:tcPr>
          <w:p w:rsidR="00964FBD" w:rsidRPr="006D0372" w:rsidRDefault="006D0372" w:rsidP="00CF4BD1">
            <w:pPr>
              <w:pStyle w:val="ab"/>
              <w:keepNext/>
            </w:pPr>
            <w:r w:rsidRPr="006D0372">
              <w:t xml:space="preserve">ИС </w:t>
            </w:r>
            <w:proofErr w:type="gramStart"/>
            <w:r w:rsidRPr="006D0372">
              <w:t>ОПР</w:t>
            </w:r>
            <w:proofErr w:type="gramEnd"/>
            <w:r>
              <w:t>, Система</w:t>
            </w:r>
          </w:p>
        </w:tc>
        <w:tc>
          <w:tcPr>
            <w:tcW w:w="7194" w:type="dxa"/>
            <w:shd w:val="clear" w:color="auto" w:fill="auto"/>
          </w:tcPr>
          <w:p w:rsidR="00964FBD" w:rsidRPr="006D0372" w:rsidRDefault="00B275C1" w:rsidP="00B275C1">
            <w:pPr>
              <w:pStyle w:val="ab"/>
              <w:keepNext/>
            </w:pPr>
            <w:r>
              <w:t>И</w:t>
            </w:r>
            <w:r w:rsidR="005239AC" w:rsidRPr="006D0372">
              <w:t>нформационная система «</w:t>
            </w:r>
            <w:r>
              <w:t>О</w:t>
            </w:r>
            <w:r w:rsidR="005239AC" w:rsidRPr="006D0372">
              <w:t>бъект</w:t>
            </w:r>
            <w:r>
              <w:t>ы</w:t>
            </w:r>
            <w:r w:rsidR="005239AC" w:rsidRPr="006D0372">
              <w:t xml:space="preserve"> потребительского рынка»</w:t>
            </w:r>
            <w:r w:rsidR="00370F15">
              <w:t xml:space="preserve"> </w:t>
            </w:r>
            <w:r w:rsidR="00370F15" w:rsidRPr="00370F15">
              <w:t>управления по развитию потребительского рынка администрации города Перми</w:t>
            </w:r>
          </w:p>
        </w:tc>
      </w:tr>
      <w:tr w:rsidR="00085716" w:rsidRPr="006D0372" w:rsidTr="006D0372">
        <w:trPr>
          <w:cantSplit/>
        </w:trPr>
        <w:tc>
          <w:tcPr>
            <w:tcW w:w="2376" w:type="dxa"/>
            <w:shd w:val="clear" w:color="auto" w:fill="auto"/>
          </w:tcPr>
          <w:p w:rsidR="00085716" w:rsidRPr="006D0372" w:rsidRDefault="00085716" w:rsidP="00CC6156">
            <w:pPr>
              <w:pStyle w:val="ab"/>
              <w:keepNext/>
            </w:pPr>
            <w:r w:rsidRPr="006D0372">
              <w:t>БД</w:t>
            </w:r>
          </w:p>
        </w:tc>
        <w:tc>
          <w:tcPr>
            <w:tcW w:w="7194" w:type="dxa"/>
            <w:shd w:val="clear" w:color="auto" w:fill="auto"/>
          </w:tcPr>
          <w:p w:rsidR="00085716" w:rsidRPr="006D0372" w:rsidRDefault="00085716" w:rsidP="005E40CD">
            <w:pPr>
              <w:pStyle w:val="ab"/>
              <w:keepNext/>
            </w:pPr>
            <w:r w:rsidRPr="006D0372">
              <w:t>База данных</w:t>
            </w:r>
          </w:p>
        </w:tc>
      </w:tr>
      <w:tr w:rsidR="00F828D2" w:rsidRPr="006D0372" w:rsidTr="006D0372">
        <w:trPr>
          <w:cantSplit/>
        </w:trPr>
        <w:tc>
          <w:tcPr>
            <w:tcW w:w="2376" w:type="dxa"/>
            <w:shd w:val="clear" w:color="auto" w:fill="auto"/>
          </w:tcPr>
          <w:p w:rsidR="00F828D2" w:rsidRPr="006D0372" w:rsidRDefault="00F828D2" w:rsidP="00CC6156">
            <w:pPr>
              <w:pStyle w:val="ab"/>
              <w:keepNext/>
              <w:rPr>
                <w:lang w:val="en-US"/>
              </w:rPr>
            </w:pPr>
            <w:r w:rsidRPr="006D0372">
              <w:rPr>
                <w:lang w:val="en-US"/>
              </w:rPr>
              <w:t>ЕПГУ</w:t>
            </w:r>
          </w:p>
        </w:tc>
        <w:tc>
          <w:tcPr>
            <w:tcW w:w="7194" w:type="dxa"/>
            <w:shd w:val="clear" w:color="auto" w:fill="auto"/>
          </w:tcPr>
          <w:p w:rsidR="00F828D2" w:rsidRPr="006D0372" w:rsidRDefault="00F828D2" w:rsidP="005239AC">
            <w:pPr>
              <w:pStyle w:val="ab"/>
              <w:keepNext/>
            </w:pPr>
            <w:r w:rsidRPr="006D0372">
              <w:t>Единый портал государственных и муниципальных услуг</w:t>
            </w:r>
            <w:r w:rsidR="00B275C1">
              <w:t xml:space="preserve"> (функций)</w:t>
            </w:r>
          </w:p>
        </w:tc>
      </w:tr>
      <w:tr w:rsidR="000F0C1C" w:rsidRPr="006D0372" w:rsidTr="006D0372">
        <w:trPr>
          <w:cantSplit/>
        </w:trPr>
        <w:tc>
          <w:tcPr>
            <w:tcW w:w="2376" w:type="dxa"/>
            <w:shd w:val="clear" w:color="auto" w:fill="auto"/>
          </w:tcPr>
          <w:p w:rsidR="000F0C1C" w:rsidRPr="006D0372" w:rsidRDefault="000F0C1C" w:rsidP="00D73760">
            <w:pPr>
              <w:pStyle w:val="ab"/>
              <w:keepNext/>
            </w:pPr>
            <w:r w:rsidRPr="006D0372">
              <w:t>НТО</w:t>
            </w:r>
          </w:p>
        </w:tc>
        <w:tc>
          <w:tcPr>
            <w:tcW w:w="7194" w:type="dxa"/>
            <w:shd w:val="clear" w:color="auto" w:fill="auto"/>
          </w:tcPr>
          <w:p w:rsidR="000F0C1C" w:rsidRPr="006D0372" w:rsidRDefault="000F0C1C" w:rsidP="00D73760">
            <w:pPr>
              <w:pStyle w:val="ac"/>
              <w:keepNext/>
              <w:jc w:val="left"/>
              <w:rPr>
                <w:b w:val="0"/>
              </w:rPr>
            </w:pPr>
            <w:r w:rsidRPr="006D0372">
              <w:rPr>
                <w:b w:val="0"/>
              </w:rPr>
              <w:t>Нестационарный торговый объект</w:t>
            </w:r>
          </w:p>
        </w:tc>
      </w:tr>
      <w:tr w:rsidR="00D00D78" w:rsidRPr="006D0372" w:rsidTr="006D0372">
        <w:trPr>
          <w:cantSplit/>
        </w:trPr>
        <w:tc>
          <w:tcPr>
            <w:tcW w:w="2376" w:type="dxa"/>
            <w:shd w:val="clear" w:color="auto" w:fill="auto"/>
          </w:tcPr>
          <w:p w:rsidR="00D00D78" w:rsidRPr="006D0372" w:rsidRDefault="00D00D78" w:rsidP="00D73760">
            <w:pPr>
              <w:pStyle w:val="ab"/>
              <w:keepNext/>
            </w:pPr>
            <w:r w:rsidRPr="006D0372">
              <w:t>ООПТ</w:t>
            </w:r>
          </w:p>
        </w:tc>
        <w:tc>
          <w:tcPr>
            <w:tcW w:w="7194" w:type="dxa"/>
            <w:shd w:val="clear" w:color="auto" w:fill="auto"/>
          </w:tcPr>
          <w:p w:rsidR="00D00D78" w:rsidRPr="006D0372" w:rsidRDefault="00D00D78" w:rsidP="00D73760">
            <w:pPr>
              <w:pStyle w:val="ab"/>
              <w:keepNext/>
            </w:pPr>
            <w:r w:rsidRPr="006D0372">
              <w:t>Особо охраняемые природные территории</w:t>
            </w:r>
          </w:p>
        </w:tc>
      </w:tr>
      <w:tr w:rsidR="00F828D2" w:rsidRPr="006D0372" w:rsidTr="006D0372">
        <w:trPr>
          <w:cantSplit/>
        </w:trPr>
        <w:tc>
          <w:tcPr>
            <w:tcW w:w="2376" w:type="dxa"/>
            <w:shd w:val="clear" w:color="auto" w:fill="auto"/>
          </w:tcPr>
          <w:p w:rsidR="00F828D2" w:rsidRPr="006D0372" w:rsidRDefault="00F828D2" w:rsidP="006228FF">
            <w:pPr>
              <w:pStyle w:val="ab"/>
              <w:keepNext/>
            </w:pPr>
            <w:r w:rsidRPr="006D0372">
              <w:t>РК</w:t>
            </w:r>
          </w:p>
        </w:tc>
        <w:tc>
          <w:tcPr>
            <w:tcW w:w="7194" w:type="dxa"/>
            <w:shd w:val="clear" w:color="auto" w:fill="auto"/>
          </w:tcPr>
          <w:p w:rsidR="00F828D2" w:rsidRPr="006D0372" w:rsidRDefault="00F828D2" w:rsidP="006228FF">
            <w:pPr>
              <w:pStyle w:val="ab"/>
              <w:keepNext/>
            </w:pPr>
            <w:r w:rsidRPr="006D0372">
              <w:t>Рекламная конструкция</w:t>
            </w:r>
          </w:p>
        </w:tc>
      </w:tr>
      <w:tr w:rsidR="00F828D2" w:rsidRPr="006D0372" w:rsidTr="006D0372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8D2" w:rsidRPr="006D0372" w:rsidRDefault="00F828D2" w:rsidP="006228FF">
            <w:pPr>
              <w:pStyle w:val="ab"/>
              <w:keepNext/>
            </w:pPr>
            <w:r w:rsidRPr="006D0372">
              <w:t>ТЗ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8D2" w:rsidRPr="006D0372" w:rsidRDefault="00F828D2" w:rsidP="006228FF">
            <w:pPr>
              <w:pStyle w:val="ab"/>
              <w:keepNext/>
            </w:pPr>
            <w:r w:rsidRPr="006D0372">
              <w:t>Техническое задание</w:t>
            </w:r>
          </w:p>
        </w:tc>
      </w:tr>
      <w:tr w:rsidR="00F828D2" w:rsidRPr="006D0372" w:rsidTr="006D0372">
        <w:trPr>
          <w:cantSplit/>
        </w:trPr>
        <w:tc>
          <w:tcPr>
            <w:tcW w:w="2376" w:type="dxa"/>
            <w:shd w:val="clear" w:color="auto" w:fill="auto"/>
          </w:tcPr>
          <w:p w:rsidR="00F828D2" w:rsidRPr="006D0372" w:rsidRDefault="00F828D2" w:rsidP="006228FF">
            <w:pPr>
              <w:pStyle w:val="ab"/>
              <w:keepNext/>
            </w:pPr>
            <w:r w:rsidRPr="006D0372">
              <w:t>УРПР</w:t>
            </w:r>
          </w:p>
        </w:tc>
        <w:tc>
          <w:tcPr>
            <w:tcW w:w="7194" w:type="dxa"/>
            <w:shd w:val="clear" w:color="auto" w:fill="auto"/>
          </w:tcPr>
          <w:p w:rsidR="00F828D2" w:rsidRPr="006D0372" w:rsidRDefault="00F828D2" w:rsidP="006228FF">
            <w:pPr>
              <w:pStyle w:val="ab"/>
              <w:keepNext/>
            </w:pPr>
            <w:r w:rsidRPr="006D0372">
              <w:t>Управление по развитию потребительского рынка администрации города Перми</w:t>
            </w:r>
          </w:p>
        </w:tc>
      </w:tr>
      <w:tr w:rsidR="00F828D2" w:rsidRPr="006D0372" w:rsidTr="006D0372">
        <w:trPr>
          <w:cantSplit/>
        </w:trPr>
        <w:tc>
          <w:tcPr>
            <w:tcW w:w="2376" w:type="dxa"/>
            <w:shd w:val="clear" w:color="auto" w:fill="auto"/>
          </w:tcPr>
          <w:p w:rsidR="00F828D2" w:rsidRPr="006D0372" w:rsidRDefault="00F828D2" w:rsidP="006228FF">
            <w:pPr>
              <w:pStyle w:val="ab"/>
              <w:keepNext/>
            </w:pPr>
            <w:r w:rsidRPr="006D0372">
              <w:t>УФК</w:t>
            </w:r>
          </w:p>
        </w:tc>
        <w:tc>
          <w:tcPr>
            <w:tcW w:w="7194" w:type="dxa"/>
            <w:shd w:val="clear" w:color="auto" w:fill="auto"/>
          </w:tcPr>
          <w:p w:rsidR="00F828D2" w:rsidRPr="006D0372" w:rsidRDefault="00F828D2" w:rsidP="006228FF">
            <w:pPr>
              <w:pStyle w:val="ac"/>
              <w:keepNext/>
              <w:jc w:val="left"/>
              <w:rPr>
                <w:b w:val="0"/>
              </w:rPr>
            </w:pPr>
            <w:r w:rsidRPr="006D0372">
              <w:rPr>
                <w:b w:val="0"/>
              </w:rPr>
              <w:t>Управление федерального казначейства по Пермскому краю</w:t>
            </w:r>
          </w:p>
        </w:tc>
      </w:tr>
      <w:tr w:rsidR="00F828D2" w:rsidRPr="008B48B2" w:rsidTr="006D0372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8D2" w:rsidRPr="006D0372" w:rsidRDefault="00F828D2" w:rsidP="006228FF">
            <w:pPr>
              <w:pStyle w:val="ab"/>
              <w:keepNext/>
            </w:pPr>
            <w:r w:rsidRPr="006D0372">
              <w:t>ЦОД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8D2" w:rsidRDefault="00F828D2" w:rsidP="006228FF">
            <w:pPr>
              <w:pStyle w:val="ab"/>
              <w:keepNext/>
            </w:pPr>
            <w:r w:rsidRPr="006D0372">
              <w:t>Центр обработки данных</w:t>
            </w:r>
          </w:p>
        </w:tc>
      </w:tr>
    </w:tbl>
    <w:p w:rsidR="00CC6156" w:rsidRPr="008B48B2" w:rsidRDefault="00CC6156" w:rsidP="00930BAA"/>
    <w:p w:rsidR="00930BAA" w:rsidRPr="008B48B2" w:rsidRDefault="00930BAA" w:rsidP="0052699E">
      <w:pPr>
        <w:pStyle w:val="1"/>
        <w:rPr>
          <w:lang w:val="en-US"/>
        </w:rPr>
      </w:pPr>
      <w:bookmarkStart w:id="3" w:name="_Toc350939645"/>
      <w:r w:rsidRPr="008B48B2">
        <w:lastRenderedPageBreak/>
        <w:t>Н</w:t>
      </w:r>
      <w:r w:rsidR="0052699E" w:rsidRPr="008B48B2">
        <w:t>азначение</w:t>
      </w:r>
      <w:r w:rsidR="0052699E" w:rsidRPr="008B48B2">
        <w:rPr>
          <w:lang w:val="en-US"/>
        </w:rPr>
        <w:t xml:space="preserve"> </w:t>
      </w:r>
      <w:r w:rsidR="0052699E" w:rsidRPr="008B48B2">
        <w:t>и</w:t>
      </w:r>
      <w:r w:rsidR="0052699E" w:rsidRPr="008B48B2">
        <w:rPr>
          <w:lang w:val="en-US"/>
        </w:rPr>
        <w:t xml:space="preserve"> </w:t>
      </w:r>
      <w:r w:rsidR="0052699E" w:rsidRPr="008B48B2">
        <w:t>цели</w:t>
      </w:r>
      <w:r w:rsidR="0052699E" w:rsidRPr="008B48B2">
        <w:rPr>
          <w:lang w:val="en-US"/>
        </w:rPr>
        <w:t xml:space="preserve"> </w:t>
      </w:r>
      <w:r w:rsidRPr="008B48B2">
        <w:t>выполнения</w:t>
      </w:r>
      <w:r w:rsidRPr="008B48B2">
        <w:rPr>
          <w:lang w:val="en-US"/>
        </w:rPr>
        <w:t xml:space="preserve"> </w:t>
      </w:r>
      <w:r w:rsidRPr="008B48B2">
        <w:t>работ</w:t>
      </w:r>
      <w:bookmarkEnd w:id="3"/>
    </w:p>
    <w:p w:rsidR="00930BAA" w:rsidRPr="008B48B2" w:rsidRDefault="00930BAA" w:rsidP="00930BAA">
      <w:pPr>
        <w:pStyle w:val="2"/>
      </w:pPr>
      <w:bookmarkStart w:id="4" w:name="_Toc350939646"/>
      <w:r w:rsidRPr="008B48B2">
        <w:t xml:space="preserve">Назначение </w:t>
      </w:r>
      <w:r w:rsidR="00D91A86">
        <w:t>и цели</w:t>
      </w:r>
      <w:bookmarkEnd w:id="4"/>
    </w:p>
    <w:p w:rsidR="00F222C8" w:rsidRDefault="00F222C8" w:rsidP="00F222C8">
      <w:pPr>
        <w:pStyle w:val="a0"/>
      </w:pPr>
      <w:r>
        <w:t>Назначением работ, выполняемых в рамках данного технического задания, является:</w:t>
      </w:r>
    </w:p>
    <w:p w:rsidR="00C26D05" w:rsidRDefault="00C26D05" w:rsidP="00F222C8">
      <w:pPr>
        <w:pStyle w:val="1-0"/>
      </w:pPr>
      <w:r>
        <w:t xml:space="preserve">расширение функциональных возможностей подсистемы </w:t>
      </w:r>
      <w:r w:rsidR="006D0372" w:rsidRPr="006D0372">
        <w:t xml:space="preserve">ИС </w:t>
      </w:r>
      <w:proofErr w:type="gramStart"/>
      <w:r w:rsidR="006D0372" w:rsidRPr="006D0372">
        <w:t>ОПР</w:t>
      </w:r>
      <w:proofErr w:type="gramEnd"/>
      <w:r w:rsidR="006D0372">
        <w:t xml:space="preserve"> </w:t>
      </w:r>
      <w:r w:rsidR="003D0FFB">
        <w:t>«У</w:t>
      </w:r>
      <w:r>
        <w:t>чет нестационарных торговых объектов</w:t>
      </w:r>
      <w:r w:rsidR="003D0FFB">
        <w:t>»</w:t>
      </w:r>
      <w:r>
        <w:t>, включая:</w:t>
      </w:r>
    </w:p>
    <w:p w:rsidR="00C26D05" w:rsidRDefault="00C26D05" w:rsidP="00C26D05">
      <w:pPr>
        <w:pStyle w:val="1-0"/>
        <w:numPr>
          <w:ilvl w:val="1"/>
          <w:numId w:val="3"/>
        </w:numPr>
      </w:pPr>
      <w:r>
        <w:t>обеспечение возможности работы с различными проектами схем размещения НТО;</w:t>
      </w:r>
    </w:p>
    <w:p w:rsidR="00C26D05" w:rsidRDefault="00C26D05" w:rsidP="00C26D05">
      <w:pPr>
        <w:pStyle w:val="1-0"/>
        <w:numPr>
          <w:ilvl w:val="1"/>
          <w:numId w:val="3"/>
        </w:numPr>
      </w:pPr>
      <w:r>
        <w:t xml:space="preserve">автоматизирование </w:t>
      </w:r>
      <w:r w:rsidRPr="008B48B2">
        <w:t>расч</w:t>
      </w:r>
      <w:r>
        <w:t>е</w:t>
      </w:r>
      <w:r w:rsidRPr="008B48B2">
        <w:t>та суммы платы за размещение НТО и начальной цены лота аукциона на размещение НТО</w:t>
      </w:r>
      <w:r>
        <w:t>;</w:t>
      </w:r>
    </w:p>
    <w:p w:rsidR="00C26D05" w:rsidRDefault="00C26D05" w:rsidP="00C26D05">
      <w:pPr>
        <w:pStyle w:val="1-0"/>
      </w:pPr>
      <w:r>
        <w:t>расширение функциональных возможностей подсистемы</w:t>
      </w:r>
      <w:r w:rsidR="003D0FFB">
        <w:t xml:space="preserve"> </w:t>
      </w:r>
      <w:r w:rsidR="00CF4BD1">
        <w:t xml:space="preserve">ИС </w:t>
      </w:r>
      <w:proofErr w:type="gramStart"/>
      <w:r w:rsidR="00CF4BD1">
        <w:t>ОПР</w:t>
      </w:r>
      <w:proofErr w:type="gramEnd"/>
      <w:r w:rsidR="006D0372">
        <w:t xml:space="preserve"> </w:t>
      </w:r>
      <w:r w:rsidR="003D0FFB">
        <w:t>«У</w:t>
      </w:r>
      <w:r>
        <w:t>чет рекламных конструкций</w:t>
      </w:r>
      <w:r w:rsidR="003D0FFB">
        <w:t>»</w:t>
      </w:r>
      <w:r>
        <w:t>, включая:</w:t>
      </w:r>
    </w:p>
    <w:p w:rsidR="00C26D05" w:rsidRDefault="00C26D05" w:rsidP="00C26D05">
      <w:pPr>
        <w:pStyle w:val="1-0"/>
        <w:numPr>
          <w:ilvl w:val="1"/>
          <w:numId w:val="3"/>
        </w:numPr>
      </w:pPr>
      <w:r>
        <w:t xml:space="preserve">обеспечение автоматизированного импорта данных по незаконному размещению рекламных конструкций для обработки данных в формате </w:t>
      </w:r>
      <w:r>
        <w:rPr>
          <w:lang w:val="en-US"/>
        </w:rPr>
        <w:t>Excel</w:t>
      </w:r>
      <w:r>
        <w:t>;</w:t>
      </w:r>
    </w:p>
    <w:p w:rsidR="00C26D05" w:rsidRDefault="00C26D05" w:rsidP="00F222C8">
      <w:pPr>
        <w:pStyle w:val="1-0"/>
      </w:pPr>
      <w:r>
        <w:t>расширение функциональных возможностей подсистемы</w:t>
      </w:r>
      <w:r w:rsidR="003D0FFB">
        <w:t xml:space="preserve"> </w:t>
      </w:r>
      <w:r w:rsidR="00CF4BD1">
        <w:t xml:space="preserve">ИС </w:t>
      </w:r>
      <w:proofErr w:type="gramStart"/>
      <w:r w:rsidR="00CF4BD1">
        <w:t>ОПР</w:t>
      </w:r>
      <w:proofErr w:type="gramEnd"/>
      <w:r w:rsidR="006D0372">
        <w:t xml:space="preserve"> </w:t>
      </w:r>
      <w:r w:rsidR="003D0FFB">
        <w:t>«А</w:t>
      </w:r>
      <w:r>
        <w:t>дминистрировани</w:t>
      </w:r>
      <w:r w:rsidR="003D0FFB">
        <w:t>е</w:t>
      </w:r>
      <w:r>
        <w:t xml:space="preserve"> доходов</w:t>
      </w:r>
      <w:r w:rsidR="003D0FFB">
        <w:t>»</w:t>
      </w:r>
      <w:r>
        <w:t>, включая:</w:t>
      </w:r>
    </w:p>
    <w:p w:rsidR="00C26D05" w:rsidRDefault="00C26D05" w:rsidP="00C26D05">
      <w:pPr>
        <w:pStyle w:val="1-0"/>
        <w:numPr>
          <w:ilvl w:val="1"/>
          <w:numId w:val="3"/>
        </w:numPr>
      </w:pPr>
      <w:r>
        <w:t xml:space="preserve">обеспечение автоматизированного импорта выписок УФК для обработки данных в формате </w:t>
      </w:r>
      <w:r>
        <w:rPr>
          <w:lang w:val="en-US"/>
        </w:rPr>
        <w:t>Excel</w:t>
      </w:r>
      <w:r>
        <w:t>;</w:t>
      </w:r>
    </w:p>
    <w:p w:rsidR="003D0FFB" w:rsidRDefault="003D0FFB" w:rsidP="00C26D05">
      <w:pPr>
        <w:pStyle w:val="1-0"/>
        <w:numPr>
          <w:ilvl w:val="1"/>
          <w:numId w:val="3"/>
        </w:numPr>
      </w:pPr>
      <w:r>
        <w:t>обеспечение использования данных справочника видов подсветки при расчете сумм начислений по договорам на размещение рекламных конструкций.</w:t>
      </w:r>
    </w:p>
    <w:p w:rsidR="001A401A" w:rsidRDefault="00784E12" w:rsidP="00F222C8">
      <w:pPr>
        <w:pStyle w:val="1-0"/>
      </w:pPr>
      <w:r>
        <w:t>реализация интеграци</w:t>
      </w:r>
      <w:r w:rsidR="009E0102">
        <w:t>онной подсистемы</w:t>
      </w:r>
      <w:r>
        <w:t xml:space="preserve"> </w:t>
      </w:r>
      <w:r w:rsidR="00CF4BD1">
        <w:t xml:space="preserve">ИС </w:t>
      </w:r>
      <w:proofErr w:type="gramStart"/>
      <w:r w:rsidR="00CF4BD1">
        <w:t>ОПР</w:t>
      </w:r>
      <w:proofErr w:type="gramEnd"/>
      <w:r>
        <w:t xml:space="preserve">, обеспечивающей возможность </w:t>
      </w:r>
      <w:r w:rsidR="000226E0">
        <w:t xml:space="preserve">оперативной актуализации в </w:t>
      </w:r>
      <w:r w:rsidR="00CF4BD1">
        <w:t>ИС ОПР</w:t>
      </w:r>
      <w:r w:rsidR="006D0372">
        <w:t xml:space="preserve"> </w:t>
      </w:r>
      <w:r w:rsidR="000226E0">
        <w:t>справочных и нормативных данных</w:t>
      </w:r>
      <w:r>
        <w:t xml:space="preserve">, </w:t>
      </w:r>
      <w:r w:rsidR="000226E0">
        <w:t xml:space="preserve">определяемых </w:t>
      </w:r>
      <w:r w:rsidR="009E0102">
        <w:t>смежными ведомствами</w:t>
      </w:r>
      <w:r w:rsidR="000226E0">
        <w:t>.</w:t>
      </w:r>
    </w:p>
    <w:p w:rsidR="00784E12" w:rsidRDefault="00784E12" w:rsidP="00784E12">
      <w:pPr>
        <w:pStyle w:val="1-0"/>
        <w:numPr>
          <w:ilvl w:val="0"/>
          <w:numId w:val="0"/>
        </w:numPr>
        <w:ind w:left="1049" w:hanging="340"/>
      </w:pPr>
    </w:p>
    <w:p w:rsidR="00F222C8" w:rsidRDefault="00F222C8" w:rsidP="00784E12">
      <w:pPr>
        <w:pStyle w:val="a0"/>
      </w:pPr>
      <w:r>
        <w:t>Основн</w:t>
      </w:r>
      <w:r w:rsidR="00784E12">
        <w:t>ой</w:t>
      </w:r>
      <w:r>
        <w:t xml:space="preserve"> целью выполняемых работ явля</w:t>
      </w:r>
      <w:r w:rsidR="00784E12">
        <w:t>е</w:t>
      </w:r>
      <w:r>
        <w:t>тся</w:t>
      </w:r>
      <w:r w:rsidR="00784E12">
        <w:t xml:space="preserve"> </w:t>
      </w:r>
      <w:r>
        <w:t>повышение эффективности работы управления по развитию потребительского рынка города Перми за счет автоматиз</w:t>
      </w:r>
      <w:r w:rsidR="006D0372">
        <w:t>ации</w:t>
      </w:r>
      <w:r>
        <w:t xml:space="preserve"> процессов</w:t>
      </w:r>
      <w:r w:rsidR="008213DD" w:rsidRPr="008213DD">
        <w:t xml:space="preserve"> </w:t>
      </w:r>
      <w:r w:rsidR="008213DD">
        <w:t>учета объектов потребительского рынка</w:t>
      </w:r>
      <w:r w:rsidR="006D0372">
        <w:t>,</w:t>
      </w:r>
      <w:r w:rsidR="008213DD">
        <w:t xml:space="preserve"> </w:t>
      </w:r>
      <w:r w:rsidR="006D0372">
        <w:t>о</w:t>
      </w:r>
      <w:r w:rsidR="005239AC">
        <w:t xml:space="preserve">перативного </w:t>
      </w:r>
      <w:r w:rsidR="00784E12">
        <w:t xml:space="preserve">получения </w:t>
      </w:r>
      <w:r w:rsidR="005239AC">
        <w:t>актуальной информации от смежных ведомств.</w:t>
      </w:r>
    </w:p>
    <w:p w:rsidR="00F222C8" w:rsidRDefault="00F222C8" w:rsidP="00B0492B">
      <w:pPr>
        <w:pStyle w:val="a0"/>
      </w:pPr>
    </w:p>
    <w:p w:rsidR="005240A6" w:rsidRDefault="005239AC" w:rsidP="00B0492B">
      <w:pPr>
        <w:pStyle w:val="a0"/>
      </w:pPr>
      <w:r>
        <w:t>Основные задачи, решаемые в ходе выполнения работ</w:t>
      </w:r>
      <w:r w:rsidR="005240A6">
        <w:t>:</w:t>
      </w:r>
    </w:p>
    <w:p w:rsidR="005240A6" w:rsidRDefault="005240A6" w:rsidP="005240A6">
      <w:pPr>
        <w:pStyle w:val="1-0"/>
      </w:pPr>
      <w:r>
        <w:t xml:space="preserve">расширение функциональных возможностей </w:t>
      </w:r>
      <w:r w:rsidR="00CF4BD1">
        <w:t xml:space="preserve">ИС </w:t>
      </w:r>
      <w:proofErr w:type="gramStart"/>
      <w:r w:rsidR="00CF4BD1">
        <w:t>ОПР</w:t>
      </w:r>
      <w:proofErr w:type="gramEnd"/>
      <w:r w:rsidR="005239AC">
        <w:t>;</w:t>
      </w:r>
    </w:p>
    <w:p w:rsidR="00F05753" w:rsidRDefault="005239AC" w:rsidP="005240A6">
      <w:pPr>
        <w:pStyle w:val="1-0"/>
      </w:pPr>
      <w:r>
        <w:t xml:space="preserve">обеспечение </w:t>
      </w:r>
      <w:r w:rsidR="006D0372">
        <w:t>технологической</w:t>
      </w:r>
      <w:r w:rsidR="00F05753">
        <w:t xml:space="preserve"> поддержк</w:t>
      </w:r>
      <w:r w:rsidR="006D0372">
        <w:t>ой</w:t>
      </w:r>
      <w:r w:rsidR="00F05753">
        <w:t xml:space="preserve"> </w:t>
      </w:r>
      <w:r w:rsidR="00CF4BD1">
        <w:t>ИС ОПР</w:t>
      </w:r>
      <w:r w:rsidR="00F05753">
        <w:t>.</w:t>
      </w:r>
    </w:p>
    <w:p w:rsidR="005240A6" w:rsidRDefault="005240A6" w:rsidP="00B0492B">
      <w:pPr>
        <w:pStyle w:val="a0"/>
      </w:pPr>
    </w:p>
    <w:p w:rsidR="00F9059D" w:rsidRPr="008B48B2" w:rsidRDefault="00F9059D" w:rsidP="00D91A86">
      <w:pPr>
        <w:pStyle w:val="af2"/>
        <w:tabs>
          <w:tab w:val="clear" w:pos="851"/>
          <w:tab w:val="left" w:pos="993"/>
        </w:tabs>
      </w:pPr>
    </w:p>
    <w:p w:rsidR="00B60F00" w:rsidRPr="008B48B2" w:rsidRDefault="00B60F00" w:rsidP="00B60F00">
      <w:pPr>
        <w:pStyle w:val="a0"/>
      </w:pPr>
    </w:p>
    <w:p w:rsidR="00C44B27" w:rsidRPr="008B48B2" w:rsidRDefault="00C44B27" w:rsidP="0052699E">
      <w:pPr>
        <w:pStyle w:val="1"/>
      </w:pPr>
      <w:bookmarkStart w:id="5" w:name="_Toc350939647"/>
      <w:r w:rsidRPr="008B48B2">
        <w:lastRenderedPageBreak/>
        <w:t>Х</w:t>
      </w:r>
      <w:r w:rsidR="0052699E" w:rsidRPr="008B48B2">
        <w:t>арактеристика объекта автоматизации</w:t>
      </w:r>
      <w:bookmarkEnd w:id="5"/>
    </w:p>
    <w:p w:rsidR="00B60F00" w:rsidRPr="008B48B2" w:rsidRDefault="005B2AAB" w:rsidP="00A06C0C">
      <w:pPr>
        <w:pStyle w:val="a0"/>
      </w:pPr>
      <w:r w:rsidRPr="008B48B2">
        <w:t xml:space="preserve">Объектами автоматизации являются процессы </w:t>
      </w:r>
      <w:r w:rsidR="00D91A86">
        <w:t>учета объектов потребительского рынка</w:t>
      </w:r>
      <w:r w:rsidR="00B0492B">
        <w:t xml:space="preserve"> в управлени</w:t>
      </w:r>
      <w:r w:rsidR="0072775E">
        <w:t>и</w:t>
      </w:r>
      <w:r w:rsidR="00B0492B">
        <w:t xml:space="preserve"> по развитию потребительского рынка администрации города Перми</w:t>
      </w:r>
      <w:r w:rsidRPr="008B48B2">
        <w:t>.</w:t>
      </w:r>
    </w:p>
    <w:p w:rsidR="00C44B27" w:rsidRPr="00370F15" w:rsidRDefault="00C44B27" w:rsidP="00C44B27">
      <w:pPr>
        <w:pStyle w:val="a0"/>
      </w:pPr>
    </w:p>
    <w:p w:rsidR="000B7B08" w:rsidRPr="00370F15" w:rsidRDefault="000B7B08" w:rsidP="00C44B27">
      <w:pPr>
        <w:pStyle w:val="a0"/>
      </w:pPr>
    </w:p>
    <w:p w:rsidR="000A19F3" w:rsidRDefault="005418D8" w:rsidP="000A19F3">
      <w:pPr>
        <w:pStyle w:val="a0"/>
        <w:keepNext/>
        <w:ind w:firstLine="0"/>
      </w:pPr>
      <w:r>
        <w:rPr>
          <w:noProof/>
        </w:rPr>
        <w:drawing>
          <wp:inline distT="0" distB="0" distL="0" distR="0">
            <wp:extent cx="5969635" cy="35159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635" cy="351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B08" w:rsidRPr="000A19F3" w:rsidRDefault="000A19F3" w:rsidP="000A19F3">
      <w:pPr>
        <w:pStyle w:val="afd"/>
        <w:jc w:val="center"/>
      </w:pPr>
      <w:bookmarkStart w:id="6" w:name="_Ref347330107"/>
      <w:r>
        <w:t xml:space="preserve">Рис.  </w:t>
      </w:r>
      <w:r w:rsidR="003D6357">
        <w:fldChar w:fldCharType="begin"/>
      </w:r>
      <w:r w:rsidR="003D6357">
        <w:instrText xml:space="preserve"> SEQ Рис._ \* ARABIC </w:instrText>
      </w:r>
      <w:r w:rsidR="003D6357">
        <w:fldChar w:fldCharType="separate"/>
      </w:r>
      <w:r w:rsidR="00FB240A">
        <w:rPr>
          <w:noProof/>
        </w:rPr>
        <w:t>1</w:t>
      </w:r>
      <w:r w:rsidR="003D6357">
        <w:rPr>
          <w:noProof/>
        </w:rPr>
        <w:fldChar w:fldCharType="end"/>
      </w:r>
      <w:bookmarkEnd w:id="6"/>
      <w:r>
        <w:t>. Физическая схема подключения</w:t>
      </w:r>
    </w:p>
    <w:p w:rsidR="000135CB" w:rsidRPr="00E97056" w:rsidRDefault="000135CB" w:rsidP="000B7B08">
      <w:pPr>
        <w:pStyle w:val="a0"/>
        <w:ind w:firstLine="0"/>
      </w:pPr>
    </w:p>
    <w:p w:rsidR="000135CB" w:rsidRPr="00E97056" w:rsidRDefault="00CF4BD1" w:rsidP="00E97056">
      <w:pPr>
        <w:pStyle w:val="a0"/>
      </w:pPr>
      <w:r>
        <w:t xml:space="preserve">ИС </w:t>
      </w:r>
      <w:proofErr w:type="gramStart"/>
      <w:r>
        <w:t>ОПР</w:t>
      </w:r>
      <w:proofErr w:type="gramEnd"/>
      <w:r w:rsidR="000135CB" w:rsidRPr="00E97056">
        <w:t xml:space="preserve"> развернута во внутренней сети </w:t>
      </w:r>
      <w:r w:rsidR="006D0372">
        <w:t>а</w:t>
      </w:r>
      <w:r w:rsidR="000135CB" w:rsidRPr="00E97056">
        <w:t xml:space="preserve">дминистрации города Перми. </w:t>
      </w:r>
    </w:p>
    <w:p w:rsidR="00F84460" w:rsidRPr="00E97056" w:rsidRDefault="00F84460" w:rsidP="00E97056">
      <w:pPr>
        <w:pStyle w:val="a0"/>
      </w:pPr>
      <w:r w:rsidRPr="00E97056">
        <w:t xml:space="preserve">Управлением информационных технологий </w:t>
      </w:r>
      <w:r w:rsidR="006D0372">
        <w:t>а</w:t>
      </w:r>
      <w:r w:rsidRPr="00E97056">
        <w:t>дминистрации города Перми предоставлены виртуальные вычислительные мощности для размещения web-сервисов</w:t>
      </w:r>
      <w:r w:rsidR="00BF6EFC" w:rsidRPr="00E97056">
        <w:t xml:space="preserve"> </w:t>
      </w:r>
      <w:r w:rsidRPr="00E97056">
        <w:t xml:space="preserve">и сервера БД прикладной части </w:t>
      </w:r>
      <w:r w:rsidR="00CF4BD1">
        <w:t>ИС ОПР</w:t>
      </w:r>
      <w:r w:rsidRPr="00E97056">
        <w:t>.</w:t>
      </w:r>
    </w:p>
    <w:p w:rsidR="00BF6EFC" w:rsidRPr="00E97056" w:rsidRDefault="00BF6EFC" w:rsidP="00E97056">
      <w:pPr>
        <w:pStyle w:val="a0"/>
      </w:pPr>
      <w:r w:rsidRPr="00E97056">
        <w:t xml:space="preserve">Виртуальные мощности размещены на физических серверах, </w:t>
      </w:r>
      <w:r w:rsidR="00085716" w:rsidRPr="00E97056">
        <w:t>расположенных</w:t>
      </w:r>
      <w:r w:rsidRPr="00E97056">
        <w:t xml:space="preserve"> в </w:t>
      </w:r>
      <w:proofErr w:type="spellStart"/>
      <w:r w:rsidRPr="00E97056">
        <w:t>ЦОДе</w:t>
      </w:r>
      <w:proofErr w:type="spellEnd"/>
      <w:r w:rsidRPr="00E97056">
        <w:t xml:space="preserve"> </w:t>
      </w:r>
      <w:r w:rsidR="006D0372">
        <w:t>а</w:t>
      </w:r>
      <w:r w:rsidRPr="00E97056">
        <w:t>дминистрации города Перми.</w:t>
      </w:r>
    </w:p>
    <w:p w:rsidR="000135CB" w:rsidRPr="00E97056" w:rsidRDefault="000135CB" w:rsidP="00E97056">
      <w:pPr>
        <w:pStyle w:val="a0"/>
      </w:pPr>
      <w:r w:rsidRPr="00E97056">
        <w:t xml:space="preserve">Управление по развитию потребительского рынка </w:t>
      </w:r>
      <w:r w:rsidR="006D0372">
        <w:t>а</w:t>
      </w:r>
      <w:r w:rsidRPr="00E97056">
        <w:t xml:space="preserve">дминистрации города Перми – </w:t>
      </w:r>
      <w:r w:rsidR="00CF4BD1">
        <w:t>оператор ИС ОПР</w:t>
      </w:r>
      <w:r w:rsidRPr="00CF4BD1">
        <w:t>.</w:t>
      </w:r>
      <w:r w:rsidRPr="00E97056">
        <w:t xml:space="preserve"> </w:t>
      </w:r>
    </w:p>
    <w:p w:rsidR="00F84460" w:rsidRPr="00E97056" w:rsidRDefault="00CF4BD1" w:rsidP="00E97056">
      <w:pPr>
        <w:pStyle w:val="a0"/>
      </w:pPr>
      <w:r>
        <w:t xml:space="preserve">ИС </w:t>
      </w:r>
      <w:proofErr w:type="gramStart"/>
      <w:r>
        <w:t>ОПР</w:t>
      </w:r>
      <w:proofErr w:type="gramEnd"/>
      <w:r w:rsidR="00F84460" w:rsidRPr="00E97056">
        <w:t xml:space="preserve"> построена как многозвенная система с выделением сервера БД</w:t>
      </w:r>
      <w:r w:rsidR="00E86BEE" w:rsidRPr="00E97056">
        <w:t xml:space="preserve"> и</w:t>
      </w:r>
      <w:r w:rsidR="00F84460" w:rsidRPr="00E97056">
        <w:t xml:space="preserve">  WEB – сервисов для взаимодействия с ЕПГУ</w:t>
      </w:r>
      <w:r w:rsidR="00085716">
        <w:t>,</w:t>
      </w:r>
      <w:r w:rsidR="00E86BEE" w:rsidRPr="00E97056">
        <w:t xml:space="preserve"> интегрированных с </w:t>
      </w:r>
      <w:r w:rsidR="00F84460" w:rsidRPr="00E97056">
        <w:t xml:space="preserve"> сервер</w:t>
      </w:r>
      <w:r w:rsidR="00E86BEE" w:rsidRPr="00E97056">
        <w:t>ом</w:t>
      </w:r>
      <w:r w:rsidR="00F84460" w:rsidRPr="00E97056">
        <w:t xml:space="preserve"> приложений (</w:t>
      </w:r>
      <w:proofErr w:type="spellStart"/>
      <w:r w:rsidR="00E86BEE" w:rsidRPr="00E97056">
        <w:t>Internet</w:t>
      </w:r>
      <w:proofErr w:type="spellEnd"/>
      <w:r w:rsidR="00E86BEE" w:rsidRPr="00E97056">
        <w:t xml:space="preserve"> </w:t>
      </w:r>
      <w:proofErr w:type="spellStart"/>
      <w:r w:rsidR="00E86BEE" w:rsidRPr="00E97056">
        <w:t>Information</w:t>
      </w:r>
      <w:proofErr w:type="spellEnd"/>
      <w:r w:rsidR="00E86BEE" w:rsidRPr="00E97056">
        <w:t xml:space="preserve"> </w:t>
      </w:r>
      <w:proofErr w:type="spellStart"/>
      <w:r w:rsidR="00E86BEE" w:rsidRPr="00E97056">
        <w:t>Server</w:t>
      </w:r>
      <w:proofErr w:type="spellEnd"/>
      <w:r w:rsidR="00F84460" w:rsidRPr="00E97056">
        <w:t>)</w:t>
      </w:r>
      <w:r w:rsidR="00BF6EFC" w:rsidRPr="00E97056">
        <w:t xml:space="preserve"> и рабочих мест пользователей </w:t>
      </w:r>
      <w:r w:rsidR="006D0372">
        <w:t>С</w:t>
      </w:r>
      <w:r w:rsidR="00BF6EFC" w:rsidRPr="00E97056">
        <w:t>истемы</w:t>
      </w:r>
      <w:r w:rsidR="00F84460" w:rsidRPr="00E97056">
        <w:t xml:space="preserve">. </w:t>
      </w:r>
    </w:p>
    <w:p w:rsidR="00BF6EFC" w:rsidRPr="00E97056" w:rsidRDefault="00F84460" w:rsidP="00E97056">
      <w:pPr>
        <w:pStyle w:val="a0"/>
      </w:pPr>
      <w:r w:rsidRPr="00E97056">
        <w:t xml:space="preserve">Упрощенная </w:t>
      </w:r>
      <w:r w:rsidR="006D0372">
        <w:t>ф</w:t>
      </w:r>
      <w:r w:rsidRPr="00E97056">
        <w:t>изическая схема подключения приведена на</w:t>
      </w:r>
      <w:r w:rsidR="00085716">
        <w:t xml:space="preserve"> </w:t>
      </w:r>
      <w:r w:rsidR="00085716">
        <w:fldChar w:fldCharType="begin"/>
      </w:r>
      <w:r w:rsidR="00085716">
        <w:instrText xml:space="preserve"> REF _Ref347330107 \h </w:instrText>
      </w:r>
      <w:r w:rsidR="00085716">
        <w:fldChar w:fldCharType="separate"/>
      </w:r>
      <w:r w:rsidR="00FB240A">
        <w:t xml:space="preserve">Рис.  </w:t>
      </w:r>
      <w:r w:rsidR="00FB240A">
        <w:rPr>
          <w:noProof/>
        </w:rPr>
        <w:t>1</w:t>
      </w:r>
      <w:r w:rsidR="00085716">
        <w:fldChar w:fldCharType="end"/>
      </w:r>
      <w:r w:rsidRPr="00E97056">
        <w:t xml:space="preserve">. </w:t>
      </w:r>
    </w:p>
    <w:p w:rsidR="008661A8" w:rsidRPr="008661A8" w:rsidRDefault="008661A8" w:rsidP="008661A8">
      <w:pPr>
        <w:pStyle w:val="a0"/>
      </w:pPr>
      <w:r w:rsidRPr="008661A8">
        <w:t xml:space="preserve">Система реализована с использованием </w:t>
      </w:r>
      <w:r w:rsidRPr="008661A8">
        <w:rPr>
          <w:lang w:val="en-US"/>
        </w:rPr>
        <w:t>CASE</w:t>
      </w:r>
      <w:r w:rsidRPr="008661A8">
        <w:t xml:space="preserve">-технологии </w:t>
      </w:r>
      <w:proofErr w:type="spellStart"/>
      <w:r w:rsidRPr="008661A8">
        <w:rPr>
          <w:lang w:val="en-US"/>
        </w:rPr>
        <w:t>C</w:t>
      </w:r>
      <w:r w:rsidR="007375C5">
        <w:rPr>
          <w:lang w:val="en-US"/>
        </w:rPr>
        <w:t>aseberry</w:t>
      </w:r>
      <w:proofErr w:type="spellEnd"/>
      <w:r w:rsidRPr="008661A8">
        <w:t xml:space="preserve">, основанной на унифицированном процессе разработки, инструментальных средствах и технологиях компании </w:t>
      </w:r>
      <w:r w:rsidRPr="008661A8">
        <w:rPr>
          <w:lang w:val="en-US"/>
        </w:rPr>
        <w:t>Microsoft</w:t>
      </w:r>
      <w:r w:rsidRPr="008661A8">
        <w:t>, включая:</w:t>
      </w:r>
    </w:p>
    <w:p w:rsidR="008661A8" w:rsidRPr="008661A8" w:rsidRDefault="009525CB" w:rsidP="009525CB">
      <w:pPr>
        <w:pStyle w:val="1-0"/>
      </w:pPr>
      <w:r>
        <w:t>г</w:t>
      </w:r>
      <w:r w:rsidR="008661A8" w:rsidRPr="008661A8">
        <w:t xml:space="preserve">енерация основной части кода с </w:t>
      </w:r>
      <w:r w:rsidR="008661A8" w:rsidRPr="009525CB">
        <w:t>UML</w:t>
      </w:r>
      <w:r w:rsidR="008661A8" w:rsidRPr="008661A8">
        <w:t xml:space="preserve">-диаграмм (язык программирования </w:t>
      </w:r>
      <w:r w:rsidR="008661A8" w:rsidRPr="009525CB">
        <w:t>C</w:t>
      </w:r>
      <w:r w:rsidR="008661A8" w:rsidRPr="008661A8">
        <w:t>#)</w:t>
      </w:r>
      <w:r>
        <w:t>;</w:t>
      </w:r>
    </w:p>
    <w:p w:rsidR="008661A8" w:rsidRPr="008661A8" w:rsidRDefault="009525CB" w:rsidP="009525CB">
      <w:pPr>
        <w:pStyle w:val="1-0"/>
      </w:pPr>
      <w:r>
        <w:t>а</w:t>
      </w:r>
      <w:r w:rsidR="008661A8" w:rsidRPr="008661A8">
        <w:t xml:space="preserve">втоматическое встраивание нового кода в существующую структуру программного обеспечения (язык программирования </w:t>
      </w:r>
      <w:r w:rsidR="008661A8" w:rsidRPr="009525CB">
        <w:t>C</w:t>
      </w:r>
      <w:r w:rsidR="008661A8" w:rsidRPr="008661A8">
        <w:t>#)</w:t>
      </w:r>
      <w:r>
        <w:t>;</w:t>
      </w:r>
    </w:p>
    <w:p w:rsidR="008661A8" w:rsidRPr="008661A8" w:rsidRDefault="009525CB" w:rsidP="009525CB">
      <w:pPr>
        <w:pStyle w:val="1-0"/>
      </w:pPr>
      <w:r>
        <w:t>р</w:t>
      </w:r>
      <w:r w:rsidR="008661A8" w:rsidRPr="008661A8">
        <w:t>учное кодирование части кода, встраиваемого в основной код (</w:t>
      </w:r>
      <w:r w:rsidRPr="008661A8">
        <w:t xml:space="preserve">библиотеки </w:t>
      </w:r>
      <w:r w:rsidRPr="009525CB">
        <w:t>CASEBERRY</w:t>
      </w:r>
      <w:r w:rsidRPr="008661A8">
        <w:t xml:space="preserve"> </w:t>
      </w:r>
      <w:proofErr w:type="spellStart"/>
      <w:r w:rsidRPr="009525CB">
        <w:t>framework</w:t>
      </w:r>
      <w:proofErr w:type="spellEnd"/>
      <w:r>
        <w:t xml:space="preserve">, </w:t>
      </w:r>
      <w:r w:rsidR="008661A8" w:rsidRPr="008661A8">
        <w:t xml:space="preserve">язык программирования </w:t>
      </w:r>
      <w:r w:rsidR="008661A8" w:rsidRPr="009525CB">
        <w:t>C</w:t>
      </w:r>
      <w:r w:rsidR="008661A8" w:rsidRPr="008661A8">
        <w:t>#)</w:t>
      </w:r>
      <w:r>
        <w:t>;</w:t>
      </w:r>
    </w:p>
    <w:p w:rsidR="008661A8" w:rsidRPr="008661A8" w:rsidRDefault="009525CB" w:rsidP="009525CB">
      <w:pPr>
        <w:pStyle w:val="1-0"/>
      </w:pPr>
      <w:r>
        <w:t>а</w:t>
      </w:r>
      <w:r w:rsidR="008661A8" w:rsidRPr="008661A8">
        <w:t xml:space="preserve">втоматическое изменение структур БД в СУБД </w:t>
      </w:r>
      <w:proofErr w:type="spellStart"/>
      <w:r w:rsidR="008661A8" w:rsidRPr="009525CB">
        <w:t>Microsoft</w:t>
      </w:r>
      <w:proofErr w:type="spellEnd"/>
      <w:r w:rsidR="008661A8" w:rsidRPr="008661A8">
        <w:t xml:space="preserve"> </w:t>
      </w:r>
      <w:r w:rsidR="008661A8" w:rsidRPr="009525CB">
        <w:t>SQL</w:t>
      </w:r>
      <w:r w:rsidR="008661A8" w:rsidRPr="008661A8">
        <w:t xml:space="preserve"> </w:t>
      </w:r>
      <w:proofErr w:type="spellStart"/>
      <w:r w:rsidR="008661A8" w:rsidRPr="009525CB">
        <w:t>Server</w:t>
      </w:r>
      <w:proofErr w:type="spellEnd"/>
      <w:r w:rsidR="008661A8" w:rsidRPr="008661A8">
        <w:t xml:space="preserve"> </w:t>
      </w:r>
      <w:r w:rsidR="000859FF">
        <w:t xml:space="preserve">2005, </w:t>
      </w:r>
      <w:r w:rsidR="008661A8" w:rsidRPr="008661A8">
        <w:t>2008</w:t>
      </w:r>
      <w:r>
        <w:t>;</w:t>
      </w:r>
    </w:p>
    <w:p w:rsidR="008661A8" w:rsidRPr="009525CB" w:rsidRDefault="008661A8" w:rsidP="009525CB">
      <w:pPr>
        <w:pStyle w:val="1-0"/>
      </w:pPr>
      <w:r w:rsidRPr="009525CB">
        <w:t xml:space="preserve">Microsoft.Net </w:t>
      </w:r>
      <w:proofErr w:type="spellStart"/>
      <w:r w:rsidRPr="009525CB">
        <w:t>Framework</w:t>
      </w:r>
      <w:proofErr w:type="spellEnd"/>
      <w:r w:rsidRPr="009525CB">
        <w:t xml:space="preserve"> 3.5, 4.0</w:t>
      </w:r>
      <w:r w:rsidR="009525CB">
        <w:t>.</w:t>
      </w:r>
    </w:p>
    <w:p w:rsidR="0052699E" w:rsidRPr="008B48B2" w:rsidRDefault="0052699E" w:rsidP="001C7845">
      <w:pPr>
        <w:pStyle w:val="1"/>
      </w:pPr>
      <w:bookmarkStart w:id="7" w:name="_Toc350939648"/>
      <w:r w:rsidRPr="008B48B2">
        <w:lastRenderedPageBreak/>
        <w:t>Требования к выполнению работ</w:t>
      </w:r>
      <w:bookmarkEnd w:id="7"/>
    </w:p>
    <w:p w:rsidR="00D91A86" w:rsidRDefault="00D91A86" w:rsidP="0051477E">
      <w:pPr>
        <w:pStyle w:val="2"/>
      </w:pPr>
      <w:bookmarkStart w:id="8" w:name="_Toc350939649"/>
      <w:r>
        <w:t>Требования к расширению функциональных возможностей подсистемы учета НТО</w:t>
      </w:r>
      <w:bookmarkEnd w:id="8"/>
    </w:p>
    <w:p w:rsidR="00A425EC" w:rsidRPr="008B48B2" w:rsidRDefault="00A425EC" w:rsidP="00A425EC">
      <w:pPr>
        <w:pStyle w:val="3"/>
      </w:pPr>
      <w:bookmarkStart w:id="9" w:name="_Toc350939650"/>
      <w:r w:rsidRPr="008B48B2">
        <w:t>Требования к хранению сведений о схемах размещения нестационарных торговых объектов</w:t>
      </w:r>
      <w:bookmarkEnd w:id="9"/>
    </w:p>
    <w:p w:rsidR="00A425EC" w:rsidRDefault="00A425EC" w:rsidP="00A425EC">
      <w:pPr>
        <w:pStyle w:val="a0"/>
      </w:pPr>
      <w:r w:rsidRPr="008B48B2">
        <w:t xml:space="preserve">В </w:t>
      </w:r>
      <w:r w:rsidR="007362D4">
        <w:t>С</w:t>
      </w:r>
      <w:r w:rsidRPr="008B48B2">
        <w:t xml:space="preserve">истеме должна быть реализована возможность отнесения </w:t>
      </w:r>
      <w:r>
        <w:t>НТО</w:t>
      </w:r>
      <w:r w:rsidR="00D445E4">
        <w:t xml:space="preserve"> выбранной</w:t>
      </w:r>
      <w:r w:rsidRPr="008B48B2">
        <w:t xml:space="preserve"> схеме размещения. </w:t>
      </w:r>
      <w:r>
        <w:t xml:space="preserve">Схема размещения включает в себя определенный набор НТО, а также хранит сведения об их расположении на карте, причем один НТО может быть связан с несколькими схемами. </w:t>
      </w:r>
    </w:p>
    <w:p w:rsidR="00A425EC" w:rsidRDefault="00A425EC" w:rsidP="00A425EC">
      <w:pPr>
        <w:pStyle w:val="a0"/>
      </w:pPr>
      <w:r>
        <w:t>В рамках процедуры отнесения НТО к схеме размещения должны быть доступны следующие операции:</w:t>
      </w:r>
    </w:p>
    <w:p w:rsidR="00A425EC" w:rsidRDefault="00A425EC" w:rsidP="00A425EC">
      <w:pPr>
        <w:pStyle w:val="1-0"/>
      </w:pPr>
      <w:r>
        <w:t>включение НТО в выбранную схему;</w:t>
      </w:r>
    </w:p>
    <w:p w:rsidR="00A425EC" w:rsidRDefault="00A425EC" w:rsidP="00A425EC">
      <w:pPr>
        <w:pStyle w:val="1-0"/>
      </w:pPr>
      <w:r>
        <w:t>копирование НТО из одной схемы в другую с сохранением его расположения на карте;</w:t>
      </w:r>
    </w:p>
    <w:p w:rsidR="00A425EC" w:rsidRDefault="00A425EC" w:rsidP="00A425EC">
      <w:pPr>
        <w:pStyle w:val="1-0"/>
      </w:pPr>
      <w:r>
        <w:t>перенос НТО из одной схемы в другую с сохранением его расположения на карте.</w:t>
      </w:r>
    </w:p>
    <w:p w:rsidR="00A425EC" w:rsidRDefault="00A425EC" w:rsidP="00A425EC">
      <w:pPr>
        <w:pStyle w:val="a0"/>
      </w:pPr>
      <w:r>
        <w:t xml:space="preserve">Должна быть реализована возможность отображения на </w:t>
      </w:r>
      <w:proofErr w:type="gramStart"/>
      <w:r>
        <w:t>карте</w:t>
      </w:r>
      <w:proofErr w:type="gramEnd"/>
      <w:r>
        <w:t xml:space="preserve"> как объектов всех схем размещения, так и объектов, относящихся только к схемам, выбранным пользователем.</w:t>
      </w:r>
    </w:p>
    <w:p w:rsidR="00A425EC" w:rsidRDefault="00A425EC" w:rsidP="00A425EC">
      <w:pPr>
        <w:pStyle w:val="a0"/>
      </w:pPr>
      <w:r>
        <w:t>Должна быть реализована возможность выделения всех объектов выбранной схемы цветом, заданным пользователем.</w:t>
      </w:r>
    </w:p>
    <w:p w:rsidR="00A425EC" w:rsidRDefault="00A425EC" w:rsidP="00A425EC">
      <w:pPr>
        <w:pStyle w:val="a0"/>
      </w:pPr>
      <w:r>
        <w:t xml:space="preserve">Сведения о принадлежности НТО к определенной схеме (схемам) должны отображаться на форме редактирования НТО. </w:t>
      </w:r>
    </w:p>
    <w:p w:rsidR="00D91A86" w:rsidRPr="008B48B2" w:rsidRDefault="00D91A86" w:rsidP="00D91A86">
      <w:pPr>
        <w:pStyle w:val="3"/>
      </w:pPr>
      <w:bookmarkStart w:id="10" w:name="_Toc350939651"/>
      <w:r w:rsidRPr="008B48B2">
        <w:t>Требования к механизму расчёта суммы платы за размещение НТО и начальной цены лота аукциона на размещение НТО</w:t>
      </w:r>
      <w:bookmarkEnd w:id="10"/>
    </w:p>
    <w:p w:rsidR="00D91A86" w:rsidRPr="008B48B2" w:rsidRDefault="00D91A86" w:rsidP="00D91A86">
      <w:pPr>
        <w:pStyle w:val="a0"/>
      </w:pPr>
      <w:r w:rsidRPr="008B48B2">
        <w:t>Должна быть реализована процедура автоматического расчета суммы платы за размещение НТО и начальной цены лота аукциона на размещение НТО.</w:t>
      </w:r>
    </w:p>
    <w:p w:rsidR="00D91A86" w:rsidRPr="008B48B2" w:rsidRDefault="00D91A86" w:rsidP="00D91A86">
      <w:pPr>
        <w:pStyle w:val="a0"/>
      </w:pPr>
      <w:r w:rsidRPr="008B48B2">
        <w:t>В системе должна быть реализована процедура автоматического расчета начальной цены лота, суммы платы за размещение НТО. Расчет производится по следующей формуле:</w:t>
      </w:r>
    </w:p>
    <w:p w:rsidR="00D91A86" w:rsidRPr="008B48B2" w:rsidRDefault="00D91A86" w:rsidP="00D91A86">
      <w:pPr>
        <w:pStyle w:val="ConsPlusNormal"/>
        <w:widowControl/>
        <w:ind w:firstLine="540"/>
        <w:jc w:val="both"/>
      </w:pPr>
    </w:p>
    <w:p w:rsidR="00D91A86" w:rsidRPr="008B48B2" w:rsidRDefault="00D91A86" w:rsidP="00D91A8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B48B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B48B2">
        <w:rPr>
          <w:rFonts w:ascii="Times New Roman" w:hAnsi="Times New Roman" w:cs="Times New Roman"/>
          <w:sz w:val="24"/>
          <w:szCs w:val="24"/>
        </w:rPr>
        <w:tab/>
      </w:r>
      <w:r w:rsidRPr="008B48B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B48B2">
        <w:rPr>
          <w:rFonts w:ascii="Times New Roman" w:hAnsi="Times New Roman" w:cs="Times New Roman"/>
          <w:sz w:val="24"/>
          <w:szCs w:val="24"/>
        </w:rPr>
        <w:t>уКС</w:t>
      </w:r>
      <w:proofErr w:type="spellEnd"/>
      <w:r w:rsidRPr="008B48B2">
        <w:rPr>
          <w:rFonts w:ascii="Times New Roman" w:hAnsi="Times New Roman" w:cs="Times New Roman"/>
          <w:sz w:val="24"/>
          <w:szCs w:val="24"/>
        </w:rPr>
        <w:t xml:space="preserve">  x  S  x  4%  x  СД</w:t>
      </w:r>
    </w:p>
    <w:p w:rsidR="00D91A86" w:rsidRPr="008B48B2" w:rsidRDefault="00D91A86" w:rsidP="00D91A8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B48B2">
        <w:rPr>
          <w:rFonts w:ascii="Times New Roman" w:hAnsi="Times New Roman" w:cs="Times New Roman"/>
          <w:sz w:val="24"/>
          <w:szCs w:val="24"/>
        </w:rPr>
        <w:t xml:space="preserve">    НЦЛ, </w:t>
      </w:r>
      <w:proofErr w:type="gramStart"/>
      <w:r w:rsidRPr="008B48B2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8B48B2">
        <w:rPr>
          <w:rFonts w:ascii="Times New Roman" w:hAnsi="Times New Roman" w:cs="Times New Roman"/>
          <w:sz w:val="24"/>
          <w:szCs w:val="24"/>
        </w:rPr>
        <w:t xml:space="preserve"> = </w:t>
      </w:r>
      <w:r w:rsidRPr="008B48B2">
        <w:rPr>
          <w:rFonts w:ascii="Times New Roman" w:hAnsi="Times New Roman" w:cs="Times New Roman"/>
          <w:sz w:val="24"/>
          <w:szCs w:val="24"/>
        </w:rPr>
        <w:tab/>
        <w:t>-----------------------</w:t>
      </w:r>
      <w:r>
        <w:rPr>
          <w:rFonts w:ascii="Times New Roman" w:hAnsi="Times New Roman" w:cs="Times New Roman"/>
          <w:sz w:val="24"/>
          <w:szCs w:val="24"/>
        </w:rPr>
        <w:t>------</w:t>
      </w:r>
      <w:r w:rsidRPr="008B48B2">
        <w:rPr>
          <w:rFonts w:ascii="Times New Roman" w:hAnsi="Times New Roman" w:cs="Times New Roman"/>
          <w:sz w:val="24"/>
          <w:szCs w:val="24"/>
        </w:rPr>
        <w:t>--,</w:t>
      </w:r>
    </w:p>
    <w:p w:rsidR="00D91A86" w:rsidRPr="008B48B2" w:rsidRDefault="00D91A86" w:rsidP="00D91A8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B48B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B48B2">
        <w:rPr>
          <w:rFonts w:ascii="Times New Roman" w:hAnsi="Times New Roman" w:cs="Times New Roman"/>
          <w:sz w:val="24"/>
          <w:szCs w:val="24"/>
        </w:rPr>
        <w:tab/>
      </w:r>
      <w:r w:rsidRPr="008B48B2">
        <w:rPr>
          <w:rFonts w:ascii="Times New Roman" w:hAnsi="Times New Roman" w:cs="Times New Roman"/>
          <w:sz w:val="24"/>
          <w:szCs w:val="24"/>
        </w:rPr>
        <w:tab/>
      </w:r>
      <w:r w:rsidRPr="008B48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B48B2">
        <w:rPr>
          <w:rFonts w:ascii="Times New Roman" w:hAnsi="Times New Roman" w:cs="Times New Roman"/>
          <w:sz w:val="24"/>
          <w:szCs w:val="24"/>
        </w:rPr>
        <w:t>12</w:t>
      </w:r>
    </w:p>
    <w:p w:rsidR="00D91A86" w:rsidRPr="008B48B2" w:rsidRDefault="00D91A86" w:rsidP="00D91A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1A86" w:rsidRPr="008B48B2" w:rsidRDefault="00D91A86" w:rsidP="00D91A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48B2">
        <w:rPr>
          <w:rFonts w:ascii="Times New Roman" w:hAnsi="Times New Roman" w:cs="Times New Roman"/>
          <w:sz w:val="24"/>
          <w:szCs w:val="24"/>
        </w:rPr>
        <w:t>где</w:t>
      </w:r>
    </w:p>
    <w:p w:rsidR="00D91A86" w:rsidRPr="008B48B2" w:rsidRDefault="00D91A86" w:rsidP="00D91A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48B2">
        <w:rPr>
          <w:rFonts w:ascii="Times New Roman" w:hAnsi="Times New Roman" w:cs="Times New Roman"/>
          <w:sz w:val="24"/>
          <w:szCs w:val="24"/>
        </w:rPr>
        <w:t xml:space="preserve">НЦЛ, </w:t>
      </w:r>
      <w:proofErr w:type="gramStart"/>
      <w:r w:rsidRPr="008B48B2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8B48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B48B2">
        <w:rPr>
          <w:rFonts w:ascii="Times New Roman" w:hAnsi="Times New Roman" w:cs="Times New Roman"/>
          <w:sz w:val="24"/>
          <w:szCs w:val="24"/>
        </w:rPr>
        <w:t xml:space="preserve"> начальная цена лота, плата за размещение</w:t>
      </w:r>
      <w:r w:rsidR="00A32EC7">
        <w:rPr>
          <w:rFonts w:ascii="Times New Roman" w:hAnsi="Times New Roman" w:cs="Times New Roman"/>
          <w:sz w:val="24"/>
          <w:szCs w:val="24"/>
        </w:rPr>
        <w:t>;</w:t>
      </w:r>
    </w:p>
    <w:p w:rsidR="00D91A86" w:rsidRPr="008B48B2" w:rsidRDefault="00D91A86" w:rsidP="00D91A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48B2">
        <w:rPr>
          <w:rFonts w:ascii="Times New Roman" w:hAnsi="Times New Roman" w:cs="Times New Roman"/>
          <w:sz w:val="24"/>
          <w:szCs w:val="24"/>
        </w:rPr>
        <w:t>уКС</w:t>
      </w:r>
      <w:proofErr w:type="spellEnd"/>
      <w:r w:rsidRPr="008B48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B48B2">
        <w:rPr>
          <w:rFonts w:ascii="Times New Roman" w:hAnsi="Times New Roman" w:cs="Times New Roman"/>
          <w:sz w:val="24"/>
          <w:szCs w:val="24"/>
        </w:rPr>
        <w:t xml:space="preserve"> удельный показатель кадастровой стоимости земель Пермского городского округа Пермского края, утвержденный нормативным правовым актом Пермского края, (руб./кв. м)</w:t>
      </w:r>
      <w:r w:rsidR="00A32EC7">
        <w:rPr>
          <w:rFonts w:ascii="Times New Roman" w:hAnsi="Times New Roman" w:cs="Times New Roman"/>
          <w:sz w:val="24"/>
          <w:szCs w:val="24"/>
        </w:rPr>
        <w:t>;</w:t>
      </w:r>
    </w:p>
    <w:p w:rsidR="00D91A86" w:rsidRPr="008B48B2" w:rsidRDefault="00D91A86" w:rsidP="00D91A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48B2">
        <w:rPr>
          <w:rFonts w:ascii="Times New Roman" w:hAnsi="Times New Roman" w:cs="Times New Roman"/>
          <w:sz w:val="24"/>
          <w:szCs w:val="24"/>
        </w:rPr>
        <w:t xml:space="preserve">4%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B48B2">
        <w:rPr>
          <w:rFonts w:ascii="Times New Roman" w:hAnsi="Times New Roman" w:cs="Times New Roman"/>
          <w:sz w:val="24"/>
          <w:szCs w:val="24"/>
        </w:rPr>
        <w:t xml:space="preserve"> коэффициент в %, учитывающий ставку арендной платы от кадастровой стоимости земли</w:t>
      </w:r>
      <w:r w:rsidR="00A32EC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91A86" w:rsidRPr="008B48B2" w:rsidRDefault="00D91A86" w:rsidP="00D91A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48B2"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B48B2">
        <w:rPr>
          <w:rFonts w:ascii="Times New Roman" w:hAnsi="Times New Roman" w:cs="Times New Roman"/>
          <w:sz w:val="24"/>
          <w:szCs w:val="24"/>
        </w:rPr>
        <w:t xml:space="preserve"> площадь, занимаемая нестационарным торговым объектом</w:t>
      </w:r>
      <w:r w:rsidR="00A32EC7">
        <w:rPr>
          <w:rFonts w:ascii="Times New Roman" w:hAnsi="Times New Roman" w:cs="Times New Roman"/>
          <w:sz w:val="24"/>
          <w:szCs w:val="24"/>
        </w:rPr>
        <w:t>;</w:t>
      </w:r>
    </w:p>
    <w:p w:rsidR="00D91A86" w:rsidRPr="008B48B2" w:rsidRDefault="00D91A86" w:rsidP="00D91A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48B2">
        <w:rPr>
          <w:rFonts w:ascii="Times New Roman" w:hAnsi="Times New Roman" w:cs="Times New Roman"/>
          <w:sz w:val="24"/>
          <w:szCs w:val="24"/>
        </w:rPr>
        <w:t xml:space="preserve">12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B48B2">
        <w:rPr>
          <w:rFonts w:ascii="Times New Roman" w:hAnsi="Times New Roman" w:cs="Times New Roman"/>
          <w:sz w:val="24"/>
          <w:szCs w:val="24"/>
        </w:rPr>
        <w:t xml:space="preserve"> показатель, учитывающий количество месяцев в году</w:t>
      </w:r>
      <w:r w:rsidR="00A32EC7">
        <w:rPr>
          <w:rFonts w:ascii="Times New Roman" w:hAnsi="Times New Roman" w:cs="Times New Roman"/>
          <w:sz w:val="24"/>
          <w:szCs w:val="24"/>
        </w:rPr>
        <w:t>;</w:t>
      </w:r>
    </w:p>
    <w:p w:rsidR="00D91A86" w:rsidRPr="008B48B2" w:rsidRDefault="00D91A86" w:rsidP="00D91A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48B2">
        <w:rPr>
          <w:rFonts w:ascii="Times New Roman" w:hAnsi="Times New Roman" w:cs="Times New Roman"/>
          <w:sz w:val="24"/>
          <w:szCs w:val="24"/>
        </w:rPr>
        <w:t xml:space="preserve">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B48B2">
        <w:rPr>
          <w:rFonts w:ascii="Times New Roman" w:hAnsi="Times New Roman" w:cs="Times New Roman"/>
          <w:sz w:val="24"/>
          <w:szCs w:val="24"/>
        </w:rPr>
        <w:t xml:space="preserve"> срок договора (в месяцах)</w:t>
      </w:r>
      <w:r w:rsidR="00A32EC7">
        <w:rPr>
          <w:rFonts w:ascii="Times New Roman" w:hAnsi="Times New Roman" w:cs="Times New Roman"/>
          <w:sz w:val="24"/>
          <w:szCs w:val="24"/>
        </w:rPr>
        <w:t>.</w:t>
      </w:r>
    </w:p>
    <w:p w:rsidR="00D91A86" w:rsidRPr="008B48B2" w:rsidRDefault="00D91A86" w:rsidP="00D91A86">
      <w:pPr>
        <w:pStyle w:val="a0"/>
      </w:pPr>
    </w:p>
    <w:p w:rsidR="00D91A86" w:rsidRPr="008B48B2" w:rsidRDefault="00D91A86" w:rsidP="00D91A86">
      <w:pPr>
        <w:pStyle w:val="a0"/>
      </w:pPr>
      <w:r w:rsidRPr="008B48B2">
        <w:t xml:space="preserve">Должна быть реализована функция выбора действующей кадастровой стоимости земли под объектами торговли. Данная функция должна позволять пользователю выбрать </w:t>
      </w:r>
      <w:r w:rsidRPr="008B48B2">
        <w:lastRenderedPageBreak/>
        <w:t>дату вступления в силу требуемой кадастровой стоимости и соответствующий вид функционального использования земли. После этого должен производиться поиск записи о кадастровой стоимости земли в БД на основе указанных данных и, в случае обнаружения совпадения, найденная кадастровая стоимость земли должна отобразиться на следующих формах:</w:t>
      </w:r>
    </w:p>
    <w:p w:rsidR="00D91A86" w:rsidRPr="008B48B2" w:rsidRDefault="00D91A86" w:rsidP="00D91A86">
      <w:pPr>
        <w:pStyle w:val="1-0"/>
      </w:pPr>
      <w:r w:rsidRPr="008B48B2">
        <w:t>Кадастровый квартал;</w:t>
      </w:r>
    </w:p>
    <w:p w:rsidR="00D91A86" w:rsidRPr="008B48B2" w:rsidRDefault="00D91A86" w:rsidP="00D91A86">
      <w:pPr>
        <w:pStyle w:val="1-0"/>
      </w:pPr>
      <w:r w:rsidRPr="008B48B2">
        <w:t>Объект нестационарной торговли;</w:t>
      </w:r>
    </w:p>
    <w:p w:rsidR="00D91A86" w:rsidRPr="008B48B2" w:rsidRDefault="00D91A86" w:rsidP="00D91A86">
      <w:pPr>
        <w:pStyle w:val="1-0"/>
      </w:pPr>
      <w:r w:rsidRPr="008B48B2">
        <w:t>Договор.</w:t>
      </w:r>
    </w:p>
    <w:p w:rsidR="00D91A86" w:rsidRPr="008B48B2" w:rsidRDefault="00D91A86" w:rsidP="00D91A86">
      <w:pPr>
        <w:pStyle w:val="a0"/>
      </w:pPr>
      <w:r w:rsidRPr="008B48B2">
        <w:t>В дальнейшем установленная кадастровая стоимость земли должна использоваться в процедуре автоматического расчета суммы платы за размещение НТО и начальной цены лота аукциона на размещение НТО.</w:t>
      </w:r>
    </w:p>
    <w:p w:rsidR="004E6C33" w:rsidRDefault="004E6C33" w:rsidP="0051477E">
      <w:pPr>
        <w:pStyle w:val="2"/>
      </w:pPr>
      <w:bookmarkStart w:id="11" w:name="_Toc350939652"/>
      <w:r>
        <w:t>Требования к расширению функциональных возможностей подсистемы учета рекламных конструкций</w:t>
      </w:r>
      <w:bookmarkEnd w:id="11"/>
    </w:p>
    <w:p w:rsidR="004E6C33" w:rsidRDefault="004E6C33" w:rsidP="004E6C33">
      <w:pPr>
        <w:pStyle w:val="3"/>
      </w:pPr>
      <w:bookmarkStart w:id="12" w:name="_Toc350939653"/>
      <w:r w:rsidRPr="008B48B2">
        <w:t xml:space="preserve">Требования к </w:t>
      </w:r>
      <w:r>
        <w:t>реализации автоматизированного импорта данных по незаконному размещению рекламных конструкций</w:t>
      </w:r>
      <w:bookmarkEnd w:id="12"/>
    </w:p>
    <w:p w:rsidR="004E6C33" w:rsidRDefault="003B1FA7" w:rsidP="004E6C33">
      <w:pPr>
        <w:pStyle w:val="a0"/>
      </w:pPr>
      <w:r>
        <w:t xml:space="preserve">Должна быть реализована возможность импортировать в </w:t>
      </w:r>
      <w:r w:rsidR="009119CF">
        <w:t>С</w:t>
      </w:r>
      <w:r>
        <w:t xml:space="preserve">истему данные перечня незаконно размещенных рекламных конструкций, содержащиеся в файле формата </w:t>
      </w:r>
      <w:r>
        <w:rPr>
          <w:lang w:val="en-US"/>
        </w:rPr>
        <w:t>MS</w:t>
      </w:r>
      <w:r w:rsidRPr="003B1FA7">
        <w:t xml:space="preserve"> </w:t>
      </w:r>
      <w:r>
        <w:rPr>
          <w:lang w:val="en-US"/>
        </w:rPr>
        <w:t>Excel</w:t>
      </w:r>
      <w:r w:rsidRPr="003B1FA7">
        <w:t xml:space="preserve"> </w:t>
      </w:r>
      <w:r>
        <w:t>заданной структуры.</w:t>
      </w:r>
    </w:p>
    <w:p w:rsidR="004E6C33" w:rsidRDefault="003B1FA7" w:rsidP="004E6C33">
      <w:pPr>
        <w:pStyle w:val="a0"/>
      </w:pPr>
      <w:r>
        <w:t xml:space="preserve">Структура </w:t>
      </w:r>
      <w:r>
        <w:rPr>
          <w:lang w:val="en-US"/>
        </w:rPr>
        <w:t>Excel</w:t>
      </w:r>
      <w:r w:rsidRPr="003B1FA7">
        <w:t>-</w:t>
      </w:r>
      <w:r>
        <w:t xml:space="preserve">файла, </w:t>
      </w:r>
      <w:proofErr w:type="gramStart"/>
      <w:r>
        <w:t>содержащего</w:t>
      </w:r>
      <w:proofErr w:type="gramEnd"/>
      <w:r>
        <w:t xml:space="preserve"> перечень незаконно размещенных рекламных конструкций, приведена в Приложении </w:t>
      </w:r>
      <w:r w:rsidR="000A19F3">
        <w:t>1</w:t>
      </w:r>
      <w:r>
        <w:t>.</w:t>
      </w:r>
    </w:p>
    <w:p w:rsidR="00D445E4" w:rsidRDefault="00D445E4" w:rsidP="004E6C33">
      <w:pPr>
        <w:pStyle w:val="a0"/>
      </w:pPr>
      <w:r>
        <w:t>При импорте файла должны осуществляться следующие проверки:</w:t>
      </w:r>
    </w:p>
    <w:p w:rsidR="00D445E4" w:rsidRDefault="00D445E4" w:rsidP="00D445E4">
      <w:pPr>
        <w:pStyle w:val="1-0"/>
      </w:pPr>
      <w:r>
        <w:t>проверка соответствия таблицы в импортируемом файле установленной структуре;</w:t>
      </w:r>
    </w:p>
    <w:p w:rsidR="004305B8" w:rsidRDefault="004305B8" w:rsidP="004305B8">
      <w:pPr>
        <w:pStyle w:val="1-0"/>
      </w:pPr>
      <w:r>
        <w:t>форматная проверка импортируемых данных;</w:t>
      </w:r>
    </w:p>
    <w:p w:rsidR="00D445E4" w:rsidRDefault="00D445E4" w:rsidP="00D445E4">
      <w:pPr>
        <w:pStyle w:val="1-0"/>
      </w:pPr>
      <w:r>
        <w:t xml:space="preserve">наличие заявления на установку РК, по которому выдано </w:t>
      </w:r>
      <w:r w:rsidR="004305B8">
        <w:t xml:space="preserve">соответствующее </w:t>
      </w:r>
      <w:r>
        <w:t>разрешение</w:t>
      </w:r>
      <w:r w:rsidR="004305B8">
        <w:t>;</w:t>
      </w:r>
      <w:r>
        <w:t xml:space="preserve"> </w:t>
      </w:r>
    </w:p>
    <w:p w:rsidR="004305B8" w:rsidRDefault="004305B8" w:rsidP="004305B8">
      <w:pPr>
        <w:pStyle w:val="1-0"/>
      </w:pPr>
      <w:r>
        <w:t xml:space="preserve">наличие в найденном заявлении на установку РК исков по незаконному размещению, </w:t>
      </w:r>
      <w:r w:rsidR="00042324">
        <w:t xml:space="preserve">импорт данных по которым проведен </w:t>
      </w:r>
      <w:r>
        <w:t>ранее. Проверка осуществляется по дате подачи иск</w:t>
      </w:r>
      <w:r w:rsidR="00E710BE">
        <w:t>а</w:t>
      </w:r>
      <w:r>
        <w:t>. При совпадении дат производится обновление данных иска или запись нового иска, если даты не совпадают.</w:t>
      </w:r>
    </w:p>
    <w:p w:rsidR="004305B8" w:rsidRDefault="004305B8" w:rsidP="004305B8">
      <w:pPr>
        <w:pStyle w:val="1-0"/>
        <w:numPr>
          <w:ilvl w:val="0"/>
          <w:numId w:val="0"/>
        </w:numPr>
        <w:ind w:left="1049" w:hanging="340"/>
      </w:pPr>
      <w:r>
        <w:t>Запуск импорта должен осуществляться со списка «Незаконные размещения»</w:t>
      </w:r>
      <w:r w:rsidR="00E710BE">
        <w:t>.</w:t>
      </w:r>
    </w:p>
    <w:p w:rsidR="00452287" w:rsidRPr="008B48B2" w:rsidRDefault="00452287" w:rsidP="0051477E">
      <w:pPr>
        <w:pStyle w:val="2"/>
      </w:pPr>
      <w:bookmarkStart w:id="13" w:name="_Toc350939654"/>
      <w:r w:rsidRPr="008B48B2">
        <w:t xml:space="preserve">Требования к </w:t>
      </w:r>
      <w:r w:rsidR="00D91A86">
        <w:t>расширению функциональных возможностей подсистемы администрирования доходов</w:t>
      </w:r>
      <w:bookmarkEnd w:id="13"/>
    </w:p>
    <w:p w:rsidR="00C26850" w:rsidRPr="008B48B2" w:rsidRDefault="00C26850" w:rsidP="00C26850">
      <w:pPr>
        <w:pStyle w:val="3"/>
      </w:pPr>
      <w:bookmarkStart w:id="14" w:name="_Toc350939655"/>
      <w:r w:rsidRPr="008B48B2">
        <w:t xml:space="preserve">Требования к </w:t>
      </w:r>
      <w:r w:rsidR="00490C13">
        <w:t>модернизации</w:t>
      </w:r>
      <w:r w:rsidR="007E6293" w:rsidRPr="008B48B2">
        <w:t xml:space="preserve"> подсистемы</w:t>
      </w:r>
      <w:r w:rsidRPr="008B48B2">
        <w:t xml:space="preserve"> автомати</w:t>
      </w:r>
      <w:r w:rsidR="007E6293" w:rsidRPr="008B48B2">
        <w:t xml:space="preserve">зированного импорта выписок УФК с целью обеспечения возможности обработки данных в формате </w:t>
      </w:r>
      <w:r w:rsidR="007E6293" w:rsidRPr="008B48B2">
        <w:rPr>
          <w:lang w:val="en-US"/>
        </w:rPr>
        <w:t>Excel</w:t>
      </w:r>
      <w:bookmarkEnd w:id="14"/>
    </w:p>
    <w:p w:rsidR="00AC42D2" w:rsidRPr="008B48B2" w:rsidRDefault="008A3995" w:rsidP="00AC42D2">
      <w:pPr>
        <w:pStyle w:val="a0"/>
      </w:pPr>
      <w:r w:rsidRPr="008B48B2">
        <w:t xml:space="preserve">Должна быть реализована возможность импортировать в </w:t>
      </w:r>
      <w:r w:rsidR="009119CF">
        <w:t>С</w:t>
      </w:r>
      <w:r w:rsidRPr="008B48B2">
        <w:t xml:space="preserve">истему данные выписки УФК, содержащиеся в файле формата </w:t>
      </w:r>
      <w:r w:rsidRPr="008B48B2">
        <w:rPr>
          <w:lang w:val="en-US"/>
        </w:rPr>
        <w:t>MS</w:t>
      </w:r>
      <w:r w:rsidRPr="008B48B2">
        <w:t xml:space="preserve"> </w:t>
      </w:r>
      <w:r w:rsidRPr="008B48B2">
        <w:rPr>
          <w:lang w:val="en-US"/>
        </w:rPr>
        <w:t>Excel</w:t>
      </w:r>
      <w:r w:rsidRPr="008B48B2">
        <w:t xml:space="preserve"> заданной структуры. </w:t>
      </w:r>
    </w:p>
    <w:p w:rsidR="00AC42D2" w:rsidRPr="008B48B2" w:rsidRDefault="00AC42D2" w:rsidP="00AC42D2">
      <w:pPr>
        <w:pStyle w:val="a0"/>
      </w:pPr>
      <w:r w:rsidRPr="008B48B2">
        <w:t xml:space="preserve">Структура </w:t>
      </w:r>
      <w:r w:rsidRPr="008B48B2">
        <w:rPr>
          <w:lang w:val="en-US"/>
        </w:rPr>
        <w:t>Excel</w:t>
      </w:r>
      <w:r w:rsidRPr="008B48B2">
        <w:t>-файла</w:t>
      </w:r>
      <w:r w:rsidR="00400F7C" w:rsidRPr="008B48B2">
        <w:t xml:space="preserve">, </w:t>
      </w:r>
      <w:proofErr w:type="gramStart"/>
      <w:r w:rsidR="00400F7C" w:rsidRPr="008B48B2">
        <w:t>содержащего</w:t>
      </w:r>
      <w:proofErr w:type="gramEnd"/>
      <w:r w:rsidR="00400F7C" w:rsidRPr="008B48B2">
        <w:t xml:space="preserve"> выписки из УФК, приведена в Приложении </w:t>
      </w:r>
      <w:r w:rsidR="000A19F3">
        <w:t>2</w:t>
      </w:r>
      <w:r w:rsidR="00400F7C" w:rsidRPr="008B48B2">
        <w:t>.</w:t>
      </w:r>
    </w:p>
    <w:p w:rsidR="0084787F" w:rsidRPr="008B48B2" w:rsidRDefault="0084787F" w:rsidP="00400F7C">
      <w:pPr>
        <w:pStyle w:val="3"/>
      </w:pPr>
      <w:bookmarkStart w:id="15" w:name="_Toc350939656"/>
      <w:r w:rsidRPr="008B48B2">
        <w:t xml:space="preserve">Требования к </w:t>
      </w:r>
      <w:r w:rsidR="00490C13">
        <w:t>модернизации</w:t>
      </w:r>
      <w:r w:rsidRPr="008B48B2">
        <w:t xml:space="preserve"> справочника видов подсветки</w:t>
      </w:r>
      <w:r w:rsidR="00D30C28" w:rsidRPr="008B48B2">
        <w:t xml:space="preserve"> и использованию данных справочника в системе</w:t>
      </w:r>
      <w:bookmarkEnd w:id="15"/>
    </w:p>
    <w:p w:rsidR="007F1BD0" w:rsidRPr="008B48B2" w:rsidRDefault="007F1BD0" w:rsidP="0084787F">
      <w:pPr>
        <w:pStyle w:val="a0"/>
      </w:pPr>
      <w:r w:rsidRPr="008B48B2">
        <w:t xml:space="preserve">В </w:t>
      </w:r>
      <w:r w:rsidR="009119CF">
        <w:t>С</w:t>
      </w:r>
      <w:r w:rsidRPr="008B48B2">
        <w:t>истеме должно быть реализовано хранение значений коэффициента используемого вида подсветки.</w:t>
      </w:r>
      <w:r w:rsidR="00566DA7" w:rsidRPr="008B48B2">
        <w:t xml:space="preserve"> Значения коэффициентов должны быть связаны с элементами справочника видов подсветки.</w:t>
      </w:r>
    </w:p>
    <w:p w:rsidR="0084787F" w:rsidRPr="008B48B2" w:rsidRDefault="007F1BD0" w:rsidP="0084787F">
      <w:pPr>
        <w:pStyle w:val="a0"/>
      </w:pPr>
      <w:r w:rsidRPr="008B48B2">
        <w:t xml:space="preserve">В зависимости от </w:t>
      </w:r>
      <w:r w:rsidR="00254EE2" w:rsidRPr="008B48B2">
        <w:t xml:space="preserve">того, какой </w:t>
      </w:r>
      <w:r w:rsidRPr="008B48B2">
        <w:t>вид подсветки</w:t>
      </w:r>
      <w:r w:rsidR="00254EE2" w:rsidRPr="008B48B2">
        <w:t xml:space="preserve"> выбран в заявлении на установку рекламной конструкции,</w:t>
      </w:r>
      <w:r w:rsidRPr="008B48B2">
        <w:t xml:space="preserve"> в договоре на </w:t>
      </w:r>
      <w:r w:rsidR="00566DA7" w:rsidRPr="008B48B2">
        <w:t xml:space="preserve">установку </w:t>
      </w:r>
      <w:r w:rsidR="00254EE2" w:rsidRPr="008B48B2">
        <w:t xml:space="preserve">данной рекламной конструкции </w:t>
      </w:r>
      <w:r w:rsidRPr="008B48B2">
        <w:t xml:space="preserve">должно </w:t>
      </w:r>
      <w:r w:rsidRPr="008B48B2">
        <w:lastRenderedPageBreak/>
        <w:t xml:space="preserve">автоматически устанавливаться соответствующее значение коэффициента используемого вида подсветки. Возможность изменения значения коэффициента также должна быть сохранена. </w:t>
      </w:r>
    </w:p>
    <w:p w:rsidR="007F1BD0" w:rsidRPr="008B48B2" w:rsidRDefault="007F1BD0" w:rsidP="0084787F">
      <w:pPr>
        <w:pStyle w:val="a0"/>
      </w:pPr>
      <w:r w:rsidRPr="008B48B2">
        <w:t>В дальнейшем установленное значение коэффициента должно использоваться при расчете суммы за размещение рекламной конструкции.</w:t>
      </w:r>
    </w:p>
    <w:p w:rsidR="00530A1D" w:rsidRDefault="00530A1D" w:rsidP="00530A1D">
      <w:pPr>
        <w:pStyle w:val="2"/>
      </w:pPr>
      <w:bookmarkStart w:id="16" w:name="_Toc350939657"/>
      <w:r>
        <w:t>Требования к реализации интеграци</w:t>
      </w:r>
      <w:r w:rsidR="00062D08">
        <w:t>онной подсистемы</w:t>
      </w:r>
      <w:bookmarkEnd w:id="16"/>
      <w:r>
        <w:t xml:space="preserve"> </w:t>
      </w:r>
    </w:p>
    <w:p w:rsidR="00A657AB" w:rsidRPr="007652A7" w:rsidRDefault="00062D08" w:rsidP="00A657AB">
      <w:pPr>
        <w:ind w:firstLine="709"/>
        <w:jc w:val="both"/>
      </w:pPr>
      <w:r>
        <w:t>Т</w:t>
      </w:r>
      <w:r w:rsidR="00A657AB" w:rsidRPr="007652A7">
        <w:t>ребуется реализовать интеграци</w:t>
      </w:r>
      <w:r>
        <w:t xml:space="preserve">онную подсистему, обеспечивающую взаимодействие </w:t>
      </w:r>
      <w:r w:rsidR="00CF4BD1">
        <w:t xml:space="preserve">ИС </w:t>
      </w:r>
      <w:proofErr w:type="gramStart"/>
      <w:r w:rsidR="00CF4BD1">
        <w:t>ОПР</w:t>
      </w:r>
      <w:proofErr w:type="gramEnd"/>
      <w:r w:rsidR="009119CF">
        <w:t xml:space="preserve"> </w:t>
      </w:r>
      <w:r>
        <w:t>с информационными системами смежных ведомств для получения следующих пространственных и атрибутивных данных</w:t>
      </w:r>
      <w:r w:rsidR="00A657AB" w:rsidRPr="007652A7">
        <w:t>:</w:t>
      </w:r>
    </w:p>
    <w:p w:rsidR="00A657AB" w:rsidRPr="007652A7" w:rsidRDefault="00A657AB" w:rsidP="00062D08">
      <w:pPr>
        <w:numPr>
          <w:ilvl w:val="0"/>
          <w:numId w:val="16"/>
        </w:numPr>
        <w:jc w:val="both"/>
      </w:pPr>
      <w:r w:rsidRPr="007652A7">
        <w:t>адресного реестра г. Перми;</w:t>
      </w:r>
    </w:p>
    <w:p w:rsidR="00A657AB" w:rsidRPr="007652A7" w:rsidRDefault="00A657AB" w:rsidP="00062D08">
      <w:pPr>
        <w:numPr>
          <w:ilvl w:val="0"/>
          <w:numId w:val="16"/>
        </w:numPr>
        <w:jc w:val="both"/>
      </w:pPr>
      <w:r w:rsidRPr="007652A7">
        <w:t>территориальных зон и видов разрешенного использования;</w:t>
      </w:r>
    </w:p>
    <w:p w:rsidR="00A657AB" w:rsidRPr="007652A7" w:rsidRDefault="00A657AB" w:rsidP="00062D08">
      <w:pPr>
        <w:numPr>
          <w:ilvl w:val="0"/>
          <w:numId w:val="16"/>
        </w:numPr>
        <w:jc w:val="both"/>
      </w:pPr>
      <w:r w:rsidRPr="007652A7">
        <w:t>охранных зон объектов культурного наследия;</w:t>
      </w:r>
    </w:p>
    <w:p w:rsidR="00A657AB" w:rsidRPr="007652A7" w:rsidRDefault="00A657AB" w:rsidP="00062D08">
      <w:pPr>
        <w:numPr>
          <w:ilvl w:val="0"/>
          <w:numId w:val="16"/>
        </w:numPr>
        <w:jc w:val="both"/>
      </w:pPr>
      <w:r w:rsidRPr="007652A7">
        <w:t>проектов межевания;</w:t>
      </w:r>
    </w:p>
    <w:p w:rsidR="00A657AB" w:rsidRPr="007652A7" w:rsidRDefault="00A657AB" w:rsidP="00062D08">
      <w:pPr>
        <w:numPr>
          <w:ilvl w:val="0"/>
          <w:numId w:val="16"/>
        </w:numPr>
        <w:jc w:val="both"/>
      </w:pPr>
      <w:r w:rsidRPr="007652A7">
        <w:t>санитарно-защитных зон;</w:t>
      </w:r>
    </w:p>
    <w:p w:rsidR="00A657AB" w:rsidRPr="007652A7" w:rsidRDefault="00A657AB" w:rsidP="00062D08">
      <w:pPr>
        <w:numPr>
          <w:ilvl w:val="0"/>
          <w:numId w:val="16"/>
        </w:numPr>
        <w:jc w:val="both"/>
      </w:pPr>
      <w:r w:rsidRPr="007652A7">
        <w:t>границ ООПТ;</w:t>
      </w:r>
    </w:p>
    <w:p w:rsidR="00A657AB" w:rsidRPr="007652A7" w:rsidRDefault="00A657AB" w:rsidP="00062D08">
      <w:pPr>
        <w:numPr>
          <w:ilvl w:val="0"/>
          <w:numId w:val="16"/>
        </w:numPr>
        <w:jc w:val="both"/>
      </w:pPr>
      <w:r w:rsidRPr="007652A7">
        <w:t>границ парков, скверов, городских лесов и водных объектов.</w:t>
      </w:r>
    </w:p>
    <w:p w:rsidR="00A657AB" w:rsidRPr="007652A7" w:rsidRDefault="00A657AB" w:rsidP="00062D08">
      <w:pPr>
        <w:numPr>
          <w:ilvl w:val="0"/>
          <w:numId w:val="16"/>
        </w:numPr>
        <w:jc w:val="both"/>
      </w:pPr>
      <w:r w:rsidRPr="007652A7">
        <w:t>стоимости земельных участков;</w:t>
      </w:r>
    </w:p>
    <w:p w:rsidR="00A657AB" w:rsidRPr="007652A7" w:rsidRDefault="00A657AB" w:rsidP="00062D08">
      <w:pPr>
        <w:numPr>
          <w:ilvl w:val="0"/>
          <w:numId w:val="16"/>
        </w:numPr>
        <w:jc w:val="both"/>
      </w:pPr>
      <w:r w:rsidRPr="007652A7">
        <w:t>информации об обременении земельных участков.</w:t>
      </w:r>
    </w:p>
    <w:p w:rsidR="00B034ED" w:rsidRDefault="00495DE7" w:rsidP="00062D08">
      <w:pPr>
        <w:ind w:firstLine="709"/>
        <w:jc w:val="both"/>
      </w:pPr>
      <w:r>
        <w:t>Периодичность получения данных должна быть согласована на этапе проектирования</w:t>
      </w:r>
      <w:r w:rsidR="00A657AB" w:rsidRPr="007652A7">
        <w:t>.</w:t>
      </w:r>
      <w:r w:rsidR="009E0102">
        <w:t xml:space="preserve"> </w:t>
      </w:r>
      <w:r w:rsidR="00F87CF8">
        <w:t>В Системе д</w:t>
      </w:r>
      <w:r w:rsidR="00B034ED">
        <w:t>олжна быть обеспечена возможность настройки периодичности получения данных.</w:t>
      </w:r>
    </w:p>
    <w:p w:rsidR="00CF4BD1" w:rsidRDefault="00CF4BD1" w:rsidP="00062D08">
      <w:pPr>
        <w:ind w:firstLine="709"/>
        <w:jc w:val="both"/>
      </w:pPr>
      <w:r>
        <w:t>Заказчик обеспечивает решение административных и правовых аспектов</w:t>
      </w:r>
      <w:r w:rsidRPr="00062D08">
        <w:t>, связанны</w:t>
      </w:r>
      <w:r>
        <w:t>х</w:t>
      </w:r>
      <w:r w:rsidRPr="00062D08">
        <w:t xml:space="preserve"> с получением данных от информационных систем</w:t>
      </w:r>
      <w:r>
        <w:t xml:space="preserve"> – </w:t>
      </w:r>
      <w:r w:rsidRPr="00062D08">
        <w:t>источников данных</w:t>
      </w:r>
      <w:r w:rsidRPr="007652A7">
        <w:t>.</w:t>
      </w:r>
    </w:p>
    <w:p w:rsidR="00495DE7" w:rsidRDefault="00062D08" w:rsidP="00062D08">
      <w:pPr>
        <w:ind w:firstLine="709"/>
        <w:jc w:val="both"/>
      </w:pPr>
      <w:r w:rsidRPr="00F87CF8">
        <w:t>Получение</w:t>
      </w:r>
      <w:r w:rsidR="000614E6" w:rsidRPr="00F87CF8">
        <w:t xml:space="preserve"> данных должн</w:t>
      </w:r>
      <w:r w:rsidRPr="00F87CF8">
        <w:t>о</w:t>
      </w:r>
      <w:r w:rsidR="000614E6" w:rsidRPr="00F87CF8">
        <w:t xml:space="preserve"> </w:t>
      </w:r>
      <w:r w:rsidRPr="00F87CF8">
        <w:t xml:space="preserve">быть реализовано посредством </w:t>
      </w:r>
      <w:r w:rsidR="000614E6" w:rsidRPr="00F87CF8">
        <w:t xml:space="preserve">корпоративной сервисной шины, установленной в </w:t>
      </w:r>
      <w:r w:rsidR="009119CF" w:rsidRPr="00F87CF8">
        <w:t>а</w:t>
      </w:r>
      <w:r w:rsidR="000614E6" w:rsidRPr="00F87CF8">
        <w:t>дминистрации города Перми.</w:t>
      </w:r>
      <w:r w:rsidR="00495DE7">
        <w:t xml:space="preserve"> </w:t>
      </w:r>
    </w:p>
    <w:p w:rsidR="00A657AB" w:rsidRDefault="00495DE7" w:rsidP="00A657AB">
      <w:pPr>
        <w:ind w:firstLine="709"/>
        <w:jc w:val="both"/>
      </w:pPr>
      <w:r>
        <w:t xml:space="preserve">Необходимо реализовать </w:t>
      </w:r>
      <w:r w:rsidR="00C51B75">
        <w:t>механизм</w:t>
      </w:r>
      <w:r w:rsidR="000614E6">
        <w:t xml:space="preserve">, обеспечивающий </w:t>
      </w:r>
      <w:r w:rsidR="009E0102">
        <w:t>взаимодействие</w:t>
      </w:r>
      <w:r w:rsidR="000614E6">
        <w:t xml:space="preserve"> </w:t>
      </w:r>
      <w:r w:rsidR="00CF4BD1">
        <w:t>Системы</w:t>
      </w:r>
      <w:r w:rsidR="009119CF">
        <w:t xml:space="preserve"> </w:t>
      </w:r>
      <w:r w:rsidR="009E0102">
        <w:t>с</w:t>
      </w:r>
      <w:r>
        <w:t xml:space="preserve"> </w:t>
      </w:r>
      <w:r w:rsidR="00062D08">
        <w:t>сервисной шин</w:t>
      </w:r>
      <w:r>
        <w:t>ой</w:t>
      </w:r>
      <w:r w:rsidR="009E0102">
        <w:t xml:space="preserve"> в части получения указанных данных.</w:t>
      </w:r>
    </w:p>
    <w:p w:rsidR="00062D08" w:rsidRPr="007652A7" w:rsidRDefault="00062D08" w:rsidP="00A657AB">
      <w:pPr>
        <w:ind w:firstLine="709"/>
        <w:jc w:val="both"/>
      </w:pPr>
    </w:p>
    <w:p w:rsidR="00E27B28" w:rsidRPr="00E27B28" w:rsidRDefault="00E27B28" w:rsidP="00E27B28">
      <w:pPr>
        <w:pStyle w:val="a0"/>
      </w:pPr>
    </w:p>
    <w:p w:rsidR="00C80A2D" w:rsidRDefault="00C80A2D" w:rsidP="00C80A2D">
      <w:pPr>
        <w:pStyle w:val="1"/>
      </w:pPr>
      <w:bookmarkStart w:id="17" w:name="_Toc350939658"/>
      <w:r>
        <w:lastRenderedPageBreak/>
        <w:t>Требования к составу и содержанию работ по осуществлению техн</w:t>
      </w:r>
      <w:r w:rsidR="00D363FF">
        <w:t>ОЛОГИЧЕСКОЙ</w:t>
      </w:r>
      <w:r>
        <w:t xml:space="preserve"> поддержки </w:t>
      </w:r>
      <w:r w:rsidR="007375C5">
        <w:t>СИСТЕМЫ</w:t>
      </w:r>
      <w:bookmarkEnd w:id="17"/>
    </w:p>
    <w:p w:rsidR="00EE7254" w:rsidRDefault="00EE7254" w:rsidP="00590D9B">
      <w:pPr>
        <w:pStyle w:val="2"/>
      </w:pPr>
      <w:bookmarkStart w:id="18" w:name="_Toc350939659"/>
      <w:bookmarkStart w:id="19" w:name="_Toc339563430"/>
      <w:bookmarkStart w:id="20" w:name="_Toc339563431"/>
      <w:r>
        <w:t>Поддержка пользователей системы</w:t>
      </w:r>
      <w:bookmarkEnd w:id="18"/>
    </w:p>
    <w:p w:rsidR="00EE7254" w:rsidRDefault="00EE7254" w:rsidP="00EE7254">
      <w:pPr>
        <w:pStyle w:val="a0"/>
      </w:pPr>
      <w:r>
        <w:t xml:space="preserve">Информационная и методическая поддержка пользователей, использующих в своей работе </w:t>
      </w:r>
      <w:r w:rsidR="003263C8">
        <w:t xml:space="preserve">ИС </w:t>
      </w:r>
      <w:proofErr w:type="gramStart"/>
      <w:r>
        <w:t>ОПР</w:t>
      </w:r>
      <w:proofErr w:type="gramEnd"/>
      <w:r>
        <w:t>, включает в себя:</w:t>
      </w:r>
    </w:p>
    <w:p w:rsidR="00EE7254" w:rsidRDefault="00EE7254" w:rsidP="00EE7254">
      <w:pPr>
        <w:pStyle w:val="1-0"/>
      </w:pPr>
      <w:r>
        <w:t xml:space="preserve">Ответы на вопросы, возникающие в процессе эксплуатации </w:t>
      </w:r>
      <w:r w:rsidR="003263C8">
        <w:t>Системы</w:t>
      </w:r>
      <w:r>
        <w:t>.</w:t>
      </w:r>
    </w:p>
    <w:p w:rsidR="00EE7254" w:rsidRDefault="00EE7254" w:rsidP="00EE7254">
      <w:pPr>
        <w:pStyle w:val="1-0"/>
      </w:pPr>
      <w:r>
        <w:t xml:space="preserve">Консультирование пользователей </w:t>
      </w:r>
      <w:r w:rsidR="003263C8">
        <w:t>Системы</w:t>
      </w:r>
      <w:r>
        <w:t xml:space="preserve"> по вопросам эксплуатации программного комплекса по телефону и электронной почте.</w:t>
      </w:r>
    </w:p>
    <w:p w:rsidR="001F45F7" w:rsidRDefault="001F45F7" w:rsidP="001F45F7">
      <w:pPr>
        <w:pStyle w:val="1-0"/>
      </w:pPr>
      <w:r w:rsidRPr="001F45F7">
        <w:t>Настройка подключения рабочих мест пользователей</w:t>
      </w:r>
      <w:r>
        <w:t xml:space="preserve"> Системы.</w:t>
      </w:r>
    </w:p>
    <w:p w:rsidR="00EE7254" w:rsidRDefault="00EE7254" w:rsidP="00EE7254">
      <w:pPr>
        <w:pStyle w:val="1-0"/>
      </w:pPr>
      <w:r>
        <w:t>Реализация нестандартных выборок и запросов к БД</w:t>
      </w:r>
      <w:r w:rsidR="003263C8">
        <w:t xml:space="preserve"> Системы</w:t>
      </w:r>
      <w:r>
        <w:t>.</w:t>
      </w:r>
    </w:p>
    <w:p w:rsidR="005E6510" w:rsidRDefault="005E6510" w:rsidP="00590D9B">
      <w:pPr>
        <w:pStyle w:val="2"/>
      </w:pPr>
      <w:bookmarkStart w:id="21" w:name="_Toc350939660"/>
      <w:r>
        <w:t xml:space="preserve">Администрирование </w:t>
      </w:r>
      <w:r w:rsidR="00EE7254">
        <w:t>БД Системы</w:t>
      </w:r>
      <w:bookmarkEnd w:id="21"/>
    </w:p>
    <w:p w:rsidR="005E6510" w:rsidRPr="006A231B" w:rsidRDefault="005E6510" w:rsidP="006A231B">
      <w:pPr>
        <w:pStyle w:val="a0"/>
      </w:pPr>
      <w:r w:rsidRPr="006A231B">
        <w:t>Администрирование и поддержка баз данных состоит из следующих работ:</w:t>
      </w:r>
    </w:p>
    <w:p w:rsidR="005E6510" w:rsidRDefault="005E6510" w:rsidP="006A231B">
      <w:pPr>
        <w:pStyle w:val="1-0"/>
      </w:pPr>
      <w:r>
        <w:t>Настройка сервисов БД.</w:t>
      </w:r>
    </w:p>
    <w:p w:rsidR="005E6510" w:rsidRDefault="005E6510" w:rsidP="006A231B">
      <w:pPr>
        <w:pStyle w:val="1-0"/>
      </w:pPr>
      <w:r>
        <w:t>Управление резервным копированием БД.</w:t>
      </w:r>
    </w:p>
    <w:p w:rsidR="005E6510" w:rsidRDefault="005E6510" w:rsidP="006A231B">
      <w:pPr>
        <w:pStyle w:val="1-0"/>
      </w:pPr>
      <w:r>
        <w:t>Дефрагментация файлов базы данных, настройка дефрагментации.</w:t>
      </w:r>
    </w:p>
    <w:p w:rsidR="005E6510" w:rsidRDefault="005E6510" w:rsidP="006A231B">
      <w:pPr>
        <w:pStyle w:val="1-0"/>
      </w:pPr>
      <w:r>
        <w:t>Создание, изменение и настройка индексов в таблицах БД.</w:t>
      </w:r>
    </w:p>
    <w:p w:rsidR="005E6510" w:rsidRDefault="005E6510" w:rsidP="006A231B">
      <w:pPr>
        <w:pStyle w:val="1-0"/>
      </w:pPr>
      <w:r>
        <w:t>Настройка системных пользователей.</w:t>
      </w:r>
    </w:p>
    <w:p w:rsidR="005E6510" w:rsidRDefault="005E6510" w:rsidP="006A231B">
      <w:pPr>
        <w:pStyle w:val="1-0"/>
      </w:pPr>
      <w:r>
        <w:t>Ежемесячная проверка функционирования сервисов БД.</w:t>
      </w:r>
    </w:p>
    <w:p w:rsidR="005E6510" w:rsidRDefault="005E6510" w:rsidP="006A231B">
      <w:pPr>
        <w:pStyle w:val="1-0"/>
      </w:pPr>
      <w:r>
        <w:t xml:space="preserve">Проверка на логическую целостность и непротиворечивость информации, хранимой в </w:t>
      </w:r>
      <w:proofErr w:type="gramStart"/>
      <w:r>
        <w:t>базах</w:t>
      </w:r>
      <w:proofErr w:type="gramEnd"/>
      <w:r>
        <w:t xml:space="preserve"> данных, при выявлении некорректных действий пользователей или некорректной работы программ.</w:t>
      </w:r>
    </w:p>
    <w:p w:rsidR="00916459" w:rsidRDefault="005E6510" w:rsidP="006A231B">
      <w:pPr>
        <w:pStyle w:val="1-0"/>
      </w:pPr>
      <w:r>
        <w:t>Восстановление логической целостности и непротиворечивости информации, хранимой в базах данных, нарушенной вследствие некорректных действий пользователей и</w:t>
      </w:r>
      <w:r w:rsidR="00916459">
        <w:t>ли некорректной работы программ.</w:t>
      </w:r>
    </w:p>
    <w:p w:rsidR="0027669B" w:rsidRDefault="0027669B" w:rsidP="00590D9B">
      <w:pPr>
        <w:pStyle w:val="2"/>
      </w:pPr>
      <w:bookmarkStart w:id="22" w:name="_Toc350939661"/>
      <w:bookmarkEnd w:id="19"/>
      <w:r>
        <w:t xml:space="preserve">Администрирование адаптера, обеспечивающего взаимодействие ИС </w:t>
      </w:r>
      <w:proofErr w:type="gramStart"/>
      <w:r w:rsidR="00E0352B">
        <w:t>О</w:t>
      </w:r>
      <w:r>
        <w:t>ПР</w:t>
      </w:r>
      <w:proofErr w:type="gramEnd"/>
      <w:r>
        <w:t xml:space="preserve"> с корпоративной сервисной шиной</w:t>
      </w:r>
      <w:bookmarkEnd w:id="22"/>
    </w:p>
    <w:p w:rsidR="0027669B" w:rsidRPr="0027669B" w:rsidRDefault="0027669B" w:rsidP="0027669B">
      <w:pPr>
        <w:pStyle w:val="a0"/>
      </w:pPr>
      <w:r>
        <w:t xml:space="preserve">Исполнитель должен обеспечить настройку и бесперебойную работу адаптера, отвечающего за взаимодействие ИС </w:t>
      </w:r>
      <w:proofErr w:type="gramStart"/>
      <w:r>
        <w:t>ОПР</w:t>
      </w:r>
      <w:proofErr w:type="gramEnd"/>
      <w:r>
        <w:t xml:space="preserve"> с корпоративной сервисной шиной администрации города Перми в части получения информации, определяемой </w:t>
      </w:r>
      <w:r w:rsidR="007714AB">
        <w:t>разделом 4</w:t>
      </w:r>
      <w:r>
        <w:t xml:space="preserve"> </w:t>
      </w:r>
      <w:r w:rsidR="007714AB">
        <w:t>настоящего ТЗ</w:t>
      </w:r>
      <w:r>
        <w:t>.</w:t>
      </w:r>
    </w:p>
    <w:p w:rsidR="0028102A" w:rsidRDefault="00EE7254" w:rsidP="00590D9B">
      <w:pPr>
        <w:pStyle w:val="2"/>
      </w:pPr>
      <w:bookmarkStart w:id="23" w:name="_Toc350939662"/>
      <w:r>
        <w:t xml:space="preserve">Сопровождение </w:t>
      </w:r>
      <w:r w:rsidR="00F828D2">
        <w:t xml:space="preserve">программных подсистем </w:t>
      </w:r>
      <w:r>
        <w:t>Системы</w:t>
      </w:r>
      <w:bookmarkEnd w:id="23"/>
    </w:p>
    <w:p w:rsidR="0028102A" w:rsidRDefault="0028102A" w:rsidP="006A231B">
      <w:pPr>
        <w:pStyle w:val="a0"/>
      </w:pPr>
      <w:r>
        <w:t xml:space="preserve">Исполнитель должен обеспечить поддержку функционирования программных подсистем ИС </w:t>
      </w:r>
      <w:proofErr w:type="gramStart"/>
      <w:r>
        <w:t>ОПР</w:t>
      </w:r>
      <w:proofErr w:type="gramEnd"/>
      <w:r>
        <w:t>, включающую в себя:</w:t>
      </w:r>
    </w:p>
    <w:p w:rsidR="0028102A" w:rsidRDefault="0028102A" w:rsidP="006A231B">
      <w:pPr>
        <w:pStyle w:val="1-0"/>
      </w:pPr>
      <w:r>
        <w:t>Контроль функционирования и конфигурирование программных подсистем.</w:t>
      </w:r>
    </w:p>
    <w:p w:rsidR="0028102A" w:rsidRDefault="0028102A" w:rsidP="006A231B">
      <w:pPr>
        <w:pStyle w:val="1-0"/>
      </w:pPr>
      <w:r>
        <w:t>Выполнение работ, связанных с внесением изменений в структуру данных.</w:t>
      </w:r>
    </w:p>
    <w:p w:rsidR="0028102A" w:rsidRDefault="0028102A" w:rsidP="006A231B">
      <w:pPr>
        <w:pStyle w:val="1-0"/>
      </w:pPr>
      <w:r>
        <w:t>Выполнение работ, связанных с внесением изменений в программный код Системы.</w:t>
      </w:r>
    </w:p>
    <w:p w:rsidR="0028102A" w:rsidRDefault="0028102A" w:rsidP="006A231B">
      <w:pPr>
        <w:pStyle w:val="1-0"/>
      </w:pPr>
      <w:r>
        <w:t>Обеспечение мер информационной безопасности.</w:t>
      </w:r>
    </w:p>
    <w:p w:rsidR="0028102A" w:rsidRDefault="0028102A" w:rsidP="006A231B">
      <w:pPr>
        <w:pStyle w:val="1-0"/>
      </w:pPr>
      <w:r>
        <w:t xml:space="preserve">Обновление версий </w:t>
      </w:r>
      <w:proofErr w:type="gramStart"/>
      <w:r>
        <w:t>доработанного</w:t>
      </w:r>
      <w:proofErr w:type="gramEnd"/>
      <w:r>
        <w:t xml:space="preserve"> ПО на сервер</w:t>
      </w:r>
      <w:r w:rsidR="00752806">
        <w:t>е</w:t>
      </w:r>
      <w:r>
        <w:t xml:space="preserve"> Системы.</w:t>
      </w:r>
    </w:p>
    <w:p w:rsidR="0028102A" w:rsidRDefault="0028102A" w:rsidP="006A231B">
      <w:pPr>
        <w:pStyle w:val="1-0"/>
      </w:pPr>
      <w:r>
        <w:t>Решение инцидентов связанных с нарушениями в работе программных подсистем.</w:t>
      </w:r>
    </w:p>
    <w:p w:rsidR="0028102A" w:rsidRDefault="0028102A" w:rsidP="006A231B">
      <w:pPr>
        <w:pStyle w:val="a0"/>
      </w:pPr>
      <w:r>
        <w:t xml:space="preserve">Контроль функционирования и конфигурирование программных подсистем заключается в фиксации и исправлении ошибок в программном комплексе </w:t>
      </w:r>
      <w:r w:rsidR="00E457B0">
        <w:t xml:space="preserve">ИС </w:t>
      </w:r>
      <w:proofErr w:type="gramStart"/>
      <w:r w:rsidR="00E457B0">
        <w:t>ОПР</w:t>
      </w:r>
      <w:proofErr w:type="gramEnd"/>
      <w:r>
        <w:t xml:space="preserve">, </w:t>
      </w:r>
      <w:r>
        <w:lastRenderedPageBreak/>
        <w:t>настройке сервисов и модулей обеспечения поиска, сбора, хранения и обработки информации, содержащейся в БД Системы.</w:t>
      </w:r>
    </w:p>
    <w:p w:rsidR="0028102A" w:rsidRDefault="0028102A" w:rsidP="00D7428B">
      <w:pPr>
        <w:pStyle w:val="a0"/>
      </w:pPr>
      <w:r>
        <w:t>Внесение изменений в структуры данных и программный код выполняется в рамках согласованного с Заказчиком расширения атрибутивного состава информационных баз и модификации визуального интерфейса</w:t>
      </w:r>
      <w:r w:rsidR="00D7428B">
        <w:t>.</w:t>
      </w:r>
    </w:p>
    <w:p w:rsidR="0028102A" w:rsidRDefault="0028102A" w:rsidP="006A231B">
      <w:pPr>
        <w:pStyle w:val="a0"/>
        <w:rPr>
          <w:kern w:val="2"/>
          <w:sz w:val="22"/>
          <w:szCs w:val="22"/>
        </w:rPr>
      </w:pPr>
      <w:r>
        <w:t>Обеспечение мер информационной безопасности реализуется путем разграничения доступа пользователей к объектам Системы с использованием подсистемы полномочий</w:t>
      </w:r>
      <w:r>
        <w:rPr>
          <w:kern w:val="2"/>
          <w:sz w:val="22"/>
          <w:szCs w:val="22"/>
        </w:rPr>
        <w:t xml:space="preserve"> и </w:t>
      </w:r>
      <w:r>
        <w:t>средств операционной системы.</w:t>
      </w:r>
    </w:p>
    <w:p w:rsidR="0028102A" w:rsidRDefault="0028102A" w:rsidP="006A231B">
      <w:pPr>
        <w:pStyle w:val="a0"/>
      </w:pPr>
      <w:r>
        <w:t>Ведение справочников включает в себя добавление новых элементов, изменение и удаление существующих.</w:t>
      </w:r>
    </w:p>
    <w:p w:rsidR="0027669B" w:rsidRDefault="0028102A" w:rsidP="0027669B">
      <w:pPr>
        <w:pStyle w:val="a0"/>
      </w:pPr>
      <w:r>
        <w:t xml:space="preserve">В рамках решения инцидентов  выполняется обработка обращений по поводу сбоя или иного нарушения работы программных подсистем </w:t>
      </w:r>
      <w:r w:rsidR="006A231B">
        <w:t xml:space="preserve">ИС </w:t>
      </w:r>
      <w:proofErr w:type="gramStart"/>
      <w:r w:rsidR="006A231B">
        <w:t>ОПР</w:t>
      </w:r>
      <w:proofErr w:type="gramEnd"/>
      <w:r>
        <w:t>, которые привели к отказ</w:t>
      </w:r>
      <w:r w:rsidR="007375C5">
        <w:t>у в предоставлении необходимой функциональности, производится</w:t>
      </w:r>
      <w:r>
        <w:t xml:space="preserve"> анализ и диагностика причин инцидента</w:t>
      </w:r>
      <w:r w:rsidR="007375C5">
        <w:t>, а также</w:t>
      </w:r>
      <w:r>
        <w:t xml:space="preserve"> их устранение.</w:t>
      </w:r>
    </w:p>
    <w:bookmarkEnd w:id="20"/>
    <w:p w:rsidR="003115F3" w:rsidRPr="00115654" w:rsidRDefault="003115F3" w:rsidP="003115F3">
      <w:pPr>
        <w:jc w:val="both"/>
      </w:pPr>
    </w:p>
    <w:p w:rsidR="00D22A32" w:rsidRPr="00CD4C75" w:rsidRDefault="00D22A32" w:rsidP="00D55B96">
      <w:pPr>
        <w:pStyle w:val="1"/>
      </w:pPr>
      <w:bookmarkStart w:id="24" w:name="_Toc294785213"/>
      <w:bookmarkStart w:id="25" w:name="_Toc350939663"/>
      <w:r w:rsidRPr="00CD4C75">
        <w:lastRenderedPageBreak/>
        <w:t>Требования к видам обеспечения</w:t>
      </w:r>
      <w:bookmarkEnd w:id="24"/>
      <w:bookmarkEnd w:id="25"/>
    </w:p>
    <w:p w:rsidR="00D22A32" w:rsidRPr="00CD4C75" w:rsidRDefault="00D22A32" w:rsidP="00D55B96">
      <w:pPr>
        <w:pStyle w:val="2"/>
      </w:pPr>
      <w:bookmarkStart w:id="26" w:name="_Toc185672008"/>
      <w:bookmarkStart w:id="27" w:name="_Toc228736173"/>
      <w:bookmarkStart w:id="28" w:name="_Toc294785214"/>
      <w:bookmarkStart w:id="29" w:name="_Toc350939664"/>
      <w:r w:rsidRPr="00CD4C75">
        <w:t xml:space="preserve">Требования к </w:t>
      </w:r>
      <w:bookmarkEnd w:id="26"/>
      <w:bookmarkEnd w:id="27"/>
      <w:bookmarkEnd w:id="28"/>
      <w:r w:rsidR="007833D4">
        <w:t>средствам разработки</w:t>
      </w:r>
      <w:bookmarkEnd w:id="29"/>
    </w:p>
    <w:p w:rsidR="00D22A32" w:rsidRPr="00BE3CB7" w:rsidRDefault="00D22A32" w:rsidP="00D22A32">
      <w:pPr>
        <w:pStyle w:val="a0"/>
      </w:pPr>
    </w:p>
    <w:p w:rsidR="00D363FF" w:rsidRPr="007375C5" w:rsidRDefault="00490C13" w:rsidP="00D363FF">
      <w:pPr>
        <w:pStyle w:val="a0"/>
      </w:pPr>
      <w:r>
        <w:t>Изменение</w:t>
      </w:r>
      <w:r w:rsidR="00D363FF" w:rsidRPr="007375C5">
        <w:t xml:space="preserve"> </w:t>
      </w:r>
      <w:r w:rsidR="007833D4">
        <w:t>С</w:t>
      </w:r>
      <w:r w:rsidR="00D363FF" w:rsidRPr="007375C5">
        <w:t>истемы должн</w:t>
      </w:r>
      <w:r>
        <w:t>о</w:t>
      </w:r>
      <w:r w:rsidR="00D363FF" w:rsidRPr="007375C5">
        <w:t xml:space="preserve"> производиться с помощью объектно-ориентированной инструментальной платформы разработки информационных систем. Проектирование новых функциональных возможностей и изменение существующих должно осуществляться при помощи CASE-средств </w:t>
      </w:r>
      <w:proofErr w:type="spellStart"/>
      <w:r w:rsidR="00D363FF" w:rsidRPr="007375C5">
        <w:rPr>
          <w:lang w:val="en-US"/>
        </w:rPr>
        <w:t>C</w:t>
      </w:r>
      <w:r w:rsidR="00D363FF">
        <w:rPr>
          <w:lang w:val="en-US"/>
        </w:rPr>
        <w:t>aseberry</w:t>
      </w:r>
      <w:proofErr w:type="spellEnd"/>
      <w:r w:rsidR="00D363FF" w:rsidRPr="007375C5">
        <w:t>, позволяющих  генерировать на основе UML-диаграмм программный код, автоматически встраиваемый в ранее созданную структуру программного обеспечения.</w:t>
      </w:r>
    </w:p>
    <w:p w:rsidR="00D363FF" w:rsidRPr="007375C5" w:rsidRDefault="00D363FF" w:rsidP="00D363FF">
      <w:pPr>
        <w:pStyle w:val="a0"/>
      </w:pPr>
      <w:r w:rsidRPr="007375C5">
        <w:t xml:space="preserve">Выполнение работ, связанных с внесением изменений в проекты и модели структур реляционных и многомерных данных должно производиться с использованием средств разработки предоставляемых СУБД, используемой в Системе. </w:t>
      </w:r>
    </w:p>
    <w:p w:rsidR="00D363FF" w:rsidRDefault="00D363FF" w:rsidP="00D363FF">
      <w:pPr>
        <w:pStyle w:val="a0"/>
      </w:pPr>
      <w:r>
        <w:t>При выполнении работ, связанных с доработкой Системы необходимо учитывать следующие требования:</w:t>
      </w:r>
    </w:p>
    <w:p w:rsidR="00D363FF" w:rsidRPr="00D363FF" w:rsidRDefault="00D363FF" w:rsidP="00D363FF">
      <w:pPr>
        <w:pStyle w:val="1-0"/>
      </w:pPr>
      <w:r w:rsidRPr="00D363FF">
        <w:t xml:space="preserve">Выполнение работ, связанных с внесением изменений в программный код Системы должно производиться  с использованием технологии </w:t>
      </w:r>
      <w:r w:rsidR="00FE13BF">
        <w:rPr>
          <w:lang w:val="en-US"/>
        </w:rPr>
        <w:t>Microsoft</w:t>
      </w:r>
      <w:r w:rsidR="00FE13BF" w:rsidRPr="00FE13BF">
        <w:t xml:space="preserve"> </w:t>
      </w:r>
      <w:r w:rsidRPr="00D363FF">
        <w:t>.</w:t>
      </w:r>
      <w:r w:rsidRPr="00D363FF">
        <w:rPr>
          <w:lang w:val="en-US"/>
        </w:rPr>
        <w:t>NET</w:t>
      </w:r>
      <w:r w:rsidRPr="00D363FF">
        <w:t xml:space="preserve"> и языка программирования </w:t>
      </w:r>
      <w:r w:rsidRPr="00D363FF">
        <w:rPr>
          <w:lang w:val="en-US"/>
        </w:rPr>
        <w:t>C</w:t>
      </w:r>
      <w:r w:rsidRPr="00D363FF">
        <w:t>#.</w:t>
      </w:r>
    </w:p>
    <w:p w:rsidR="00D363FF" w:rsidRPr="00D363FF" w:rsidRDefault="00D363FF" w:rsidP="00D363FF">
      <w:pPr>
        <w:pStyle w:val="1-0"/>
      </w:pPr>
      <w:r w:rsidRPr="00D363FF">
        <w:t xml:space="preserve">Для выполнения операций с данными, представленными в виде логически взаимосвязанных совокупностей таблиц-отношений, и доступа к информации, содержащейся в реляционной базе данных, необходимо использовать язык </w:t>
      </w:r>
      <w:r w:rsidRPr="00D363FF">
        <w:rPr>
          <w:lang w:val="en-US"/>
        </w:rPr>
        <w:t>Transact</w:t>
      </w:r>
      <w:r w:rsidRPr="00D363FF">
        <w:t xml:space="preserve">-SQL. </w:t>
      </w:r>
    </w:p>
    <w:p w:rsidR="00D363FF" w:rsidRPr="00D363FF" w:rsidRDefault="00D363FF" w:rsidP="00D363FF">
      <w:pPr>
        <w:pStyle w:val="1-0"/>
      </w:pPr>
      <w:proofErr w:type="spellStart"/>
      <w:r w:rsidRPr="00D363FF">
        <w:t>Web</w:t>
      </w:r>
      <w:proofErr w:type="spellEnd"/>
      <w:r w:rsidRPr="00D363FF">
        <w:t>-сервисы должны быть разработаны на технологии ASP.Net с использованием языка программирования C#;</w:t>
      </w:r>
    </w:p>
    <w:p w:rsidR="00D363FF" w:rsidRPr="00D363FF" w:rsidRDefault="00D363FF" w:rsidP="00D363FF">
      <w:pPr>
        <w:pStyle w:val="1-0"/>
      </w:pPr>
      <w:r w:rsidRPr="00D363FF">
        <w:t xml:space="preserve">Для доступа к многомерным структурам данных необходимо использовать язык MDX. </w:t>
      </w:r>
    </w:p>
    <w:p w:rsidR="00D363FF" w:rsidRDefault="00D363FF" w:rsidP="00D363FF">
      <w:pPr>
        <w:pStyle w:val="1-0"/>
      </w:pPr>
      <w:r>
        <w:t xml:space="preserve">Должны использоваться единообразные методы доступа к данным. Доступ к реляционным и многомерным данным должен осуществляться согласно спецификациям OLE DB и OLE DB </w:t>
      </w:r>
      <w:proofErr w:type="spellStart"/>
      <w:r>
        <w:t>for</w:t>
      </w:r>
      <w:proofErr w:type="spellEnd"/>
      <w:r>
        <w:t xml:space="preserve"> OLAP.</w:t>
      </w:r>
    </w:p>
    <w:p w:rsidR="00D363FF" w:rsidRPr="00CD4C75" w:rsidRDefault="00D363FF" w:rsidP="00D22A32">
      <w:pPr>
        <w:pStyle w:val="a0"/>
      </w:pPr>
    </w:p>
    <w:p w:rsidR="00D22A32" w:rsidRPr="00CD4C75" w:rsidRDefault="00D22A32" w:rsidP="00D55B96">
      <w:pPr>
        <w:pStyle w:val="2"/>
      </w:pPr>
      <w:bookmarkStart w:id="30" w:name="_Toc185672009"/>
      <w:bookmarkStart w:id="31" w:name="_Toc228736174"/>
      <w:bookmarkStart w:id="32" w:name="_Toc294785215"/>
      <w:bookmarkStart w:id="33" w:name="_Toc350939665"/>
      <w:r w:rsidRPr="00CD4C75">
        <w:t>Требования по соответствию программному обеспечению</w:t>
      </w:r>
      <w:bookmarkEnd w:id="30"/>
      <w:bookmarkEnd w:id="31"/>
      <w:r w:rsidRPr="00CD4C75">
        <w:t xml:space="preserve"> заказчика</w:t>
      </w:r>
      <w:bookmarkEnd w:id="32"/>
      <w:bookmarkEnd w:id="33"/>
    </w:p>
    <w:p w:rsidR="00D22A32" w:rsidRDefault="00D22A32" w:rsidP="00D22A32">
      <w:pPr>
        <w:pStyle w:val="a0"/>
      </w:pPr>
      <w:r w:rsidRPr="00CD4C75">
        <w:t xml:space="preserve">Программное обеспечение Системы должно функционировать в операционной среде </w:t>
      </w:r>
      <w:r w:rsidRPr="00D22A32">
        <w:t>Windows</w:t>
      </w:r>
      <w:r w:rsidRPr="00CD4C75">
        <w:t xml:space="preserve"> XP и выше на IBM-совместимых персональных компьютерах. При выполнении </w:t>
      </w:r>
      <w:r w:rsidR="007375C5">
        <w:t>работ</w:t>
      </w:r>
      <w:r w:rsidRPr="00CD4C75">
        <w:t xml:space="preserve"> должно учитываться, что для работы </w:t>
      </w:r>
      <w:r w:rsidR="007375C5">
        <w:t>С</w:t>
      </w:r>
      <w:r w:rsidRPr="00CD4C75">
        <w:t>истемы на сервере и рабочих станциях установлено и функционирует программное обеспечение</w:t>
      </w:r>
      <w:r w:rsidR="00CC33F0" w:rsidRPr="00CC33F0">
        <w:t xml:space="preserve"> </w:t>
      </w:r>
      <w:r w:rsidR="00CC33F0">
        <w:t>не ниже</w:t>
      </w:r>
      <w:r w:rsidRPr="00CD4C75">
        <w:t xml:space="preserve">, </w:t>
      </w:r>
      <w:r w:rsidR="00CC33F0">
        <w:t xml:space="preserve">чем </w:t>
      </w:r>
      <w:r w:rsidRPr="00CD4C75">
        <w:t>приведенное в</w:t>
      </w:r>
      <w:r>
        <w:t xml:space="preserve"> таблице 3</w:t>
      </w:r>
      <w:r w:rsidRPr="00CD4C75">
        <w:t>.</w:t>
      </w:r>
    </w:p>
    <w:p w:rsidR="00D22A32" w:rsidRPr="00CD4C75" w:rsidRDefault="00D22A32" w:rsidP="00D22A32">
      <w:pPr>
        <w:pStyle w:val="a0"/>
      </w:pPr>
      <w:r w:rsidRPr="00CD4C75">
        <w:t xml:space="preserve"> </w:t>
      </w:r>
    </w:p>
    <w:p w:rsidR="00D22A32" w:rsidRPr="00CD4C75" w:rsidRDefault="00D22A32" w:rsidP="00D22A32">
      <w:pPr>
        <w:pStyle w:val="afd"/>
        <w:keepNext/>
      </w:pPr>
      <w:bookmarkStart w:id="34" w:name="_Ref286746565"/>
      <w:r w:rsidRPr="00CD4C75">
        <w:t xml:space="preserve">Таблица </w:t>
      </w:r>
      <w:r w:rsidR="003D6357">
        <w:fldChar w:fldCharType="begin"/>
      </w:r>
      <w:r w:rsidR="003D6357">
        <w:instrText xml:space="preserve"> SEQ Таблица \* ARABIC </w:instrText>
      </w:r>
      <w:r w:rsidR="003D6357">
        <w:fldChar w:fldCharType="separate"/>
      </w:r>
      <w:r w:rsidR="00FB240A">
        <w:rPr>
          <w:noProof/>
        </w:rPr>
        <w:t>1</w:t>
      </w:r>
      <w:r w:rsidR="003D6357">
        <w:rPr>
          <w:noProof/>
        </w:rPr>
        <w:fldChar w:fldCharType="end"/>
      </w:r>
      <w:bookmarkEnd w:id="34"/>
      <w:r w:rsidRPr="00CD4C75">
        <w:t>. Программное обеспечение Заказчика.</w:t>
      </w:r>
    </w:p>
    <w:tbl>
      <w:tblPr>
        <w:tblpPr w:leftFromText="180" w:rightFromText="180" w:vertAnchor="text" w:horzAnchor="margin" w:tblpXSpec="center" w:tblpY="180"/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804"/>
      </w:tblGrid>
      <w:tr w:rsidR="00D22A32" w:rsidRPr="00D22A32" w:rsidTr="007C2DA4">
        <w:trPr>
          <w:cantSplit/>
          <w:tblHeader/>
        </w:trPr>
        <w:tc>
          <w:tcPr>
            <w:tcW w:w="2660" w:type="dxa"/>
          </w:tcPr>
          <w:p w:rsidR="00D22A32" w:rsidRPr="002A59B9" w:rsidRDefault="00D22A32" w:rsidP="007C2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A59B9">
              <w:rPr>
                <w:b/>
                <w:bCs/>
                <w:color w:val="000000"/>
                <w:sz w:val="20"/>
                <w:szCs w:val="20"/>
              </w:rPr>
              <w:t>Тип</w:t>
            </w:r>
          </w:p>
        </w:tc>
        <w:tc>
          <w:tcPr>
            <w:tcW w:w="6804" w:type="dxa"/>
          </w:tcPr>
          <w:p w:rsidR="00D22A32" w:rsidRPr="002A59B9" w:rsidRDefault="00D22A32" w:rsidP="007C2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A59B9">
              <w:rPr>
                <w:b/>
                <w:bCs/>
                <w:color w:val="000000"/>
                <w:sz w:val="20"/>
                <w:szCs w:val="20"/>
              </w:rPr>
              <w:t xml:space="preserve">Программное обеспечение </w:t>
            </w:r>
          </w:p>
        </w:tc>
      </w:tr>
      <w:tr w:rsidR="00D22A32" w:rsidRPr="00D22A32" w:rsidTr="007C2DA4">
        <w:trPr>
          <w:cantSplit/>
        </w:trPr>
        <w:tc>
          <w:tcPr>
            <w:tcW w:w="2660" w:type="dxa"/>
          </w:tcPr>
          <w:p w:rsidR="00D22A32" w:rsidRPr="002A59B9" w:rsidRDefault="00D22A32" w:rsidP="007C2DA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2A59B9">
              <w:rPr>
                <w:sz w:val="20"/>
                <w:szCs w:val="20"/>
              </w:rPr>
              <w:t>СУБД</w:t>
            </w:r>
          </w:p>
        </w:tc>
        <w:tc>
          <w:tcPr>
            <w:tcW w:w="6804" w:type="dxa"/>
          </w:tcPr>
          <w:p w:rsidR="00D22A32" w:rsidRPr="002A59B9" w:rsidRDefault="00D22A32" w:rsidP="00CC33F0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2A59B9">
              <w:rPr>
                <w:sz w:val="20"/>
                <w:szCs w:val="20"/>
                <w:lang w:val="en-US"/>
              </w:rPr>
              <w:t>Microsoft SQL Server 200</w:t>
            </w:r>
            <w:r w:rsidR="008C2D0B" w:rsidRPr="002A59B9">
              <w:rPr>
                <w:sz w:val="20"/>
                <w:szCs w:val="20"/>
                <w:lang w:val="en-US"/>
              </w:rPr>
              <w:t>8</w:t>
            </w:r>
            <w:r w:rsidRPr="002A59B9">
              <w:rPr>
                <w:sz w:val="20"/>
                <w:szCs w:val="20"/>
                <w:lang w:val="en-US"/>
              </w:rPr>
              <w:t xml:space="preserve"> Enterprise</w:t>
            </w:r>
          </w:p>
        </w:tc>
      </w:tr>
      <w:tr w:rsidR="00D22A32" w:rsidRPr="00CC33F0" w:rsidTr="007C2DA4">
        <w:trPr>
          <w:cantSplit/>
        </w:trPr>
        <w:tc>
          <w:tcPr>
            <w:tcW w:w="2660" w:type="dxa"/>
          </w:tcPr>
          <w:p w:rsidR="00D22A32" w:rsidRPr="00CC33F0" w:rsidRDefault="00D22A32" w:rsidP="007C2DA4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2A59B9">
              <w:rPr>
                <w:sz w:val="20"/>
                <w:szCs w:val="20"/>
              </w:rPr>
              <w:t>Операционная система сервера</w:t>
            </w:r>
          </w:p>
        </w:tc>
        <w:tc>
          <w:tcPr>
            <w:tcW w:w="6804" w:type="dxa"/>
          </w:tcPr>
          <w:p w:rsidR="00D22A32" w:rsidRPr="002A59B9" w:rsidRDefault="00D22A32" w:rsidP="00CC33F0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2A59B9">
              <w:rPr>
                <w:sz w:val="20"/>
                <w:szCs w:val="20"/>
                <w:lang w:val="en-US"/>
              </w:rPr>
              <w:t>Windows</w:t>
            </w:r>
            <w:r w:rsidRPr="00CC33F0">
              <w:rPr>
                <w:sz w:val="20"/>
                <w:szCs w:val="20"/>
                <w:lang w:val="en-US"/>
              </w:rPr>
              <w:t xml:space="preserve"> </w:t>
            </w:r>
            <w:r w:rsidRPr="002A59B9">
              <w:rPr>
                <w:sz w:val="20"/>
                <w:szCs w:val="20"/>
                <w:lang w:val="en-US"/>
              </w:rPr>
              <w:t>Server</w:t>
            </w:r>
            <w:r w:rsidRPr="00CC33F0">
              <w:rPr>
                <w:sz w:val="20"/>
                <w:szCs w:val="20"/>
                <w:lang w:val="en-US"/>
              </w:rPr>
              <w:t xml:space="preserve"> 200</w:t>
            </w:r>
            <w:r w:rsidR="00CC33F0" w:rsidRPr="00CC33F0">
              <w:rPr>
                <w:sz w:val="20"/>
                <w:szCs w:val="20"/>
                <w:lang w:val="en-US"/>
              </w:rPr>
              <w:t xml:space="preserve">8 </w:t>
            </w:r>
            <w:r w:rsidR="00CC33F0">
              <w:rPr>
                <w:sz w:val="20"/>
                <w:szCs w:val="20"/>
                <w:lang w:val="en-US"/>
              </w:rPr>
              <w:t>R2</w:t>
            </w:r>
            <w:r w:rsidRPr="00CC33F0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D22A32" w:rsidRPr="00CD4C75" w:rsidTr="007C2DA4">
        <w:trPr>
          <w:cantSplit/>
        </w:trPr>
        <w:tc>
          <w:tcPr>
            <w:tcW w:w="2660" w:type="dxa"/>
          </w:tcPr>
          <w:p w:rsidR="00D22A32" w:rsidRPr="002A59B9" w:rsidRDefault="00D22A32" w:rsidP="007C2DA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2A59B9">
              <w:rPr>
                <w:sz w:val="20"/>
                <w:szCs w:val="20"/>
              </w:rPr>
              <w:t xml:space="preserve">Рабочая станция пользователя </w:t>
            </w:r>
          </w:p>
        </w:tc>
        <w:tc>
          <w:tcPr>
            <w:tcW w:w="6804" w:type="dxa"/>
          </w:tcPr>
          <w:p w:rsidR="00D22A32" w:rsidRPr="002A59B9" w:rsidRDefault="00D22A32" w:rsidP="007C2DA4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2A59B9">
              <w:rPr>
                <w:sz w:val="20"/>
                <w:szCs w:val="20"/>
                <w:lang w:val="en-US"/>
              </w:rPr>
              <w:t xml:space="preserve">Windows XP SP2 </w:t>
            </w:r>
          </w:p>
          <w:p w:rsidR="00D22A32" w:rsidRPr="002A59B9" w:rsidRDefault="00D22A32" w:rsidP="002A59B9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 w:rsidRPr="002A59B9">
              <w:rPr>
                <w:sz w:val="20"/>
                <w:szCs w:val="20"/>
                <w:lang w:val="en-US"/>
              </w:rPr>
              <w:t>Microsoft Office 2003</w:t>
            </w:r>
          </w:p>
          <w:p w:rsidR="00D22A32" w:rsidRPr="00CC33F0" w:rsidRDefault="00D22A32" w:rsidP="00CC33F0">
            <w:pPr>
              <w:rPr>
                <w:sz w:val="20"/>
                <w:szCs w:val="20"/>
              </w:rPr>
            </w:pPr>
            <w:r w:rsidRPr="002A59B9">
              <w:rPr>
                <w:sz w:val="20"/>
                <w:szCs w:val="20"/>
                <w:lang w:val="en-US"/>
              </w:rPr>
              <w:t xml:space="preserve">Microsoft Internet Explorer </w:t>
            </w:r>
            <w:r w:rsidR="008C2D0B" w:rsidRPr="002A59B9">
              <w:rPr>
                <w:sz w:val="20"/>
                <w:szCs w:val="20"/>
                <w:lang w:val="en-US"/>
              </w:rPr>
              <w:t>7</w:t>
            </w:r>
            <w:r w:rsidRPr="002A59B9">
              <w:rPr>
                <w:sz w:val="20"/>
                <w:szCs w:val="20"/>
                <w:lang w:val="en-US"/>
              </w:rPr>
              <w:t>.0</w:t>
            </w:r>
          </w:p>
        </w:tc>
      </w:tr>
    </w:tbl>
    <w:p w:rsidR="00D22A32" w:rsidRPr="002A59B9" w:rsidRDefault="00D22A32" w:rsidP="00D22A32">
      <w:pPr>
        <w:pStyle w:val="a0"/>
        <w:rPr>
          <w:lang w:val="en-US"/>
        </w:rPr>
      </w:pPr>
    </w:p>
    <w:p w:rsidR="00D22A32" w:rsidRPr="00CD4C75" w:rsidRDefault="007375C5" w:rsidP="00D22A32">
      <w:pPr>
        <w:pStyle w:val="a0"/>
      </w:pPr>
      <w:r>
        <w:t xml:space="preserve">Выполнение работ </w:t>
      </w:r>
      <w:r w:rsidR="00D22A32" w:rsidRPr="00CD4C75">
        <w:t>должн</w:t>
      </w:r>
      <w:r>
        <w:t>о</w:t>
      </w:r>
      <w:r w:rsidR="00D22A32" w:rsidRPr="00CD4C75">
        <w:t xml:space="preserve"> производиться </w:t>
      </w:r>
      <w:r>
        <w:t xml:space="preserve">исключительно </w:t>
      </w:r>
      <w:r w:rsidR="00D22A32" w:rsidRPr="00CD4C75">
        <w:t>с использованием лицензионного программного обеспечения.</w:t>
      </w:r>
    </w:p>
    <w:p w:rsidR="00D22A32" w:rsidRPr="00CD4C75" w:rsidRDefault="00D22A32" w:rsidP="00D55B96">
      <w:pPr>
        <w:pStyle w:val="2"/>
      </w:pPr>
      <w:bookmarkStart w:id="35" w:name="_Toc184204428"/>
      <w:bookmarkStart w:id="36" w:name="_Toc185672010"/>
      <w:bookmarkStart w:id="37" w:name="_Toc228736175"/>
      <w:bookmarkStart w:id="38" w:name="_Toc294785216"/>
      <w:bookmarkStart w:id="39" w:name="_Toc350939666"/>
      <w:r w:rsidRPr="00CD4C75">
        <w:lastRenderedPageBreak/>
        <w:t>Требования по соответстви</w:t>
      </w:r>
      <w:r w:rsidR="0065350E">
        <w:t>ю</w:t>
      </w:r>
      <w:r w:rsidRPr="00CD4C75">
        <w:t xml:space="preserve"> аппаратному обеспечению</w:t>
      </w:r>
      <w:bookmarkEnd w:id="35"/>
      <w:bookmarkEnd w:id="36"/>
      <w:bookmarkEnd w:id="37"/>
      <w:r w:rsidRPr="00CD4C75">
        <w:t xml:space="preserve"> заказчика</w:t>
      </w:r>
      <w:bookmarkEnd w:id="38"/>
      <w:bookmarkEnd w:id="39"/>
    </w:p>
    <w:p w:rsidR="00D22A32" w:rsidRPr="00CD4C75" w:rsidRDefault="00D22A32" w:rsidP="00D22A32">
      <w:pPr>
        <w:pStyle w:val="a0"/>
      </w:pPr>
      <w:r w:rsidRPr="00CD4C75">
        <w:t>При выполнении работ должно учитываться, что используется следующее аппаратное обеспечение, удовлетворяющее требованиям, приведенным в</w:t>
      </w:r>
      <w:r>
        <w:t xml:space="preserve"> таблице 4</w:t>
      </w:r>
      <w:r w:rsidRPr="00CD4C75">
        <w:t>.</w:t>
      </w:r>
    </w:p>
    <w:p w:rsidR="00D22A32" w:rsidRPr="00CD4C75" w:rsidRDefault="00D22A32" w:rsidP="00D22A32"/>
    <w:p w:rsidR="00D22A32" w:rsidRPr="00CD4C75" w:rsidRDefault="00D22A32" w:rsidP="00D22A32">
      <w:pPr>
        <w:pStyle w:val="afd"/>
        <w:keepNext/>
      </w:pPr>
      <w:bookmarkStart w:id="40" w:name="_Ref286746623"/>
      <w:r w:rsidRPr="00CD4C75">
        <w:t xml:space="preserve">Таблица </w:t>
      </w:r>
      <w:r w:rsidR="003D6357">
        <w:fldChar w:fldCharType="begin"/>
      </w:r>
      <w:r w:rsidR="003D6357">
        <w:instrText xml:space="preserve"> SEQ Таблица \* ARABIC </w:instrText>
      </w:r>
      <w:r w:rsidR="003D6357">
        <w:fldChar w:fldCharType="separate"/>
      </w:r>
      <w:r w:rsidR="00FB240A">
        <w:rPr>
          <w:noProof/>
        </w:rPr>
        <w:t>2</w:t>
      </w:r>
      <w:r w:rsidR="003D6357">
        <w:rPr>
          <w:noProof/>
        </w:rPr>
        <w:fldChar w:fldCharType="end"/>
      </w:r>
      <w:bookmarkEnd w:id="40"/>
      <w:r w:rsidRPr="00CD4C75">
        <w:t>. Аппаратное обеспечение Заказчика.</w:t>
      </w:r>
    </w:p>
    <w:tbl>
      <w:tblPr>
        <w:tblpPr w:leftFromText="180" w:rightFromText="180" w:vertAnchor="text" w:horzAnchor="margin" w:tblpY="180"/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804"/>
      </w:tblGrid>
      <w:tr w:rsidR="00D22A32" w:rsidRPr="00D22A32" w:rsidTr="007C2DA4">
        <w:trPr>
          <w:cantSplit/>
          <w:tblHeader/>
        </w:trPr>
        <w:tc>
          <w:tcPr>
            <w:tcW w:w="2660" w:type="dxa"/>
          </w:tcPr>
          <w:p w:rsidR="00D22A32" w:rsidRPr="002A59B9" w:rsidRDefault="00D22A32" w:rsidP="007C2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A59B9">
              <w:rPr>
                <w:b/>
                <w:bCs/>
                <w:color w:val="000000"/>
                <w:sz w:val="20"/>
                <w:szCs w:val="20"/>
              </w:rPr>
              <w:t xml:space="preserve">Технические средства </w:t>
            </w:r>
          </w:p>
        </w:tc>
        <w:tc>
          <w:tcPr>
            <w:tcW w:w="6804" w:type="dxa"/>
          </w:tcPr>
          <w:p w:rsidR="00D22A32" w:rsidRPr="002A59B9" w:rsidRDefault="00D22A32" w:rsidP="007C2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A59B9">
              <w:rPr>
                <w:b/>
                <w:bCs/>
                <w:color w:val="000000"/>
                <w:sz w:val="20"/>
                <w:szCs w:val="20"/>
              </w:rPr>
              <w:t xml:space="preserve">Конфигурация технических средств </w:t>
            </w:r>
          </w:p>
        </w:tc>
      </w:tr>
      <w:tr w:rsidR="00D22A32" w:rsidRPr="00D22A32" w:rsidTr="007C2DA4">
        <w:trPr>
          <w:cantSplit/>
        </w:trPr>
        <w:tc>
          <w:tcPr>
            <w:tcW w:w="2660" w:type="dxa"/>
          </w:tcPr>
          <w:p w:rsidR="00D22A32" w:rsidRPr="002A59B9" w:rsidRDefault="00D22A32" w:rsidP="004965D0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2A59B9">
              <w:rPr>
                <w:sz w:val="20"/>
                <w:szCs w:val="20"/>
              </w:rPr>
              <w:t xml:space="preserve">Сервер </w:t>
            </w:r>
            <w:r w:rsidR="004965D0" w:rsidRPr="002A59B9">
              <w:rPr>
                <w:sz w:val="20"/>
                <w:szCs w:val="20"/>
              </w:rPr>
              <w:t>УРПР</w:t>
            </w:r>
          </w:p>
        </w:tc>
        <w:tc>
          <w:tcPr>
            <w:tcW w:w="6804" w:type="dxa"/>
          </w:tcPr>
          <w:p w:rsidR="00D22A32" w:rsidRPr="002A59B9" w:rsidRDefault="00D22A32" w:rsidP="007C2DA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2A59B9">
              <w:rPr>
                <w:sz w:val="20"/>
                <w:szCs w:val="20"/>
              </w:rPr>
              <w:t xml:space="preserve">два 4-х ядерных процессора </w:t>
            </w:r>
          </w:p>
          <w:p w:rsidR="00D22A32" w:rsidRPr="002A59B9" w:rsidRDefault="00D22A32" w:rsidP="007C2DA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2A59B9">
              <w:rPr>
                <w:sz w:val="20"/>
                <w:szCs w:val="20"/>
              </w:rPr>
              <w:t>Объем оперативной памяти: 32 Гб</w:t>
            </w:r>
          </w:p>
          <w:p w:rsidR="00D22A32" w:rsidRPr="002A59B9" w:rsidRDefault="00D22A32" w:rsidP="007C2DA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2A59B9">
              <w:rPr>
                <w:sz w:val="20"/>
                <w:szCs w:val="20"/>
              </w:rPr>
              <w:t>Объем дискового пространства: 1Тб</w:t>
            </w:r>
          </w:p>
        </w:tc>
      </w:tr>
      <w:tr w:rsidR="00D22A32" w:rsidRPr="00D22A32" w:rsidTr="007C2DA4">
        <w:trPr>
          <w:cantSplit/>
        </w:trPr>
        <w:tc>
          <w:tcPr>
            <w:tcW w:w="2660" w:type="dxa"/>
          </w:tcPr>
          <w:p w:rsidR="00D22A32" w:rsidRPr="002A59B9" w:rsidRDefault="00D22A32" w:rsidP="007C2DA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2A59B9">
              <w:rPr>
                <w:sz w:val="20"/>
                <w:szCs w:val="20"/>
              </w:rPr>
              <w:t xml:space="preserve">Рабочая станция пользователя </w:t>
            </w:r>
          </w:p>
        </w:tc>
        <w:tc>
          <w:tcPr>
            <w:tcW w:w="6804" w:type="dxa"/>
          </w:tcPr>
          <w:p w:rsidR="00D22A32" w:rsidRPr="002A59B9" w:rsidRDefault="00D22A32" w:rsidP="007C2DA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2A59B9">
              <w:rPr>
                <w:sz w:val="20"/>
                <w:szCs w:val="20"/>
              </w:rPr>
              <w:t xml:space="preserve">Технические средства соответствуют минимальным требованиям, предъявляемым для работы </w:t>
            </w:r>
            <w:r w:rsidRPr="002A59B9">
              <w:rPr>
                <w:sz w:val="20"/>
                <w:szCs w:val="20"/>
                <w:lang w:val="en-US"/>
              </w:rPr>
              <w:t>Internet</w:t>
            </w:r>
            <w:r w:rsidRPr="002A59B9">
              <w:rPr>
                <w:sz w:val="20"/>
                <w:szCs w:val="20"/>
              </w:rPr>
              <w:t xml:space="preserve"> </w:t>
            </w:r>
            <w:r w:rsidRPr="002A59B9">
              <w:rPr>
                <w:sz w:val="20"/>
                <w:szCs w:val="20"/>
                <w:lang w:val="en-US"/>
              </w:rPr>
              <w:t>Explorer</w:t>
            </w:r>
            <w:r w:rsidRPr="002A59B9">
              <w:rPr>
                <w:sz w:val="20"/>
                <w:szCs w:val="20"/>
              </w:rPr>
              <w:t xml:space="preserve"> 6.0 и выше.</w:t>
            </w:r>
          </w:p>
        </w:tc>
      </w:tr>
      <w:tr w:rsidR="00D22A32" w:rsidRPr="00CD4C75" w:rsidTr="007C2DA4">
        <w:trPr>
          <w:cantSplit/>
        </w:trPr>
        <w:tc>
          <w:tcPr>
            <w:tcW w:w="2660" w:type="dxa"/>
          </w:tcPr>
          <w:p w:rsidR="00D22A32" w:rsidRPr="002A59B9" w:rsidRDefault="00D22A32" w:rsidP="007C2DA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2A59B9">
              <w:rPr>
                <w:sz w:val="20"/>
                <w:szCs w:val="20"/>
              </w:rPr>
              <w:t>Локальная вычислительная сеть</w:t>
            </w:r>
          </w:p>
        </w:tc>
        <w:tc>
          <w:tcPr>
            <w:tcW w:w="6804" w:type="dxa"/>
          </w:tcPr>
          <w:p w:rsidR="00D22A32" w:rsidRPr="002A59B9" w:rsidRDefault="00D22A32" w:rsidP="007C2DA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2A59B9">
              <w:rPr>
                <w:sz w:val="20"/>
                <w:szCs w:val="20"/>
              </w:rPr>
              <w:t>Сетевое соединение сервера БД и рабочих станций пользователей производится со скоростью не менее 100 Мбит/c.</w:t>
            </w:r>
          </w:p>
        </w:tc>
      </w:tr>
    </w:tbl>
    <w:p w:rsidR="00D22A32" w:rsidRPr="00CD4C75" w:rsidRDefault="00D22A32" w:rsidP="00D22A32"/>
    <w:p w:rsidR="00D22A32" w:rsidRPr="00CD4C75" w:rsidRDefault="00D22A32" w:rsidP="00817944">
      <w:pPr>
        <w:pStyle w:val="2"/>
      </w:pPr>
      <w:bookmarkStart w:id="41" w:name="_Toc185672011"/>
      <w:bookmarkStart w:id="42" w:name="_Toc228736176"/>
      <w:bookmarkStart w:id="43" w:name="_Toc294785217"/>
      <w:bookmarkStart w:id="44" w:name="_Toc350939667"/>
      <w:r w:rsidRPr="00CD4C75">
        <w:t>Требования к методическому обеспечению</w:t>
      </w:r>
      <w:bookmarkEnd w:id="41"/>
      <w:bookmarkEnd w:id="42"/>
      <w:bookmarkEnd w:id="43"/>
      <w:bookmarkEnd w:id="44"/>
    </w:p>
    <w:p w:rsidR="00D22A32" w:rsidRPr="00CD4C75" w:rsidRDefault="00D22A32" w:rsidP="00D22A32">
      <w:pPr>
        <w:keepNext/>
      </w:pPr>
    </w:p>
    <w:p w:rsidR="00D22A32" w:rsidRPr="00CD4C75" w:rsidRDefault="00D22A32" w:rsidP="00D22A32">
      <w:pPr>
        <w:pStyle w:val="a0"/>
      </w:pPr>
      <w:r w:rsidRPr="00CD4C75">
        <w:t xml:space="preserve">Перечень применяемых при разработке стандартов, нормативов, методик, положений и т.д.: </w:t>
      </w:r>
    </w:p>
    <w:p w:rsidR="00D22A32" w:rsidRPr="00135CBB" w:rsidRDefault="00D22A32" w:rsidP="004F2A7F">
      <w:pPr>
        <w:numPr>
          <w:ilvl w:val="0"/>
          <w:numId w:val="7"/>
        </w:numPr>
        <w:jc w:val="both"/>
      </w:pPr>
      <w:r w:rsidRPr="00CD4C75">
        <w:t>ГОСТ 34.201-89 – Комплекс стандартов на автоматизированные системы. Комплектность и обозначения документов при создании автоматизированных систем.</w:t>
      </w:r>
    </w:p>
    <w:p w:rsidR="00D22A32" w:rsidRPr="00135CBB" w:rsidRDefault="00D22A32" w:rsidP="004F2A7F">
      <w:pPr>
        <w:numPr>
          <w:ilvl w:val="0"/>
          <w:numId w:val="7"/>
        </w:numPr>
        <w:jc w:val="both"/>
      </w:pPr>
      <w:r w:rsidRPr="00CD4C75">
        <w:t>ГОСТ 34.601-90 – Комплекс стандартов на автоматизированные системы. Автоматизированные системы. Стадии создания.</w:t>
      </w:r>
    </w:p>
    <w:p w:rsidR="00D22A32" w:rsidRPr="00135CBB" w:rsidRDefault="00D22A32" w:rsidP="004F2A7F">
      <w:pPr>
        <w:numPr>
          <w:ilvl w:val="0"/>
          <w:numId w:val="7"/>
        </w:numPr>
        <w:jc w:val="both"/>
      </w:pPr>
      <w:r w:rsidRPr="00CD4C75">
        <w:t>ГОСТ 34.602-89 – Комплекс стандартов на автоматизированные системы. Техническое задание на создание автоматизированной системы.</w:t>
      </w:r>
    </w:p>
    <w:p w:rsidR="00D22A32" w:rsidRPr="00135CBB" w:rsidRDefault="00D22A32" w:rsidP="004F2A7F">
      <w:pPr>
        <w:numPr>
          <w:ilvl w:val="0"/>
          <w:numId w:val="7"/>
        </w:numPr>
        <w:jc w:val="both"/>
      </w:pPr>
      <w:r w:rsidRPr="00CD4C75">
        <w:t>ГОСТ 34.603-92 – Виды испытаний автоматизированных систем.</w:t>
      </w:r>
    </w:p>
    <w:p w:rsidR="00D22A32" w:rsidRPr="00CD4C75" w:rsidRDefault="00D22A32" w:rsidP="00D22A32">
      <w:pPr>
        <w:pStyle w:val="a0"/>
      </w:pPr>
      <w:r w:rsidRPr="00CD4C75">
        <w:t xml:space="preserve">В соответствии с </w:t>
      </w:r>
      <w:r w:rsidR="00243A0B">
        <w:t>реализуемыми</w:t>
      </w:r>
      <w:r w:rsidRPr="00CD4C75">
        <w:t xml:space="preserve"> функциональными возможностями в составе Системы должн</w:t>
      </w:r>
      <w:r>
        <w:t>о</w:t>
      </w:r>
      <w:r w:rsidRPr="00CD4C75">
        <w:t xml:space="preserve"> быть доработан</w:t>
      </w:r>
      <w:r>
        <w:t>о</w:t>
      </w:r>
      <w:r w:rsidRPr="00CD4C75">
        <w:t xml:space="preserve"> </w:t>
      </w:r>
      <w:r w:rsidR="00243A0B">
        <w:t xml:space="preserve">действующее </w:t>
      </w:r>
      <w:r>
        <w:t xml:space="preserve">руководство пользователя. Обновленное руководство пользователя </w:t>
      </w:r>
      <w:r w:rsidRPr="00CD4C75">
        <w:t>должн</w:t>
      </w:r>
      <w:r>
        <w:t>о</w:t>
      </w:r>
      <w:r w:rsidRPr="00CD4C75">
        <w:t xml:space="preserve"> быть </w:t>
      </w:r>
      <w:r>
        <w:t>предоставлено</w:t>
      </w:r>
      <w:r w:rsidRPr="00CD4C75">
        <w:t xml:space="preserve"> в </w:t>
      </w:r>
      <w:r>
        <w:t xml:space="preserve">электронном виде в </w:t>
      </w:r>
      <w:r w:rsidRPr="00CD4C75">
        <w:t>формат</w:t>
      </w:r>
      <w:r>
        <w:t>е</w:t>
      </w:r>
      <w:r w:rsidRPr="00CD4C75">
        <w:t xml:space="preserve"> M</w:t>
      </w:r>
      <w:r w:rsidR="00FE13BF">
        <w:t>S </w:t>
      </w:r>
      <w:proofErr w:type="spellStart"/>
      <w:r>
        <w:t>Word</w:t>
      </w:r>
      <w:proofErr w:type="spellEnd"/>
      <w:r>
        <w:t>.</w:t>
      </w:r>
    </w:p>
    <w:p w:rsidR="00C47BEB" w:rsidRPr="008B48B2" w:rsidRDefault="00C603D3" w:rsidP="00C47BEB">
      <w:pPr>
        <w:pStyle w:val="1"/>
      </w:pPr>
      <w:bookmarkStart w:id="45" w:name="_Toc350939668"/>
      <w:r>
        <w:lastRenderedPageBreak/>
        <w:t>этапы выполнения</w:t>
      </w:r>
      <w:r w:rsidR="00C47BEB" w:rsidRPr="008B48B2">
        <w:t xml:space="preserve"> работ</w:t>
      </w:r>
      <w:bookmarkEnd w:id="45"/>
      <w:r w:rsidR="00C47BEB" w:rsidRPr="008B48B2">
        <w:t xml:space="preserve"> </w:t>
      </w:r>
    </w:p>
    <w:p w:rsidR="00CD4B27" w:rsidRPr="008B48B2" w:rsidRDefault="00CD4B27" w:rsidP="00C47BEB">
      <w:pPr>
        <w:pStyle w:val="a0"/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3827"/>
        <w:gridCol w:w="1292"/>
        <w:gridCol w:w="3969"/>
      </w:tblGrid>
      <w:tr w:rsidR="001F45F7" w:rsidRPr="007C2DA4" w:rsidTr="001F45F7">
        <w:trPr>
          <w:trHeight w:val="315"/>
          <w:tblHeader/>
        </w:trPr>
        <w:tc>
          <w:tcPr>
            <w:tcW w:w="4252" w:type="dxa"/>
            <w:gridSpan w:val="2"/>
            <w:shd w:val="clear" w:color="auto" w:fill="auto"/>
            <w:vAlign w:val="center"/>
            <w:hideMark/>
          </w:tcPr>
          <w:p w:rsidR="001F45F7" w:rsidRPr="007C2DA4" w:rsidRDefault="001F45F7" w:rsidP="0065350E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C2DA4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1F45F7" w:rsidRPr="007C2DA4" w:rsidRDefault="001F45F7" w:rsidP="0065350E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C2DA4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1F45F7" w:rsidRPr="007C2DA4" w:rsidRDefault="001F45F7" w:rsidP="00341C2D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C2DA4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Результат работ</w:t>
            </w:r>
          </w:p>
          <w:p w:rsidR="001F45F7" w:rsidRPr="007C2DA4" w:rsidRDefault="001F45F7" w:rsidP="00341C2D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C2DA4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(форма завершения)</w:t>
            </w:r>
          </w:p>
        </w:tc>
      </w:tr>
      <w:tr w:rsidR="001F45F7" w:rsidRPr="007C2DA4" w:rsidTr="001F45F7">
        <w:trPr>
          <w:trHeight w:val="284"/>
        </w:trPr>
        <w:tc>
          <w:tcPr>
            <w:tcW w:w="4252" w:type="dxa"/>
            <w:gridSpan w:val="2"/>
            <w:shd w:val="clear" w:color="auto" w:fill="auto"/>
            <w:vAlign w:val="center"/>
          </w:tcPr>
          <w:p w:rsidR="001F45F7" w:rsidRPr="00720216" w:rsidRDefault="001F45F7" w:rsidP="007C2DA4">
            <w:pPr>
              <w:rPr>
                <w:b/>
                <w:sz w:val="20"/>
                <w:szCs w:val="20"/>
              </w:rPr>
            </w:pPr>
            <w:r w:rsidRPr="00720216">
              <w:rPr>
                <w:b/>
                <w:sz w:val="20"/>
                <w:szCs w:val="20"/>
              </w:rPr>
              <w:t>Этап 1.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1F45F7" w:rsidRPr="00AF40B7" w:rsidRDefault="001F45F7" w:rsidP="007F3C1A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AF40B7">
              <w:rPr>
                <w:b/>
                <w:sz w:val="20"/>
              </w:rPr>
              <w:t xml:space="preserve">Не позднее </w:t>
            </w:r>
            <w:r w:rsidR="007F3C1A">
              <w:rPr>
                <w:b/>
                <w:sz w:val="20"/>
              </w:rPr>
              <w:t>20</w:t>
            </w:r>
            <w:r w:rsidRPr="00AF40B7">
              <w:rPr>
                <w:b/>
                <w:sz w:val="20"/>
              </w:rPr>
              <w:t>.0</w:t>
            </w:r>
            <w:r>
              <w:rPr>
                <w:b/>
                <w:sz w:val="20"/>
              </w:rPr>
              <w:t>7</w:t>
            </w:r>
            <w:r w:rsidRPr="00AF40B7">
              <w:rPr>
                <w:b/>
                <w:sz w:val="20"/>
              </w:rPr>
              <w:t>.2013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45F7" w:rsidRPr="007C2DA4" w:rsidRDefault="001F45F7" w:rsidP="00341C2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F45F7" w:rsidRPr="007C2DA4" w:rsidTr="00650761">
        <w:trPr>
          <w:trHeight w:val="284"/>
        </w:trPr>
        <w:tc>
          <w:tcPr>
            <w:tcW w:w="9513" w:type="dxa"/>
            <w:gridSpan w:val="4"/>
            <w:shd w:val="clear" w:color="auto" w:fill="auto"/>
            <w:vAlign w:val="center"/>
          </w:tcPr>
          <w:p w:rsidR="001F45F7" w:rsidRPr="007C2DA4" w:rsidRDefault="001F45F7" w:rsidP="001F45F7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1F45F7">
              <w:rPr>
                <w:b/>
                <w:sz w:val="20"/>
                <w:szCs w:val="20"/>
              </w:rPr>
              <w:t>Осуществлени</w:t>
            </w:r>
            <w:r>
              <w:rPr>
                <w:b/>
                <w:sz w:val="20"/>
                <w:szCs w:val="20"/>
              </w:rPr>
              <w:t>е</w:t>
            </w:r>
            <w:r w:rsidRPr="001F45F7">
              <w:rPr>
                <w:b/>
                <w:sz w:val="20"/>
                <w:szCs w:val="20"/>
              </w:rPr>
              <w:t xml:space="preserve"> технологической поддержки </w:t>
            </w:r>
            <w:r>
              <w:rPr>
                <w:b/>
                <w:sz w:val="20"/>
                <w:szCs w:val="20"/>
              </w:rPr>
              <w:t>С</w:t>
            </w:r>
            <w:r w:rsidRPr="001F45F7">
              <w:rPr>
                <w:b/>
                <w:sz w:val="20"/>
                <w:szCs w:val="20"/>
              </w:rPr>
              <w:t>истемы</w:t>
            </w:r>
          </w:p>
        </w:tc>
      </w:tr>
      <w:tr w:rsidR="001F45F7" w:rsidRPr="007C2DA4" w:rsidTr="001F45F7">
        <w:trPr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1F45F7" w:rsidRPr="007C2DA4" w:rsidRDefault="001F45F7" w:rsidP="00650761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1F45F7" w:rsidRPr="007C2DA4" w:rsidRDefault="001F45F7" w:rsidP="001F45F7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Обеспечение бесперебойного функционирования программных компонент, входящих в состав ИС </w:t>
            </w:r>
            <w:proofErr w:type="gramStart"/>
            <w:r>
              <w:rPr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292" w:type="dxa"/>
            <w:shd w:val="clear" w:color="auto" w:fill="auto"/>
            <w:vAlign w:val="center"/>
          </w:tcPr>
          <w:p w:rsidR="001F45F7" w:rsidRPr="007C2DA4" w:rsidRDefault="001F45F7" w:rsidP="0065076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F45F7" w:rsidRPr="00D20B73" w:rsidRDefault="001F45F7" w:rsidP="001F4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бесперебойного функционирования программного комплекса ИС </w:t>
            </w:r>
            <w:proofErr w:type="gramStart"/>
            <w:r>
              <w:rPr>
                <w:sz w:val="20"/>
                <w:szCs w:val="20"/>
              </w:rPr>
              <w:t>ОПР</w:t>
            </w:r>
            <w:proofErr w:type="gramEnd"/>
            <w:r>
              <w:rPr>
                <w:sz w:val="20"/>
                <w:szCs w:val="20"/>
              </w:rPr>
              <w:t>, его целостности и отказоустойчивости</w:t>
            </w:r>
          </w:p>
        </w:tc>
      </w:tr>
      <w:tr w:rsidR="001F45F7" w:rsidRPr="007C2DA4" w:rsidTr="001F45F7">
        <w:trPr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1F45F7" w:rsidRPr="007C2DA4" w:rsidRDefault="001F45F7" w:rsidP="00650761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1F45F7" w:rsidRDefault="001F45F7" w:rsidP="001F45F7">
            <w:pPr>
              <w:rPr>
                <w:rFonts w:eastAsia="Batang"/>
                <w:bCs/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</w:rPr>
              <w:t>Администрирование и поддержка БД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1F45F7" w:rsidRDefault="001F45F7" w:rsidP="00650761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F45F7" w:rsidRDefault="001F45F7" w:rsidP="001F45F7">
            <w:pPr>
              <w:rPr>
                <w:rFonts w:eastAsia="Batang"/>
                <w:bCs/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</w:rPr>
              <w:t>Обеспечение функционирования и отказоустойчивости БД</w:t>
            </w:r>
          </w:p>
        </w:tc>
      </w:tr>
      <w:tr w:rsidR="001F45F7" w:rsidRPr="007C2DA4" w:rsidTr="001F45F7">
        <w:trPr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1F45F7" w:rsidRPr="007C2DA4" w:rsidRDefault="001F45F7" w:rsidP="00650761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1F45F7" w:rsidRPr="00D20B73" w:rsidRDefault="001F45F7" w:rsidP="001F45F7">
            <w:pPr>
              <w:rPr>
                <w:rFonts w:eastAsia="Batang"/>
                <w:sz w:val="20"/>
                <w:szCs w:val="20"/>
              </w:rPr>
            </w:pPr>
            <w:r w:rsidRPr="00D20B73">
              <w:rPr>
                <w:rFonts w:eastAsia="Batang"/>
                <w:sz w:val="20"/>
                <w:szCs w:val="20"/>
              </w:rPr>
              <w:t xml:space="preserve">Консультирование пользователей по вопросам эксплуатации </w:t>
            </w:r>
            <w:r>
              <w:rPr>
                <w:rFonts w:eastAsia="Batang"/>
                <w:sz w:val="20"/>
                <w:szCs w:val="20"/>
              </w:rPr>
              <w:t xml:space="preserve">ИС </w:t>
            </w:r>
            <w:proofErr w:type="gramStart"/>
            <w:r>
              <w:rPr>
                <w:rFonts w:eastAsia="Batang"/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292" w:type="dxa"/>
            <w:shd w:val="clear" w:color="auto" w:fill="auto"/>
            <w:vAlign w:val="center"/>
          </w:tcPr>
          <w:p w:rsidR="001F45F7" w:rsidRDefault="001F45F7" w:rsidP="00650761">
            <w:pPr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F45F7" w:rsidRPr="00D20B73" w:rsidRDefault="001F45F7" w:rsidP="001F4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информационной и методической поддержки пользователей, использующих в своей работе ИС </w:t>
            </w:r>
            <w:proofErr w:type="gramStart"/>
            <w:r>
              <w:rPr>
                <w:sz w:val="20"/>
                <w:szCs w:val="20"/>
              </w:rPr>
              <w:t>ОПР</w:t>
            </w:r>
            <w:proofErr w:type="gramEnd"/>
          </w:p>
        </w:tc>
      </w:tr>
      <w:tr w:rsidR="001F45F7" w:rsidRPr="007C2DA4" w:rsidTr="00650761">
        <w:trPr>
          <w:trHeight w:val="284"/>
        </w:trPr>
        <w:tc>
          <w:tcPr>
            <w:tcW w:w="9513" w:type="dxa"/>
            <w:gridSpan w:val="4"/>
            <w:shd w:val="clear" w:color="auto" w:fill="auto"/>
            <w:vAlign w:val="center"/>
          </w:tcPr>
          <w:p w:rsidR="001F45F7" w:rsidRPr="007C2DA4" w:rsidRDefault="001F45F7" w:rsidP="00341C2D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1F45F7">
              <w:rPr>
                <w:b/>
                <w:sz w:val="20"/>
                <w:szCs w:val="20"/>
              </w:rPr>
              <w:t>асширени</w:t>
            </w:r>
            <w:r>
              <w:rPr>
                <w:b/>
                <w:sz w:val="20"/>
                <w:szCs w:val="20"/>
              </w:rPr>
              <w:t>е</w:t>
            </w:r>
            <w:r w:rsidRPr="001F45F7">
              <w:rPr>
                <w:b/>
                <w:sz w:val="20"/>
                <w:szCs w:val="20"/>
              </w:rPr>
              <w:t xml:space="preserve"> функциональных </w:t>
            </w:r>
            <w:r>
              <w:rPr>
                <w:b/>
                <w:sz w:val="20"/>
                <w:szCs w:val="20"/>
              </w:rPr>
              <w:t>в</w:t>
            </w:r>
            <w:r w:rsidRPr="001F45F7">
              <w:rPr>
                <w:b/>
                <w:sz w:val="20"/>
                <w:szCs w:val="20"/>
              </w:rPr>
              <w:t>озможностей</w:t>
            </w:r>
            <w:r>
              <w:rPr>
                <w:b/>
                <w:sz w:val="20"/>
                <w:szCs w:val="20"/>
              </w:rPr>
              <w:t xml:space="preserve"> Системы</w:t>
            </w:r>
          </w:p>
        </w:tc>
      </w:tr>
      <w:tr w:rsidR="001F45F7" w:rsidRPr="007C2DA4" w:rsidTr="00C8112A">
        <w:trPr>
          <w:trHeight w:val="421"/>
        </w:trPr>
        <w:tc>
          <w:tcPr>
            <w:tcW w:w="425" w:type="dxa"/>
            <w:shd w:val="clear" w:color="auto" w:fill="auto"/>
            <w:vAlign w:val="center"/>
          </w:tcPr>
          <w:p w:rsidR="001F45F7" w:rsidRPr="007C2DA4" w:rsidRDefault="001F45F7" w:rsidP="00341C2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1F45F7" w:rsidRPr="007C2DA4" w:rsidRDefault="00C8112A" w:rsidP="00C8112A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Р</w:t>
            </w:r>
            <w:r w:rsidR="0094480D" w:rsidRPr="0094480D">
              <w:rPr>
                <w:sz w:val="20"/>
                <w:szCs w:val="20"/>
              </w:rPr>
              <w:t>асширени</w:t>
            </w:r>
            <w:r>
              <w:rPr>
                <w:sz w:val="20"/>
                <w:szCs w:val="20"/>
              </w:rPr>
              <w:t>е</w:t>
            </w:r>
            <w:r w:rsidR="0094480D" w:rsidRPr="0094480D">
              <w:rPr>
                <w:sz w:val="20"/>
                <w:szCs w:val="20"/>
              </w:rPr>
              <w:t xml:space="preserve"> функциональных возможностей подсистемы учета НТО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1F45F7" w:rsidRPr="007C2DA4" w:rsidRDefault="001F45F7" w:rsidP="00341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F45F7" w:rsidRDefault="00C8112A" w:rsidP="00C90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Реализован</w:t>
            </w:r>
            <w:r w:rsidRPr="007C2D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механизм, позволяющий </w:t>
            </w:r>
            <w:r w:rsidRPr="007C2D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работать с различными проектами схем размещений НТО;</w:t>
            </w:r>
          </w:p>
          <w:p w:rsidR="00C8112A" w:rsidRPr="00C90961" w:rsidRDefault="00C8112A" w:rsidP="00C90961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Реализован механизм автоматизированного расчета суммы платы за размещение НТО и начальной цены лота аукциона на размещение НТО.</w:t>
            </w:r>
          </w:p>
        </w:tc>
      </w:tr>
      <w:tr w:rsidR="00C8112A" w:rsidRPr="007C2DA4" w:rsidTr="00C8112A">
        <w:trPr>
          <w:trHeight w:val="217"/>
        </w:trPr>
        <w:tc>
          <w:tcPr>
            <w:tcW w:w="425" w:type="dxa"/>
            <w:shd w:val="clear" w:color="auto" w:fill="auto"/>
            <w:vAlign w:val="center"/>
          </w:tcPr>
          <w:p w:rsidR="00C8112A" w:rsidRPr="007C2DA4" w:rsidRDefault="00C8112A" w:rsidP="00341C2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C8112A" w:rsidRPr="0094480D" w:rsidRDefault="00C8112A" w:rsidP="00C8112A">
            <w:pPr>
              <w:rPr>
                <w:sz w:val="20"/>
                <w:szCs w:val="20"/>
              </w:rPr>
            </w:pPr>
            <w:r w:rsidRPr="00C8112A">
              <w:rPr>
                <w:sz w:val="20"/>
                <w:szCs w:val="20"/>
              </w:rPr>
              <w:t>Расширение функциональных возможностей подсистемы учета рекламных конструкций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C8112A" w:rsidRPr="007C2DA4" w:rsidRDefault="00C8112A" w:rsidP="00341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8112A" w:rsidRDefault="00C8112A" w:rsidP="00C90961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Реализован механизм автоматизированного импорта сведений по незаконному размещению рекламных конструкций, предоставленных в формате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Excel</w:t>
            </w:r>
            <w:r w:rsidRPr="00C90961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1F45F7" w:rsidRPr="007C2DA4" w:rsidTr="001F45F7">
        <w:trPr>
          <w:trHeight w:val="630"/>
        </w:trPr>
        <w:tc>
          <w:tcPr>
            <w:tcW w:w="425" w:type="dxa"/>
            <w:shd w:val="clear" w:color="auto" w:fill="auto"/>
            <w:vAlign w:val="center"/>
          </w:tcPr>
          <w:p w:rsidR="001F45F7" w:rsidRPr="007C2DA4" w:rsidRDefault="001F45F7" w:rsidP="00341C2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1F45F7" w:rsidRPr="007C2DA4" w:rsidRDefault="007F3C1A" w:rsidP="007F3C1A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</w:t>
            </w:r>
            <w:r w:rsidRPr="007F3C1A">
              <w:rPr>
                <w:rFonts w:eastAsia="Times New Roman"/>
                <w:sz w:val="20"/>
                <w:szCs w:val="20"/>
                <w:lang w:eastAsia="ru-RU"/>
              </w:rPr>
              <w:t>асширени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Pr="007F3C1A">
              <w:rPr>
                <w:rFonts w:eastAsia="Times New Roman"/>
                <w:sz w:val="20"/>
                <w:szCs w:val="20"/>
                <w:lang w:eastAsia="ru-RU"/>
              </w:rPr>
              <w:t xml:space="preserve"> функциональных возможностей подсистемы администрирования доходов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1F45F7" w:rsidRPr="007C2DA4" w:rsidRDefault="001F45F7" w:rsidP="00341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F45F7" w:rsidRDefault="001F45F7" w:rsidP="006E2477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Реализован механизм автоматизированного импорта выписок УФК для обработки данных, предоставленных в формате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Excel</w:t>
            </w:r>
            <w:r w:rsidR="007F3C1A"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:rsidR="007F3C1A" w:rsidRPr="004746C9" w:rsidRDefault="007F3C1A" w:rsidP="006E2477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Реализован</w:t>
            </w:r>
            <w:r w:rsidRPr="007C2DA4">
              <w:rPr>
                <w:sz w:val="20"/>
                <w:szCs w:val="20"/>
              </w:rPr>
              <w:t xml:space="preserve"> механизм</w:t>
            </w:r>
            <w:r>
              <w:rPr>
                <w:sz w:val="20"/>
                <w:szCs w:val="20"/>
              </w:rPr>
              <w:t xml:space="preserve">, позволяющий </w:t>
            </w:r>
            <w:r w:rsidRPr="007C2DA4">
              <w:rPr>
                <w:sz w:val="20"/>
                <w:szCs w:val="20"/>
              </w:rPr>
              <w:t xml:space="preserve"> использова</w:t>
            </w:r>
            <w:r>
              <w:rPr>
                <w:sz w:val="20"/>
                <w:szCs w:val="20"/>
              </w:rPr>
              <w:t>ть</w:t>
            </w:r>
            <w:r w:rsidRPr="007C2DA4">
              <w:rPr>
                <w:sz w:val="20"/>
                <w:szCs w:val="20"/>
              </w:rPr>
              <w:t xml:space="preserve"> данны</w:t>
            </w:r>
            <w:r>
              <w:rPr>
                <w:sz w:val="20"/>
                <w:szCs w:val="20"/>
              </w:rPr>
              <w:t>е</w:t>
            </w:r>
            <w:r w:rsidRPr="007C2DA4">
              <w:rPr>
                <w:sz w:val="20"/>
                <w:szCs w:val="20"/>
              </w:rPr>
              <w:t xml:space="preserve"> справочника видов подсветки при расчете сумм начислений по договорам на размещение рекламных конструкций</w:t>
            </w:r>
            <w:r>
              <w:rPr>
                <w:sz w:val="20"/>
                <w:szCs w:val="20"/>
              </w:rPr>
              <w:t>.</w:t>
            </w:r>
          </w:p>
        </w:tc>
      </w:tr>
      <w:tr w:rsidR="001F45F7" w:rsidRPr="007C2DA4" w:rsidTr="001F45F7">
        <w:trPr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1F45F7" w:rsidRPr="007C2DA4" w:rsidRDefault="001F45F7" w:rsidP="00341C2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1F45F7" w:rsidRPr="00720216" w:rsidRDefault="001F45F7" w:rsidP="00E0352B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20216">
              <w:rPr>
                <w:rFonts w:eastAsia="Times New Roman"/>
                <w:bCs/>
                <w:sz w:val="20"/>
                <w:szCs w:val="20"/>
                <w:lang w:eastAsia="ru-RU"/>
              </w:rPr>
              <w:t>Доработка документации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ИС </w:t>
            </w:r>
            <w:proofErr w:type="gramStart"/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ОПР</w:t>
            </w:r>
            <w:proofErr w:type="gramEnd"/>
          </w:p>
        </w:tc>
        <w:tc>
          <w:tcPr>
            <w:tcW w:w="1292" w:type="dxa"/>
            <w:shd w:val="clear" w:color="auto" w:fill="auto"/>
            <w:vAlign w:val="center"/>
          </w:tcPr>
          <w:p w:rsidR="001F45F7" w:rsidRPr="007C2DA4" w:rsidRDefault="001F45F7" w:rsidP="00341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F45F7" w:rsidRPr="007C2DA4" w:rsidRDefault="001F45F7" w:rsidP="001F45F7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В руководство пользователя ИС 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ОПР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добавлено описание работы с новыми функциональными возможностями Системы, реализованными в рамках 1 этапа.</w:t>
            </w:r>
          </w:p>
        </w:tc>
      </w:tr>
      <w:tr w:rsidR="001F45F7" w:rsidRPr="007C2DA4" w:rsidTr="001F45F7">
        <w:trPr>
          <w:trHeight w:val="315"/>
        </w:trPr>
        <w:tc>
          <w:tcPr>
            <w:tcW w:w="4252" w:type="dxa"/>
            <w:gridSpan w:val="2"/>
            <w:shd w:val="clear" w:color="auto" w:fill="auto"/>
            <w:vAlign w:val="center"/>
          </w:tcPr>
          <w:p w:rsidR="001F45F7" w:rsidRPr="00720216" w:rsidRDefault="001F45F7" w:rsidP="00720216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20216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Этап 2.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1F45F7" w:rsidRDefault="001F45F7" w:rsidP="00341C2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Не позднее</w:t>
            </w:r>
          </w:p>
          <w:p w:rsidR="001F45F7" w:rsidRPr="00720216" w:rsidRDefault="007F3C1A" w:rsidP="00341C2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  <w:r w:rsidR="001F45F7">
              <w:rPr>
                <w:rFonts w:eastAsia="Times New Roman"/>
                <w:b/>
                <w:sz w:val="20"/>
                <w:szCs w:val="20"/>
                <w:lang w:eastAsia="ru-RU"/>
              </w:rPr>
              <w:t>0.09.2013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45F7" w:rsidRPr="00720216" w:rsidRDefault="001F45F7" w:rsidP="006E2477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  <w:tr w:rsidR="007F3C1A" w:rsidRPr="007C2DA4" w:rsidTr="00650761">
        <w:trPr>
          <w:trHeight w:val="284"/>
        </w:trPr>
        <w:tc>
          <w:tcPr>
            <w:tcW w:w="9513" w:type="dxa"/>
            <w:gridSpan w:val="4"/>
            <w:shd w:val="clear" w:color="auto" w:fill="auto"/>
            <w:vAlign w:val="center"/>
          </w:tcPr>
          <w:p w:rsidR="007F3C1A" w:rsidRPr="007C2DA4" w:rsidRDefault="007F3C1A" w:rsidP="00650761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1F45F7">
              <w:rPr>
                <w:b/>
                <w:sz w:val="20"/>
                <w:szCs w:val="20"/>
              </w:rPr>
              <w:t>Осуществлени</w:t>
            </w:r>
            <w:r>
              <w:rPr>
                <w:b/>
                <w:sz w:val="20"/>
                <w:szCs w:val="20"/>
              </w:rPr>
              <w:t>е</w:t>
            </w:r>
            <w:r w:rsidRPr="001F45F7">
              <w:rPr>
                <w:b/>
                <w:sz w:val="20"/>
                <w:szCs w:val="20"/>
              </w:rPr>
              <w:t xml:space="preserve"> технологической поддержки </w:t>
            </w:r>
            <w:r>
              <w:rPr>
                <w:b/>
                <w:sz w:val="20"/>
                <w:szCs w:val="20"/>
              </w:rPr>
              <w:t>С</w:t>
            </w:r>
            <w:r w:rsidRPr="001F45F7">
              <w:rPr>
                <w:b/>
                <w:sz w:val="20"/>
                <w:szCs w:val="20"/>
              </w:rPr>
              <w:t>истемы</w:t>
            </w:r>
          </w:p>
        </w:tc>
      </w:tr>
      <w:tr w:rsidR="007F3C1A" w:rsidRPr="007C2DA4" w:rsidTr="00650761">
        <w:trPr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7F3C1A" w:rsidRPr="007C2DA4" w:rsidRDefault="007F3C1A" w:rsidP="00650761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F3C1A" w:rsidRPr="007C2DA4" w:rsidRDefault="007F3C1A" w:rsidP="00650761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Обеспечение бесперебойного функционирования программных компонент, входящих в состав ИС </w:t>
            </w:r>
            <w:proofErr w:type="gramStart"/>
            <w:r>
              <w:rPr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292" w:type="dxa"/>
            <w:shd w:val="clear" w:color="auto" w:fill="auto"/>
            <w:vAlign w:val="center"/>
          </w:tcPr>
          <w:p w:rsidR="007F3C1A" w:rsidRPr="007C2DA4" w:rsidRDefault="007F3C1A" w:rsidP="0065076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F3C1A" w:rsidRPr="00D20B73" w:rsidRDefault="007F3C1A" w:rsidP="006507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бесперебойного функционирования программного комплекса ИС </w:t>
            </w:r>
            <w:proofErr w:type="gramStart"/>
            <w:r>
              <w:rPr>
                <w:sz w:val="20"/>
                <w:szCs w:val="20"/>
              </w:rPr>
              <w:t>ОПР</w:t>
            </w:r>
            <w:proofErr w:type="gramEnd"/>
            <w:r>
              <w:rPr>
                <w:sz w:val="20"/>
                <w:szCs w:val="20"/>
              </w:rPr>
              <w:t>, его целостности и отказоустойчивости</w:t>
            </w:r>
          </w:p>
        </w:tc>
      </w:tr>
      <w:tr w:rsidR="007F3C1A" w:rsidRPr="007C2DA4" w:rsidTr="00650761">
        <w:trPr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7F3C1A" w:rsidRPr="007C2DA4" w:rsidRDefault="007F3C1A" w:rsidP="00650761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F3C1A" w:rsidRDefault="007F3C1A" w:rsidP="00650761">
            <w:pPr>
              <w:rPr>
                <w:rFonts w:eastAsia="Batang"/>
                <w:bCs/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</w:rPr>
              <w:t>Администрирование и поддержка БД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F3C1A" w:rsidRDefault="007F3C1A" w:rsidP="00650761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F3C1A" w:rsidRDefault="007F3C1A" w:rsidP="00650761">
            <w:pPr>
              <w:rPr>
                <w:rFonts w:eastAsia="Batang"/>
                <w:bCs/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</w:rPr>
              <w:t>Обеспечение функционирования и отказоустойчивости БД</w:t>
            </w:r>
          </w:p>
        </w:tc>
      </w:tr>
      <w:tr w:rsidR="007F3C1A" w:rsidRPr="007C2DA4" w:rsidTr="00650761">
        <w:trPr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7F3C1A" w:rsidRPr="007C2DA4" w:rsidRDefault="007F3C1A" w:rsidP="00650761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F3C1A" w:rsidRPr="00D20B73" w:rsidRDefault="007F3C1A" w:rsidP="00650761">
            <w:pPr>
              <w:rPr>
                <w:rFonts w:eastAsia="Batang"/>
                <w:sz w:val="20"/>
                <w:szCs w:val="20"/>
              </w:rPr>
            </w:pPr>
            <w:r w:rsidRPr="00D20B73">
              <w:rPr>
                <w:rFonts w:eastAsia="Batang"/>
                <w:sz w:val="20"/>
                <w:szCs w:val="20"/>
              </w:rPr>
              <w:t xml:space="preserve">Консультирование пользователей по вопросам эксплуатации </w:t>
            </w:r>
            <w:r>
              <w:rPr>
                <w:rFonts w:eastAsia="Batang"/>
                <w:sz w:val="20"/>
                <w:szCs w:val="20"/>
              </w:rPr>
              <w:t xml:space="preserve">ИС </w:t>
            </w:r>
            <w:proofErr w:type="gramStart"/>
            <w:r>
              <w:rPr>
                <w:rFonts w:eastAsia="Batang"/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292" w:type="dxa"/>
            <w:shd w:val="clear" w:color="auto" w:fill="auto"/>
            <w:vAlign w:val="center"/>
          </w:tcPr>
          <w:p w:rsidR="007F3C1A" w:rsidRDefault="007F3C1A" w:rsidP="00650761">
            <w:pPr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F3C1A" w:rsidRPr="00D20B73" w:rsidRDefault="007F3C1A" w:rsidP="006507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информационной и методической поддержки пользователей, использующих в своей работе ИС </w:t>
            </w:r>
            <w:proofErr w:type="gramStart"/>
            <w:r>
              <w:rPr>
                <w:sz w:val="20"/>
                <w:szCs w:val="20"/>
              </w:rPr>
              <w:t>ОПР</w:t>
            </w:r>
            <w:proofErr w:type="gramEnd"/>
          </w:p>
        </w:tc>
      </w:tr>
      <w:tr w:rsidR="007F3C1A" w:rsidRPr="007C2DA4" w:rsidTr="00650761">
        <w:trPr>
          <w:trHeight w:val="284"/>
        </w:trPr>
        <w:tc>
          <w:tcPr>
            <w:tcW w:w="9513" w:type="dxa"/>
            <w:gridSpan w:val="4"/>
            <w:shd w:val="clear" w:color="auto" w:fill="auto"/>
            <w:vAlign w:val="center"/>
          </w:tcPr>
          <w:p w:rsidR="007F3C1A" w:rsidRPr="007C2DA4" w:rsidRDefault="007F3C1A" w:rsidP="00650761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1F45F7">
              <w:rPr>
                <w:b/>
                <w:sz w:val="20"/>
                <w:szCs w:val="20"/>
              </w:rPr>
              <w:t>асширени</w:t>
            </w:r>
            <w:r>
              <w:rPr>
                <w:b/>
                <w:sz w:val="20"/>
                <w:szCs w:val="20"/>
              </w:rPr>
              <w:t>е</w:t>
            </w:r>
            <w:r w:rsidRPr="001F45F7">
              <w:rPr>
                <w:b/>
                <w:sz w:val="20"/>
                <w:szCs w:val="20"/>
              </w:rPr>
              <w:t xml:space="preserve"> функциональных </w:t>
            </w:r>
            <w:r>
              <w:rPr>
                <w:b/>
                <w:sz w:val="20"/>
                <w:szCs w:val="20"/>
              </w:rPr>
              <w:t>в</w:t>
            </w:r>
            <w:r w:rsidRPr="001F45F7">
              <w:rPr>
                <w:b/>
                <w:sz w:val="20"/>
                <w:szCs w:val="20"/>
              </w:rPr>
              <w:t>озможностей</w:t>
            </w:r>
            <w:r>
              <w:rPr>
                <w:b/>
                <w:sz w:val="20"/>
                <w:szCs w:val="20"/>
              </w:rPr>
              <w:t xml:space="preserve"> Системы</w:t>
            </w:r>
          </w:p>
        </w:tc>
      </w:tr>
      <w:tr w:rsidR="001F45F7" w:rsidRPr="007C2DA4" w:rsidTr="001F45F7">
        <w:trPr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1F45F7" w:rsidRPr="007C2DA4" w:rsidRDefault="001F45F7" w:rsidP="00341C2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1F45F7" w:rsidRPr="00406667" w:rsidRDefault="007F3C1A" w:rsidP="007F3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7F3C1A">
              <w:rPr>
                <w:sz w:val="20"/>
                <w:szCs w:val="20"/>
              </w:rPr>
              <w:t>еализаци</w:t>
            </w:r>
            <w:r>
              <w:rPr>
                <w:sz w:val="20"/>
                <w:szCs w:val="20"/>
              </w:rPr>
              <w:t>я</w:t>
            </w:r>
            <w:r w:rsidRPr="007F3C1A">
              <w:rPr>
                <w:sz w:val="20"/>
                <w:szCs w:val="20"/>
              </w:rPr>
              <w:t xml:space="preserve"> интеграционной подсистемы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1F45F7" w:rsidRPr="007C2DA4" w:rsidRDefault="001F45F7" w:rsidP="00341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F45F7" w:rsidRPr="007C2DA4" w:rsidRDefault="001F45F7" w:rsidP="007F3C1A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Реализована</w:t>
            </w:r>
            <w:r w:rsidRPr="00406667">
              <w:rPr>
                <w:sz w:val="20"/>
                <w:szCs w:val="20"/>
              </w:rPr>
              <w:t xml:space="preserve"> интеграци</w:t>
            </w:r>
            <w:r>
              <w:rPr>
                <w:sz w:val="20"/>
                <w:szCs w:val="20"/>
              </w:rPr>
              <w:t xml:space="preserve">онная </w:t>
            </w:r>
            <w:r w:rsidRPr="00406667">
              <w:rPr>
                <w:sz w:val="20"/>
                <w:szCs w:val="20"/>
              </w:rPr>
              <w:t>подсистем</w:t>
            </w:r>
            <w:r>
              <w:rPr>
                <w:sz w:val="20"/>
                <w:szCs w:val="20"/>
              </w:rPr>
              <w:t>а</w:t>
            </w:r>
            <w:r w:rsidRPr="00406667">
              <w:rPr>
                <w:sz w:val="20"/>
                <w:szCs w:val="20"/>
              </w:rPr>
              <w:t xml:space="preserve"> ИС </w:t>
            </w:r>
            <w:proofErr w:type="gramStart"/>
            <w:r w:rsidRPr="00406667">
              <w:rPr>
                <w:sz w:val="20"/>
                <w:szCs w:val="20"/>
              </w:rPr>
              <w:t>ОПР</w:t>
            </w:r>
            <w:proofErr w:type="gramEnd"/>
            <w:r w:rsidRPr="00406667">
              <w:rPr>
                <w:sz w:val="20"/>
                <w:szCs w:val="20"/>
              </w:rPr>
              <w:t>, обеспечивающ</w:t>
            </w:r>
            <w:r>
              <w:rPr>
                <w:sz w:val="20"/>
                <w:szCs w:val="20"/>
              </w:rPr>
              <w:t>ая</w:t>
            </w:r>
            <w:r w:rsidRPr="00406667">
              <w:rPr>
                <w:sz w:val="20"/>
                <w:szCs w:val="20"/>
              </w:rPr>
              <w:t xml:space="preserve"> возможность оперативной актуализации в </w:t>
            </w:r>
            <w:r w:rsidR="007F3C1A">
              <w:rPr>
                <w:sz w:val="20"/>
                <w:szCs w:val="20"/>
              </w:rPr>
              <w:t>И</w:t>
            </w:r>
            <w:r w:rsidRPr="00406667">
              <w:rPr>
                <w:sz w:val="20"/>
                <w:szCs w:val="20"/>
              </w:rPr>
              <w:t>С ОПР справочных и нормативных данных, определяемых смежными ведомствами</w:t>
            </w:r>
            <w:r>
              <w:rPr>
                <w:sz w:val="20"/>
                <w:szCs w:val="20"/>
              </w:rPr>
              <w:t>.</w:t>
            </w:r>
          </w:p>
        </w:tc>
      </w:tr>
      <w:tr w:rsidR="001F45F7" w:rsidRPr="007C2DA4" w:rsidTr="001F45F7">
        <w:trPr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1F45F7" w:rsidRPr="007C2DA4" w:rsidRDefault="001F45F7" w:rsidP="00341C2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1F45F7" w:rsidRPr="00720216" w:rsidRDefault="001F45F7" w:rsidP="007F3C1A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20216">
              <w:rPr>
                <w:rFonts w:eastAsia="Times New Roman"/>
                <w:bCs/>
                <w:sz w:val="20"/>
                <w:szCs w:val="20"/>
                <w:lang w:eastAsia="ru-RU"/>
              </w:rPr>
              <w:t>Доработка документации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ИС </w:t>
            </w:r>
            <w:proofErr w:type="gramStart"/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ОПР</w:t>
            </w:r>
            <w:proofErr w:type="gramEnd"/>
          </w:p>
        </w:tc>
        <w:tc>
          <w:tcPr>
            <w:tcW w:w="1292" w:type="dxa"/>
            <w:shd w:val="clear" w:color="auto" w:fill="auto"/>
            <w:vAlign w:val="center"/>
          </w:tcPr>
          <w:p w:rsidR="001F45F7" w:rsidRPr="007C2DA4" w:rsidRDefault="001F45F7" w:rsidP="00341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F45F7" w:rsidRPr="007C2DA4" w:rsidRDefault="001F45F7" w:rsidP="007F3C1A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В руководство пользователя ИС 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ОПР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добавлено описание работы с новыми функциональными возможностями Системы, реализованными в рамках 2 этапа.</w:t>
            </w:r>
          </w:p>
        </w:tc>
      </w:tr>
      <w:tr w:rsidR="007F3C1A" w:rsidRPr="007C2DA4" w:rsidTr="00650761">
        <w:trPr>
          <w:trHeight w:val="315"/>
        </w:trPr>
        <w:tc>
          <w:tcPr>
            <w:tcW w:w="4252" w:type="dxa"/>
            <w:gridSpan w:val="2"/>
            <w:shd w:val="clear" w:color="auto" w:fill="auto"/>
            <w:vAlign w:val="center"/>
          </w:tcPr>
          <w:p w:rsidR="007F3C1A" w:rsidRPr="00720216" w:rsidRDefault="007F3C1A" w:rsidP="007F3C1A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20216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Этап </w:t>
            </w: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720216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F3C1A" w:rsidRDefault="007F3C1A" w:rsidP="00650761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Не позднее</w:t>
            </w:r>
          </w:p>
          <w:p w:rsidR="007F3C1A" w:rsidRPr="00720216" w:rsidRDefault="007F3C1A" w:rsidP="007F3C1A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20.12.2013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F3C1A" w:rsidRPr="00720216" w:rsidRDefault="007F3C1A" w:rsidP="00650761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  <w:tr w:rsidR="007F3C1A" w:rsidRPr="007C2DA4" w:rsidTr="00650761">
        <w:trPr>
          <w:trHeight w:val="284"/>
        </w:trPr>
        <w:tc>
          <w:tcPr>
            <w:tcW w:w="9513" w:type="dxa"/>
            <w:gridSpan w:val="4"/>
            <w:shd w:val="clear" w:color="auto" w:fill="auto"/>
            <w:vAlign w:val="center"/>
          </w:tcPr>
          <w:p w:rsidR="007F3C1A" w:rsidRPr="007C2DA4" w:rsidRDefault="007F3C1A" w:rsidP="00650761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1F45F7">
              <w:rPr>
                <w:b/>
                <w:sz w:val="20"/>
                <w:szCs w:val="20"/>
              </w:rPr>
              <w:t>Осуществлени</w:t>
            </w:r>
            <w:r>
              <w:rPr>
                <w:b/>
                <w:sz w:val="20"/>
                <w:szCs w:val="20"/>
              </w:rPr>
              <w:t>е</w:t>
            </w:r>
            <w:r w:rsidRPr="001F45F7">
              <w:rPr>
                <w:b/>
                <w:sz w:val="20"/>
                <w:szCs w:val="20"/>
              </w:rPr>
              <w:t xml:space="preserve"> технологической поддержки </w:t>
            </w:r>
            <w:r>
              <w:rPr>
                <w:b/>
                <w:sz w:val="20"/>
                <w:szCs w:val="20"/>
              </w:rPr>
              <w:t>С</w:t>
            </w:r>
            <w:r w:rsidRPr="001F45F7">
              <w:rPr>
                <w:b/>
                <w:sz w:val="20"/>
                <w:szCs w:val="20"/>
              </w:rPr>
              <w:t>истемы</w:t>
            </w:r>
          </w:p>
        </w:tc>
      </w:tr>
      <w:tr w:rsidR="007F3C1A" w:rsidRPr="007C2DA4" w:rsidTr="00650761">
        <w:trPr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7F3C1A" w:rsidRPr="007C2DA4" w:rsidRDefault="007F3C1A" w:rsidP="00650761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F3C1A" w:rsidRPr="007C2DA4" w:rsidRDefault="007F3C1A" w:rsidP="00650761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Обеспечение бесперебойного функционирования программных компонент, входящих в состав ИС </w:t>
            </w:r>
            <w:proofErr w:type="gramStart"/>
            <w:r>
              <w:rPr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292" w:type="dxa"/>
            <w:shd w:val="clear" w:color="auto" w:fill="auto"/>
            <w:vAlign w:val="center"/>
          </w:tcPr>
          <w:p w:rsidR="007F3C1A" w:rsidRPr="007C2DA4" w:rsidRDefault="007F3C1A" w:rsidP="0065076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F3C1A" w:rsidRPr="00D20B73" w:rsidRDefault="007F3C1A" w:rsidP="006507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бесперебойного функционирования программного комплекса ИС </w:t>
            </w:r>
            <w:proofErr w:type="gramStart"/>
            <w:r>
              <w:rPr>
                <w:sz w:val="20"/>
                <w:szCs w:val="20"/>
              </w:rPr>
              <w:t>ОПР</w:t>
            </w:r>
            <w:proofErr w:type="gramEnd"/>
            <w:r>
              <w:rPr>
                <w:sz w:val="20"/>
                <w:szCs w:val="20"/>
              </w:rPr>
              <w:t>, его целостности и отказоустойчивости</w:t>
            </w:r>
          </w:p>
        </w:tc>
      </w:tr>
      <w:tr w:rsidR="007F3C1A" w:rsidRPr="007C2DA4" w:rsidTr="00650761">
        <w:trPr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7F3C1A" w:rsidRPr="007C2DA4" w:rsidRDefault="007F3C1A" w:rsidP="00650761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F3C1A" w:rsidRDefault="007F3C1A" w:rsidP="00650761">
            <w:pPr>
              <w:rPr>
                <w:rFonts w:eastAsia="Batang"/>
                <w:bCs/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</w:rPr>
              <w:t>Администрирование и поддержка БД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F3C1A" w:rsidRDefault="007F3C1A" w:rsidP="00650761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F3C1A" w:rsidRDefault="007F3C1A" w:rsidP="00650761">
            <w:pPr>
              <w:rPr>
                <w:rFonts w:eastAsia="Batang"/>
                <w:bCs/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</w:rPr>
              <w:t>Обеспечение функционирования и отказоустойчивости БД</w:t>
            </w:r>
          </w:p>
        </w:tc>
      </w:tr>
      <w:tr w:rsidR="007F3C1A" w:rsidRPr="007C2DA4" w:rsidTr="00650761">
        <w:trPr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7F3C1A" w:rsidRPr="007C2DA4" w:rsidRDefault="007F3C1A" w:rsidP="00650761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F3C1A" w:rsidRPr="00D20B73" w:rsidRDefault="007F3C1A" w:rsidP="00650761">
            <w:pPr>
              <w:rPr>
                <w:rFonts w:eastAsia="Batang"/>
                <w:sz w:val="20"/>
                <w:szCs w:val="20"/>
              </w:rPr>
            </w:pPr>
            <w:r w:rsidRPr="00D20B73">
              <w:rPr>
                <w:rFonts w:eastAsia="Batang"/>
                <w:sz w:val="20"/>
                <w:szCs w:val="20"/>
              </w:rPr>
              <w:t xml:space="preserve">Консультирование пользователей по вопросам эксплуатации </w:t>
            </w:r>
            <w:r>
              <w:rPr>
                <w:rFonts w:eastAsia="Batang"/>
                <w:sz w:val="20"/>
                <w:szCs w:val="20"/>
              </w:rPr>
              <w:t xml:space="preserve">ИС </w:t>
            </w:r>
            <w:proofErr w:type="gramStart"/>
            <w:r>
              <w:rPr>
                <w:rFonts w:eastAsia="Batang"/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292" w:type="dxa"/>
            <w:shd w:val="clear" w:color="auto" w:fill="auto"/>
            <w:vAlign w:val="center"/>
          </w:tcPr>
          <w:p w:rsidR="007F3C1A" w:rsidRDefault="007F3C1A" w:rsidP="00650761">
            <w:pPr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F3C1A" w:rsidRPr="00D20B73" w:rsidRDefault="007F3C1A" w:rsidP="006507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информационной и методической поддержки пользователей, использующих в своей работе ИС </w:t>
            </w:r>
            <w:proofErr w:type="gramStart"/>
            <w:r>
              <w:rPr>
                <w:sz w:val="20"/>
                <w:szCs w:val="20"/>
              </w:rPr>
              <w:t>ОПР</w:t>
            </w:r>
            <w:proofErr w:type="gramEnd"/>
          </w:p>
        </w:tc>
      </w:tr>
      <w:tr w:rsidR="007F3C1A" w:rsidRPr="007C2DA4" w:rsidTr="007F3C1A">
        <w:trPr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7F3C1A" w:rsidRPr="007C2DA4" w:rsidRDefault="007F3C1A" w:rsidP="00650761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F3C1A" w:rsidRDefault="007F3C1A" w:rsidP="00E03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Администрирование механизма, обеспечивающего взаимодействие ИС </w:t>
            </w:r>
            <w:proofErr w:type="gramStart"/>
            <w:r>
              <w:rPr>
                <w:sz w:val="20"/>
                <w:szCs w:val="20"/>
              </w:rPr>
              <w:t>ОПР</w:t>
            </w:r>
            <w:proofErr w:type="gramEnd"/>
            <w:r>
              <w:rPr>
                <w:sz w:val="20"/>
                <w:szCs w:val="20"/>
              </w:rPr>
              <w:t xml:space="preserve"> с корпоративной сервисной шиной в части получения информации, определяемой данным техническим заданием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F3C1A" w:rsidRPr="007C2DA4" w:rsidRDefault="007F3C1A" w:rsidP="0065076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F3C1A" w:rsidRDefault="007F3C1A" w:rsidP="00E03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бесперебойного функционирования механизма, отвечающего за взаимодействие ИС </w:t>
            </w:r>
            <w:proofErr w:type="gramStart"/>
            <w:r>
              <w:rPr>
                <w:sz w:val="20"/>
                <w:szCs w:val="20"/>
              </w:rPr>
              <w:t>ОПР</w:t>
            </w:r>
            <w:proofErr w:type="gramEnd"/>
            <w:r>
              <w:rPr>
                <w:sz w:val="20"/>
                <w:szCs w:val="20"/>
              </w:rPr>
              <w:t xml:space="preserve"> с корпоративной сервисной шиной в части получения информации, определяемой данным техническим заданием.</w:t>
            </w:r>
          </w:p>
        </w:tc>
      </w:tr>
    </w:tbl>
    <w:p w:rsidR="00341C2D" w:rsidRPr="008B48B2" w:rsidRDefault="00341C2D" w:rsidP="00C47BEB">
      <w:pPr>
        <w:pStyle w:val="a0"/>
      </w:pPr>
    </w:p>
    <w:p w:rsidR="00AC42D2" w:rsidRPr="008B48B2" w:rsidRDefault="00AC42D2" w:rsidP="00D22A32">
      <w:pPr>
        <w:pStyle w:val="a0"/>
        <w:sectPr w:rsidR="00AC42D2" w:rsidRPr="008B48B2" w:rsidSect="001C0F6E">
          <w:footerReference w:type="default" r:id="rId10"/>
          <w:footerReference w:type="first" r:id="rId11"/>
          <w:pgSz w:w="11906" w:h="16838" w:code="9"/>
          <w:pgMar w:top="1134" w:right="851" w:bottom="1134" w:left="1701" w:header="454" w:footer="454" w:gutter="0"/>
          <w:cols w:space="708"/>
          <w:titlePg/>
          <w:docGrid w:linePitch="360"/>
        </w:sectPr>
      </w:pPr>
    </w:p>
    <w:p w:rsidR="005B0939" w:rsidRDefault="00AC42D2" w:rsidP="005B0939">
      <w:pPr>
        <w:pStyle w:val="1"/>
      </w:pPr>
      <w:bookmarkStart w:id="46" w:name="_Toc350939669"/>
      <w:r w:rsidRPr="008B48B2">
        <w:lastRenderedPageBreak/>
        <w:t>Приложения</w:t>
      </w:r>
      <w:bookmarkEnd w:id="46"/>
    </w:p>
    <w:p w:rsidR="005B0939" w:rsidRDefault="005B0939" w:rsidP="005B0939">
      <w:pPr>
        <w:pStyle w:val="2"/>
      </w:pPr>
      <w:bookmarkStart w:id="47" w:name="_Toc350939670"/>
      <w:r w:rsidRPr="008B48B2">
        <w:t xml:space="preserve">Приложение </w:t>
      </w:r>
      <w:r w:rsidR="002A59B9">
        <w:t>1</w:t>
      </w:r>
      <w:r w:rsidRPr="008B48B2">
        <w:t xml:space="preserve">. Структура </w:t>
      </w:r>
      <w:r w:rsidRPr="005B0939">
        <w:rPr>
          <w:lang w:val="en-US"/>
        </w:rPr>
        <w:t>Excel</w:t>
      </w:r>
      <w:r w:rsidRPr="008B48B2">
        <w:t xml:space="preserve">-файла, </w:t>
      </w:r>
      <w:proofErr w:type="gramStart"/>
      <w:r w:rsidRPr="008B48B2">
        <w:t>содержащего</w:t>
      </w:r>
      <w:proofErr w:type="gramEnd"/>
      <w:r w:rsidRPr="008B48B2">
        <w:t xml:space="preserve"> </w:t>
      </w:r>
      <w:r>
        <w:t>перечень данных по незаконно размещенным рекламным конструкциям</w:t>
      </w:r>
      <w:bookmarkEnd w:id="47"/>
    </w:p>
    <w:tbl>
      <w:tblPr>
        <w:tblW w:w="137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7"/>
        <w:gridCol w:w="711"/>
        <w:gridCol w:w="712"/>
        <w:gridCol w:w="711"/>
        <w:gridCol w:w="711"/>
        <w:gridCol w:w="712"/>
        <w:gridCol w:w="709"/>
        <w:gridCol w:w="744"/>
        <w:gridCol w:w="744"/>
        <w:gridCol w:w="744"/>
        <w:gridCol w:w="744"/>
        <w:gridCol w:w="709"/>
        <w:gridCol w:w="710"/>
        <w:gridCol w:w="744"/>
        <w:gridCol w:w="745"/>
        <w:gridCol w:w="744"/>
        <w:gridCol w:w="745"/>
        <w:gridCol w:w="709"/>
        <w:gridCol w:w="710"/>
      </w:tblGrid>
      <w:tr w:rsidR="005B0939" w:rsidRPr="005B0939" w:rsidTr="00976B89">
        <w:trPr>
          <w:trHeight w:val="360"/>
        </w:trPr>
        <w:tc>
          <w:tcPr>
            <w:tcW w:w="13765" w:type="dxa"/>
            <w:gridSpan w:val="1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0939" w:rsidRPr="005B0939" w:rsidRDefault="005B0939" w:rsidP="00976B89">
            <w:pPr>
              <w:jc w:val="center"/>
              <w:rPr>
                <w:rFonts w:ascii="Arial CYR" w:eastAsia="Times New Roman" w:hAnsi="Arial CYR" w:cs="Arial CYR"/>
                <w:b/>
                <w:sz w:val="18"/>
                <w:szCs w:val="28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b/>
                <w:sz w:val="20"/>
                <w:szCs w:val="28"/>
                <w:lang w:eastAsia="ru-RU"/>
              </w:rPr>
              <w:t xml:space="preserve">Отчет по ведению </w:t>
            </w:r>
            <w:proofErr w:type="spellStart"/>
            <w:r w:rsidRPr="005B0939">
              <w:rPr>
                <w:rFonts w:ascii="Arial CYR" w:eastAsia="Times New Roman" w:hAnsi="Arial CYR" w:cs="Arial CYR"/>
                <w:b/>
                <w:sz w:val="20"/>
                <w:szCs w:val="28"/>
                <w:lang w:eastAsia="ru-RU"/>
              </w:rPr>
              <w:t>претензионно</w:t>
            </w:r>
            <w:proofErr w:type="spellEnd"/>
            <w:r w:rsidRPr="005B0939">
              <w:rPr>
                <w:rFonts w:ascii="Arial CYR" w:eastAsia="Times New Roman" w:hAnsi="Arial CYR" w:cs="Arial CYR"/>
                <w:b/>
                <w:sz w:val="20"/>
                <w:szCs w:val="28"/>
                <w:lang w:eastAsia="ru-RU"/>
              </w:rPr>
              <w:t xml:space="preserve">-исковой работы незаконно установленных рекламных конструкций по состоянию на </w:t>
            </w:r>
            <w:r w:rsidR="00976B89">
              <w:rPr>
                <w:rFonts w:ascii="Arial CYR" w:eastAsia="Times New Roman" w:hAnsi="Arial CYR" w:cs="Arial CYR"/>
                <w:b/>
                <w:sz w:val="20"/>
                <w:szCs w:val="28"/>
                <w:lang w:eastAsia="ru-RU"/>
              </w:rPr>
              <w:t>__</w:t>
            </w:r>
            <w:r w:rsidRPr="005B0939">
              <w:rPr>
                <w:rFonts w:ascii="Arial CYR" w:eastAsia="Times New Roman" w:hAnsi="Arial CYR" w:cs="Arial CYR"/>
                <w:b/>
                <w:sz w:val="20"/>
                <w:szCs w:val="28"/>
                <w:lang w:eastAsia="ru-RU"/>
              </w:rPr>
              <w:t>.</w:t>
            </w:r>
            <w:r w:rsidR="00976B89">
              <w:rPr>
                <w:rFonts w:ascii="Arial CYR" w:eastAsia="Times New Roman" w:hAnsi="Arial CYR" w:cs="Arial CYR"/>
                <w:b/>
                <w:sz w:val="20"/>
                <w:szCs w:val="28"/>
                <w:lang w:eastAsia="ru-RU"/>
              </w:rPr>
              <w:t>__</w:t>
            </w:r>
            <w:r w:rsidRPr="005B0939">
              <w:rPr>
                <w:rFonts w:ascii="Arial CYR" w:eastAsia="Times New Roman" w:hAnsi="Arial CYR" w:cs="Arial CYR"/>
                <w:b/>
                <w:sz w:val="20"/>
                <w:szCs w:val="28"/>
                <w:lang w:eastAsia="ru-RU"/>
              </w:rPr>
              <w:t>.</w:t>
            </w:r>
            <w:r w:rsidR="00976B89">
              <w:rPr>
                <w:rFonts w:ascii="Arial CYR" w:eastAsia="Times New Roman" w:hAnsi="Arial CYR" w:cs="Arial CYR"/>
                <w:b/>
                <w:sz w:val="20"/>
                <w:szCs w:val="28"/>
                <w:lang w:eastAsia="ru-RU"/>
              </w:rPr>
              <w:t>_____</w:t>
            </w:r>
            <w:proofErr w:type="gramStart"/>
            <w:r w:rsidRPr="005B0939">
              <w:rPr>
                <w:rFonts w:ascii="Arial CYR" w:eastAsia="Times New Roman" w:hAnsi="Arial CYR" w:cs="Arial CYR"/>
                <w:b/>
                <w:sz w:val="20"/>
                <w:szCs w:val="28"/>
                <w:lang w:eastAsia="ru-RU"/>
              </w:rPr>
              <w:t>г</w:t>
            </w:r>
            <w:proofErr w:type="gramEnd"/>
            <w:r w:rsidRPr="005B0939">
              <w:rPr>
                <w:rFonts w:ascii="Arial CYR" w:eastAsia="Times New Roman" w:hAnsi="Arial CYR" w:cs="Arial CYR"/>
                <w:b/>
                <w:sz w:val="20"/>
                <w:szCs w:val="28"/>
                <w:lang w:eastAsia="ru-RU"/>
              </w:rPr>
              <w:t>.</w:t>
            </w:r>
          </w:p>
        </w:tc>
      </w:tr>
      <w:tr w:rsidR="00976B89" w:rsidRPr="005B0939" w:rsidTr="00976B89">
        <w:trPr>
          <w:trHeight w:val="255"/>
        </w:trPr>
        <w:tc>
          <w:tcPr>
            <w:tcW w:w="7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B0939" w:rsidRPr="005B0939" w:rsidRDefault="005B0939" w:rsidP="00200C31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 xml:space="preserve">№ </w:t>
            </w:r>
            <w:proofErr w:type="gramStart"/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п</w:t>
            </w:r>
            <w:proofErr w:type="gramEnd"/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B0939" w:rsidRPr="005B0939" w:rsidRDefault="005B0939" w:rsidP="005B0939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proofErr w:type="spellStart"/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рекламораспро-странитель</w:t>
            </w:r>
            <w:proofErr w:type="spellEnd"/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B0939" w:rsidRPr="005B0939" w:rsidRDefault="005B0939" w:rsidP="005B0939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№ разрешения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B0939" w:rsidRPr="005B0939" w:rsidRDefault="005B0939" w:rsidP="005B0939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№ договора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B0939" w:rsidRPr="005B0939" w:rsidRDefault="005B0939" w:rsidP="005B0939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адрес рекламной конструкции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B0939" w:rsidRPr="005B0939" w:rsidRDefault="005B0939" w:rsidP="005B0939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дата подачи искового заявления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предмет иска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B0939" w:rsidRPr="005B0939" w:rsidRDefault="005B0939" w:rsidP="00200C31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дата рассмотрения дела</w:t>
            </w:r>
          </w:p>
        </w:tc>
        <w:tc>
          <w:tcPr>
            <w:tcW w:w="36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решение суда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B0939" w:rsidRPr="005B0939" w:rsidRDefault="005B0939" w:rsidP="00200C31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дата демонтажа рекламной конструкции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B0939" w:rsidRPr="005B0939" w:rsidRDefault="005B0939" w:rsidP="00200C31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дата оплаты задолженности</w:t>
            </w:r>
          </w:p>
        </w:tc>
      </w:tr>
      <w:tr w:rsidR="00200C31" w:rsidRPr="005B0939" w:rsidTr="00976B89">
        <w:trPr>
          <w:trHeight w:val="255"/>
        </w:trPr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5B0939" w:rsidRPr="005B0939" w:rsidRDefault="005B0939" w:rsidP="00200C31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демонтаж</w:t>
            </w:r>
          </w:p>
        </w:tc>
        <w:tc>
          <w:tcPr>
            <w:tcW w:w="29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взыскание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5B0939" w:rsidRPr="005B0939" w:rsidRDefault="005B0939" w:rsidP="00200C31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демонтаж</w:t>
            </w:r>
          </w:p>
        </w:tc>
        <w:tc>
          <w:tcPr>
            <w:tcW w:w="297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взыскание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</w:tr>
      <w:tr w:rsidR="00200C31" w:rsidRPr="005B0939" w:rsidTr="00976B89">
        <w:trPr>
          <w:cantSplit/>
          <w:trHeight w:val="2316"/>
        </w:trPr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B0939" w:rsidRPr="005B0939" w:rsidRDefault="005B0939" w:rsidP="005B0939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задолженность по договору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B0939" w:rsidRPr="005B0939" w:rsidRDefault="005B0939" w:rsidP="005B0939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задолженность за фактическое размещение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5B0939" w:rsidRPr="005B0939" w:rsidRDefault="005B0939" w:rsidP="005B0939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пени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5B0939" w:rsidRPr="005B0939" w:rsidRDefault="005B0939" w:rsidP="005B0939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штраф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B0939" w:rsidRPr="005B0939" w:rsidRDefault="005B0939" w:rsidP="00200C31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задолженность по договору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B0939" w:rsidRPr="005B0939" w:rsidRDefault="005B0939" w:rsidP="00200C31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задолженность за фактическое размещение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5B0939" w:rsidRPr="005B0939" w:rsidRDefault="005B0939" w:rsidP="00200C31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пени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5B0939" w:rsidRPr="005B0939" w:rsidRDefault="005B0939" w:rsidP="00200C31">
            <w:pPr>
              <w:ind w:left="113" w:right="113"/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штраф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</w:tr>
      <w:tr w:rsidR="00200C31" w:rsidRPr="005B0939" w:rsidTr="00976B89">
        <w:trPr>
          <w:trHeight w:val="255"/>
        </w:trPr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13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14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15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16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  <w:r w:rsidRPr="005B0939"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  <w:t>19</w:t>
            </w:r>
          </w:p>
        </w:tc>
      </w:tr>
      <w:tr w:rsidR="00976B89" w:rsidRPr="005B0939" w:rsidTr="00976B89">
        <w:trPr>
          <w:trHeight w:val="1785"/>
        </w:trPr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0939" w:rsidRPr="005B0939" w:rsidRDefault="005B0939" w:rsidP="005B0939">
            <w:pPr>
              <w:jc w:val="center"/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939" w:rsidRPr="005B0939" w:rsidRDefault="005B0939" w:rsidP="005B0939">
            <w:pPr>
              <w:rPr>
                <w:rFonts w:ascii="Arial CYR" w:eastAsia="Times New Roman" w:hAnsi="Arial CYR" w:cs="Arial CYR"/>
                <w:sz w:val="18"/>
                <w:szCs w:val="20"/>
                <w:lang w:eastAsia="ru-RU"/>
              </w:rPr>
            </w:pPr>
          </w:p>
        </w:tc>
      </w:tr>
    </w:tbl>
    <w:p w:rsidR="005E0CB2" w:rsidRPr="008B48B2" w:rsidRDefault="005E0CB2" w:rsidP="00C47BEB">
      <w:pPr>
        <w:pStyle w:val="a0"/>
      </w:pPr>
    </w:p>
    <w:p w:rsidR="002A59B9" w:rsidRDefault="002A59B9" w:rsidP="00C47BEB">
      <w:pPr>
        <w:pStyle w:val="a0"/>
        <w:sectPr w:rsidR="002A59B9" w:rsidSect="00AC42D2">
          <w:footerReference w:type="first" r:id="rId12"/>
          <w:pgSz w:w="16838" w:h="11906" w:orient="landscape" w:code="9"/>
          <w:pgMar w:top="1701" w:right="1134" w:bottom="851" w:left="1134" w:header="454" w:footer="454" w:gutter="0"/>
          <w:cols w:space="708"/>
          <w:titlePg/>
          <w:docGrid w:linePitch="360"/>
        </w:sectPr>
      </w:pPr>
    </w:p>
    <w:p w:rsidR="002A59B9" w:rsidRPr="008B48B2" w:rsidRDefault="002A59B9" w:rsidP="002A59B9">
      <w:pPr>
        <w:pStyle w:val="2"/>
      </w:pPr>
      <w:bookmarkStart w:id="48" w:name="_Toc350939671"/>
      <w:r w:rsidRPr="008B48B2">
        <w:lastRenderedPageBreak/>
        <w:t xml:space="preserve">Приложение </w:t>
      </w:r>
      <w:r>
        <w:t>2</w:t>
      </w:r>
      <w:r w:rsidRPr="008B48B2">
        <w:t xml:space="preserve">. Структура </w:t>
      </w:r>
      <w:r w:rsidRPr="002A59B9">
        <w:rPr>
          <w:lang w:val="en-US"/>
        </w:rPr>
        <w:t>Excel</w:t>
      </w:r>
      <w:r w:rsidRPr="008B48B2">
        <w:t xml:space="preserve">-файла, </w:t>
      </w:r>
      <w:proofErr w:type="gramStart"/>
      <w:r w:rsidRPr="008B48B2">
        <w:t>содержащего</w:t>
      </w:r>
      <w:proofErr w:type="gramEnd"/>
      <w:r w:rsidRPr="008B48B2">
        <w:t xml:space="preserve"> выписки из УФК</w:t>
      </w:r>
      <w:bookmarkEnd w:id="48"/>
    </w:p>
    <w:p w:rsidR="002A59B9" w:rsidRPr="008B48B2" w:rsidRDefault="002A59B9" w:rsidP="002A59B9">
      <w:pPr>
        <w:pStyle w:val="a0"/>
      </w:pPr>
    </w:p>
    <w:tbl>
      <w:tblPr>
        <w:tblW w:w="13325" w:type="dxa"/>
        <w:tblInd w:w="93" w:type="dxa"/>
        <w:tblLook w:val="04A0" w:firstRow="1" w:lastRow="0" w:firstColumn="1" w:lastColumn="0" w:noHBand="0" w:noVBand="1"/>
      </w:tblPr>
      <w:tblGrid>
        <w:gridCol w:w="1170"/>
        <w:gridCol w:w="760"/>
        <w:gridCol w:w="879"/>
        <w:gridCol w:w="1561"/>
        <w:gridCol w:w="1561"/>
        <w:gridCol w:w="1686"/>
        <w:gridCol w:w="1401"/>
        <w:gridCol w:w="1401"/>
        <w:gridCol w:w="1386"/>
        <w:gridCol w:w="604"/>
        <w:gridCol w:w="916"/>
      </w:tblGrid>
      <w:tr w:rsidR="002A59B9" w:rsidRPr="008B48B2" w:rsidTr="00E04AB4">
        <w:trPr>
          <w:trHeight w:val="51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9B9" w:rsidRPr="008B48B2" w:rsidRDefault="002A59B9" w:rsidP="00E04AB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Документ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9B9" w:rsidRPr="008B48B2" w:rsidRDefault="002A59B9" w:rsidP="00E04AB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9B9" w:rsidRPr="008B48B2" w:rsidRDefault="002A59B9" w:rsidP="00E04AB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 ПП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9B9" w:rsidRPr="008B48B2" w:rsidRDefault="002A59B9" w:rsidP="00E04AB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ИНН Плательщика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9B9" w:rsidRPr="008B48B2" w:rsidRDefault="002A59B9" w:rsidP="00E04AB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КПП Плательщика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9B9" w:rsidRPr="008B48B2" w:rsidRDefault="002A59B9" w:rsidP="00E04AB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Плательщика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9B9" w:rsidRPr="008B48B2" w:rsidRDefault="002A59B9" w:rsidP="00E04AB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ИНН Получателя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9B9" w:rsidRPr="008B48B2" w:rsidRDefault="002A59B9" w:rsidP="00E04AB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КПП Получателя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9B9" w:rsidRPr="008B48B2" w:rsidRDefault="002A59B9" w:rsidP="00E04AB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Назначение платежа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9B9" w:rsidRPr="008B48B2" w:rsidRDefault="002A59B9" w:rsidP="00E04AB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9B9" w:rsidRPr="008B48B2" w:rsidRDefault="002A59B9" w:rsidP="00E04AB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Код ОКАТО </w:t>
            </w:r>
          </w:p>
        </w:tc>
      </w:tr>
      <w:tr w:rsidR="002A59B9" w:rsidRPr="008B48B2" w:rsidTr="00E04AB4">
        <w:trPr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9B9" w:rsidRPr="008B48B2" w:rsidRDefault="002A59B9" w:rsidP="00E04AB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9B9" w:rsidRPr="008B48B2" w:rsidRDefault="002A59B9" w:rsidP="00E04AB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9B9" w:rsidRPr="008B48B2" w:rsidRDefault="002A59B9" w:rsidP="00E04AB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9B9" w:rsidRPr="008B48B2" w:rsidRDefault="002A59B9" w:rsidP="00E04AB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9B9" w:rsidRPr="008B48B2" w:rsidRDefault="002A59B9" w:rsidP="00E04AB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9B9" w:rsidRPr="008B48B2" w:rsidRDefault="002A59B9" w:rsidP="00E04AB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9B9" w:rsidRPr="008B48B2" w:rsidRDefault="002A59B9" w:rsidP="00E04AB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9B9" w:rsidRPr="008B48B2" w:rsidRDefault="002A59B9" w:rsidP="00E04AB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9B9" w:rsidRPr="008B48B2" w:rsidRDefault="002A59B9" w:rsidP="00E04AB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9B9" w:rsidRPr="008B48B2" w:rsidRDefault="002A59B9" w:rsidP="00E04AB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9B9" w:rsidRPr="008B48B2" w:rsidRDefault="002A59B9" w:rsidP="00E04AB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48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AC42D2" w:rsidRPr="008B48B2" w:rsidRDefault="00AC42D2" w:rsidP="00C47BEB">
      <w:pPr>
        <w:pStyle w:val="a0"/>
      </w:pPr>
    </w:p>
    <w:sectPr w:rsidR="00AC42D2" w:rsidRPr="008B48B2" w:rsidSect="00AC42D2">
      <w:pgSz w:w="16838" w:h="11906" w:orient="landscape" w:code="9"/>
      <w:pgMar w:top="1701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357" w:rsidRDefault="003D6357">
      <w:r>
        <w:separator/>
      </w:r>
    </w:p>
  </w:endnote>
  <w:endnote w:type="continuationSeparator" w:id="0">
    <w:p w:rsidR="003D6357" w:rsidRDefault="003D6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40A" w:rsidRDefault="00FB240A">
    <w:pPr>
      <w:pStyle w:val="a7"/>
    </w:pPr>
    <w:r w:rsidRPr="00EA4A96">
      <w:rPr>
        <w:sz w:val="20"/>
        <w:szCs w:val="20"/>
      </w:rPr>
      <w:tab/>
    </w:r>
    <w:r>
      <w:rPr>
        <w:sz w:val="20"/>
        <w:szCs w:val="20"/>
      </w:rPr>
      <w:tab/>
    </w:r>
    <w:r w:rsidRPr="00A233D2">
      <w:rPr>
        <w:snapToGrid w:val="0"/>
        <w:sz w:val="20"/>
        <w:szCs w:val="20"/>
      </w:rPr>
      <w:t xml:space="preserve">Страница </w:t>
    </w:r>
    <w:r w:rsidRPr="00A233D2">
      <w:rPr>
        <w:snapToGrid w:val="0"/>
        <w:sz w:val="20"/>
        <w:szCs w:val="20"/>
      </w:rPr>
      <w:fldChar w:fldCharType="begin"/>
    </w:r>
    <w:r w:rsidRPr="00A233D2">
      <w:rPr>
        <w:snapToGrid w:val="0"/>
        <w:sz w:val="20"/>
        <w:szCs w:val="20"/>
      </w:rPr>
      <w:instrText xml:space="preserve"> PAGE </w:instrText>
    </w:r>
    <w:r w:rsidRPr="00A233D2">
      <w:rPr>
        <w:snapToGrid w:val="0"/>
        <w:sz w:val="20"/>
        <w:szCs w:val="20"/>
      </w:rPr>
      <w:fldChar w:fldCharType="separate"/>
    </w:r>
    <w:r w:rsidR="00BB1E4A">
      <w:rPr>
        <w:noProof/>
        <w:snapToGrid w:val="0"/>
        <w:sz w:val="20"/>
        <w:szCs w:val="20"/>
      </w:rPr>
      <w:t>3</w:t>
    </w:r>
    <w:r w:rsidRPr="00A233D2">
      <w:rPr>
        <w:snapToGrid w:val="0"/>
        <w:sz w:val="20"/>
        <w:szCs w:val="20"/>
      </w:rPr>
      <w:fldChar w:fldCharType="end"/>
    </w:r>
    <w:r w:rsidRPr="00A233D2">
      <w:rPr>
        <w:snapToGrid w:val="0"/>
        <w:sz w:val="20"/>
        <w:szCs w:val="20"/>
      </w:rPr>
      <w:t xml:space="preserve"> из </w:t>
    </w:r>
    <w:r w:rsidRPr="00A233D2">
      <w:rPr>
        <w:rStyle w:val="ad"/>
        <w:sz w:val="20"/>
        <w:szCs w:val="20"/>
      </w:rPr>
      <w:fldChar w:fldCharType="begin"/>
    </w:r>
    <w:r w:rsidRPr="00A233D2">
      <w:rPr>
        <w:rStyle w:val="ad"/>
        <w:sz w:val="20"/>
        <w:szCs w:val="20"/>
      </w:rPr>
      <w:instrText xml:space="preserve"> NUMPAGES </w:instrText>
    </w:r>
    <w:r w:rsidRPr="00A233D2">
      <w:rPr>
        <w:rStyle w:val="ad"/>
        <w:sz w:val="20"/>
        <w:szCs w:val="20"/>
      </w:rPr>
      <w:fldChar w:fldCharType="separate"/>
    </w:r>
    <w:r w:rsidR="00BB1E4A">
      <w:rPr>
        <w:rStyle w:val="ad"/>
        <w:noProof/>
        <w:sz w:val="20"/>
        <w:szCs w:val="20"/>
      </w:rPr>
      <w:t>15</w:t>
    </w:r>
    <w:r w:rsidRPr="00A233D2">
      <w:rPr>
        <w:rStyle w:val="ad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40A" w:rsidRPr="009572B6" w:rsidRDefault="00FB240A" w:rsidP="001C0F6E">
    <w:pPr>
      <w:pStyle w:val="a7"/>
      <w:spacing w:after="40"/>
      <w:jc w:val="center"/>
    </w:pPr>
    <w:r w:rsidRPr="009572B6">
      <w:t xml:space="preserve">г. </w:t>
    </w:r>
    <w:r>
      <w:t>Пермь</w:t>
    </w:r>
    <w:r w:rsidRPr="009572B6">
      <w:t xml:space="preserve">, </w:t>
    </w:r>
    <w:r>
      <w:t>2013</w:t>
    </w:r>
  </w:p>
  <w:p w:rsidR="00FB240A" w:rsidRDefault="00FB240A" w:rsidP="001C0F6E">
    <w:pPr>
      <w:pStyle w:val="a7"/>
      <w:spacing w:after="4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40A" w:rsidRDefault="00FB240A" w:rsidP="005B0939">
    <w:pPr>
      <w:pStyle w:val="a7"/>
    </w:pPr>
    <w:r w:rsidRPr="00EA4A96">
      <w:rPr>
        <w:sz w:val="20"/>
        <w:szCs w:val="20"/>
      </w:rPr>
      <w:tab/>
    </w:r>
    <w:r>
      <w:rPr>
        <w:sz w:val="20"/>
        <w:szCs w:val="20"/>
      </w:rPr>
      <w:tab/>
    </w:r>
    <w:r w:rsidRPr="00A233D2">
      <w:rPr>
        <w:snapToGrid w:val="0"/>
        <w:sz w:val="20"/>
        <w:szCs w:val="20"/>
      </w:rPr>
      <w:t xml:space="preserve">Страница </w:t>
    </w:r>
    <w:r w:rsidRPr="00A233D2">
      <w:rPr>
        <w:snapToGrid w:val="0"/>
        <w:sz w:val="20"/>
        <w:szCs w:val="20"/>
      </w:rPr>
      <w:fldChar w:fldCharType="begin"/>
    </w:r>
    <w:r w:rsidRPr="00A233D2">
      <w:rPr>
        <w:snapToGrid w:val="0"/>
        <w:sz w:val="20"/>
        <w:szCs w:val="20"/>
      </w:rPr>
      <w:instrText xml:space="preserve"> PAGE </w:instrText>
    </w:r>
    <w:r w:rsidRPr="00A233D2">
      <w:rPr>
        <w:snapToGrid w:val="0"/>
        <w:sz w:val="20"/>
        <w:szCs w:val="20"/>
      </w:rPr>
      <w:fldChar w:fldCharType="separate"/>
    </w:r>
    <w:r w:rsidR="00BB1E4A">
      <w:rPr>
        <w:noProof/>
        <w:snapToGrid w:val="0"/>
        <w:sz w:val="20"/>
        <w:szCs w:val="20"/>
      </w:rPr>
      <w:t>15</w:t>
    </w:r>
    <w:r w:rsidRPr="00A233D2">
      <w:rPr>
        <w:snapToGrid w:val="0"/>
        <w:sz w:val="20"/>
        <w:szCs w:val="20"/>
      </w:rPr>
      <w:fldChar w:fldCharType="end"/>
    </w:r>
    <w:r w:rsidRPr="00A233D2">
      <w:rPr>
        <w:snapToGrid w:val="0"/>
        <w:sz w:val="20"/>
        <w:szCs w:val="20"/>
      </w:rPr>
      <w:t xml:space="preserve"> из </w:t>
    </w:r>
    <w:r w:rsidRPr="00A233D2">
      <w:rPr>
        <w:rStyle w:val="ad"/>
        <w:sz w:val="20"/>
        <w:szCs w:val="20"/>
      </w:rPr>
      <w:fldChar w:fldCharType="begin"/>
    </w:r>
    <w:r w:rsidRPr="00A233D2">
      <w:rPr>
        <w:rStyle w:val="ad"/>
        <w:sz w:val="20"/>
        <w:szCs w:val="20"/>
      </w:rPr>
      <w:instrText xml:space="preserve"> NUMPAGES </w:instrText>
    </w:r>
    <w:r w:rsidRPr="00A233D2">
      <w:rPr>
        <w:rStyle w:val="ad"/>
        <w:sz w:val="20"/>
        <w:szCs w:val="20"/>
      </w:rPr>
      <w:fldChar w:fldCharType="separate"/>
    </w:r>
    <w:r w:rsidR="00BB1E4A">
      <w:rPr>
        <w:rStyle w:val="ad"/>
        <w:noProof/>
        <w:sz w:val="20"/>
        <w:szCs w:val="20"/>
      </w:rPr>
      <w:t>15</w:t>
    </w:r>
    <w:r w:rsidRPr="00A233D2">
      <w:rPr>
        <w:rStyle w:val="ad"/>
        <w:sz w:val="20"/>
        <w:szCs w:val="20"/>
      </w:rPr>
      <w:fldChar w:fldCharType="end"/>
    </w:r>
  </w:p>
  <w:p w:rsidR="00FB240A" w:rsidRDefault="00FB240A" w:rsidP="001C0F6E">
    <w:pPr>
      <w:pStyle w:val="a7"/>
      <w:spacing w:after="4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357" w:rsidRDefault="003D6357">
      <w:r>
        <w:separator/>
      </w:r>
    </w:p>
  </w:footnote>
  <w:footnote w:type="continuationSeparator" w:id="0">
    <w:p w:rsidR="003D6357" w:rsidRDefault="003D6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198F8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000000A"/>
    <w:multiLevelType w:val="multilevel"/>
    <w:tmpl w:val="0000000A"/>
    <w:name w:val="WW8Num20"/>
    <w:lvl w:ilvl="0">
      <w:start w:val="1"/>
      <w:numFmt w:val="bullet"/>
      <w:lvlText w:val=""/>
      <w:lvlJc w:val="left"/>
      <w:pPr>
        <w:tabs>
          <w:tab w:val="num" w:pos="1106"/>
        </w:tabs>
        <w:ind w:left="1106" w:hanging="396"/>
      </w:pPr>
      <w:rPr>
        <w:rFonts w:ascii="Symbol" w:hAnsi="Symbol"/>
        <w:color w:val="000000"/>
      </w:rPr>
    </w:lvl>
    <w:lvl w:ilvl="1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325"/>
        </w:tabs>
        <w:ind w:left="2325" w:hanging="397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F14A3D"/>
    <w:multiLevelType w:val="hybridMultilevel"/>
    <w:tmpl w:val="83F83B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E64178"/>
    <w:multiLevelType w:val="hybridMultilevel"/>
    <w:tmpl w:val="B56A57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CE0967"/>
    <w:multiLevelType w:val="multilevel"/>
    <w:tmpl w:val="475C18E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686"/>
        </w:tabs>
        <w:ind w:left="864" w:hanging="155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36935EF3"/>
    <w:multiLevelType w:val="multilevel"/>
    <w:tmpl w:val="B0986118"/>
    <w:lvl w:ilvl="0">
      <w:start w:val="1"/>
      <w:numFmt w:val="decimal"/>
      <w:pStyle w:val="1-"/>
      <w:lvlText w:val="%1."/>
      <w:lvlJc w:val="left"/>
      <w:pPr>
        <w:ind w:left="1049" w:hanging="34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1588"/>
        </w:tabs>
        <w:ind w:left="1588" w:hanging="53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89"/>
        </w:tabs>
        <w:ind w:left="1729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9"/>
        </w:tabs>
        <w:ind w:left="2069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69"/>
        </w:tabs>
        <w:ind w:left="2409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09"/>
        </w:tabs>
        <w:ind w:left="2749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49"/>
        </w:tabs>
        <w:ind w:left="3089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89"/>
        </w:tabs>
        <w:ind w:left="3429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9"/>
        </w:tabs>
        <w:ind w:left="3769" w:hanging="340"/>
      </w:pPr>
      <w:rPr>
        <w:rFonts w:hint="default"/>
      </w:rPr>
    </w:lvl>
  </w:abstractNum>
  <w:abstractNum w:abstractNumId="6">
    <w:nsid w:val="41384A76"/>
    <w:multiLevelType w:val="hybridMultilevel"/>
    <w:tmpl w:val="FAD8C902"/>
    <w:lvl w:ilvl="0" w:tplc="710C40AC">
      <w:start w:val="1"/>
      <w:numFmt w:val="bullet"/>
      <w:pStyle w:val="1-0"/>
      <w:lvlText w:val="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4C0D508C"/>
    <w:multiLevelType w:val="hybridMultilevel"/>
    <w:tmpl w:val="B8DA270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C5945CB"/>
    <w:multiLevelType w:val="hybridMultilevel"/>
    <w:tmpl w:val="6AC4388C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4CAF0BBF"/>
    <w:multiLevelType w:val="hybridMultilevel"/>
    <w:tmpl w:val="1CE042EA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4E945952"/>
    <w:multiLevelType w:val="hybridMultilevel"/>
    <w:tmpl w:val="BD3633EE"/>
    <w:lvl w:ilvl="0" w:tplc="55725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8D033D"/>
    <w:multiLevelType w:val="hybridMultilevel"/>
    <w:tmpl w:val="B9A454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4127410"/>
    <w:multiLevelType w:val="hybridMultilevel"/>
    <w:tmpl w:val="95426B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5E14EAC"/>
    <w:multiLevelType w:val="hybridMultilevel"/>
    <w:tmpl w:val="021409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DAA0AA">
      <w:start w:val="1"/>
      <w:numFmt w:val="bullet"/>
      <w:pStyle w:val="2-0"/>
      <w:lvlText w:val="o"/>
      <w:lvlJc w:val="left"/>
      <w:pPr>
        <w:ind w:left="1389" w:hanging="34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60543F3"/>
    <w:multiLevelType w:val="multilevel"/>
    <w:tmpl w:val="C7EC43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68B0680E"/>
    <w:multiLevelType w:val="hybridMultilevel"/>
    <w:tmpl w:val="7DAE1388"/>
    <w:lvl w:ilvl="0" w:tplc="74A68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BA0300"/>
    <w:multiLevelType w:val="hybridMultilevel"/>
    <w:tmpl w:val="BBD68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3"/>
  </w:num>
  <w:num w:numId="5">
    <w:abstractNumId w:val="5"/>
  </w:num>
  <w:num w:numId="6">
    <w:abstractNumId w:val="3"/>
  </w:num>
  <w:num w:numId="7">
    <w:abstractNumId w:val="12"/>
  </w:num>
  <w:num w:numId="8">
    <w:abstractNumId w:val="14"/>
  </w:num>
  <w:num w:numId="9">
    <w:abstractNumId w:val="8"/>
  </w:num>
  <w:num w:numId="10">
    <w:abstractNumId w:val="9"/>
  </w:num>
  <w:num w:numId="11">
    <w:abstractNumId w:val="10"/>
  </w:num>
  <w:num w:numId="12">
    <w:abstractNumId w:val="15"/>
  </w:num>
  <w:num w:numId="13">
    <w:abstractNumId w:val="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"/>
  </w:num>
  <w:num w:numId="18">
    <w:abstractNumId w:val="6"/>
  </w:num>
  <w:num w:numId="19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B3B"/>
    <w:rsid w:val="000135CB"/>
    <w:rsid w:val="000155E4"/>
    <w:rsid w:val="000226E0"/>
    <w:rsid w:val="00025789"/>
    <w:rsid w:val="000301E3"/>
    <w:rsid w:val="00033459"/>
    <w:rsid w:val="00035229"/>
    <w:rsid w:val="00042324"/>
    <w:rsid w:val="000447CF"/>
    <w:rsid w:val="000530B6"/>
    <w:rsid w:val="00055B81"/>
    <w:rsid w:val="0005605A"/>
    <w:rsid w:val="000579BC"/>
    <w:rsid w:val="00060D0E"/>
    <w:rsid w:val="00060FCA"/>
    <w:rsid w:val="000614E6"/>
    <w:rsid w:val="00062D08"/>
    <w:rsid w:val="000646E4"/>
    <w:rsid w:val="00065514"/>
    <w:rsid w:val="00065A03"/>
    <w:rsid w:val="0007742E"/>
    <w:rsid w:val="00085716"/>
    <w:rsid w:val="000859FF"/>
    <w:rsid w:val="00087F58"/>
    <w:rsid w:val="00092B3B"/>
    <w:rsid w:val="00092FAA"/>
    <w:rsid w:val="000939EB"/>
    <w:rsid w:val="000A053B"/>
    <w:rsid w:val="000A19F3"/>
    <w:rsid w:val="000A23F5"/>
    <w:rsid w:val="000B56C1"/>
    <w:rsid w:val="000B7B08"/>
    <w:rsid w:val="000B7EEC"/>
    <w:rsid w:val="000C296F"/>
    <w:rsid w:val="000C2A39"/>
    <w:rsid w:val="000D3B9A"/>
    <w:rsid w:val="000D5921"/>
    <w:rsid w:val="000E7D01"/>
    <w:rsid w:val="000F0C1C"/>
    <w:rsid w:val="001005E1"/>
    <w:rsid w:val="00112628"/>
    <w:rsid w:val="00115654"/>
    <w:rsid w:val="00115C07"/>
    <w:rsid w:val="001163BF"/>
    <w:rsid w:val="001210B4"/>
    <w:rsid w:val="00124E2B"/>
    <w:rsid w:val="0012618E"/>
    <w:rsid w:val="001302EA"/>
    <w:rsid w:val="001331A4"/>
    <w:rsid w:val="00135B56"/>
    <w:rsid w:val="00140118"/>
    <w:rsid w:val="00144293"/>
    <w:rsid w:val="00144C33"/>
    <w:rsid w:val="001462D1"/>
    <w:rsid w:val="001502C4"/>
    <w:rsid w:val="00150786"/>
    <w:rsid w:val="00152073"/>
    <w:rsid w:val="001548E8"/>
    <w:rsid w:val="001565B3"/>
    <w:rsid w:val="00164A5F"/>
    <w:rsid w:val="001711AE"/>
    <w:rsid w:val="00171708"/>
    <w:rsid w:val="001759EF"/>
    <w:rsid w:val="00181189"/>
    <w:rsid w:val="00181459"/>
    <w:rsid w:val="0018274A"/>
    <w:rsid w:val="00187F67"/>
    <w:rsid w:val="001964DB"/>
    <w:rsid w:val="001A0910"/>
    <w:rsid w:val="001A11F1"/>
    <w:rsid w:val="001A401A"/>
    <w:rsid w:val="001A4263"/>
    <w:rsid w:val="001B64B8"/>
    <w:rsid w:val="001B793E"/>
    <w:rsid w:val="001C0F6E"/>
    <w:rsid w:val="001C3F79"/>
    <w:rsid w:val="001C7845"/>
    <w:rsid w:val="001C7E22"/>
    <w:rsid w:val="001D075C"/>
    <w:rsid w:val="001D0C7A"/>
    <w:rsid w:val="001D3F2A"/>
    <w:rsid w:val="001D6230"/>
    <w:rsid w:val="001D6323"/>
    <w:rsid w:val="001D7C57"/>
    <w:rsid w:val="001E7308"/>
    <w:rsid w:val="001F0A3F"/>
    <w:rsid w:val="001F445D"/>
    <w:rsid w:val="001F45F7"/>
    <w:rsid w:val="001F7217"/>
    <w:rsid w:val="001F7488"/>
    <w:rsid w:val="0020043C"/>
    <w:rsid w:val="00200C31"/>
    <w:rsid w:val="00205314"/>
    <w:rsid w:val="00206EE1"/>
    <w:rsid w:val="00213413"/>
    <w:rsid w:val="00214645"/>
    <w:rsid w:val="002147C4"/>
    <w:rsid w:val="00220466"/>
    <w:rsid w:val="00233C8D"/>
    <w:rsid w:val="00236E05"/>
    <w:rsid w:val="00243A0B"/>
    <w:rsid w:val="00244F51"/>
    <w:rsid w:val="00246725"/>
    <w:rsid w:val="00254EE2"/>
    <w:rsid w:val="00256C88"/>
    <w:rsid w:val="002637D0"/>
    <w:rsid w:val="00272DEF"/>
    <w:rsid w:val="0027669B"/>
    <w:rsid w:val="0028102A"/>
    <w:rsid w:val="0028432E"/>
    <w:rsid w:val="00290236"/>
    <w:rsid w:val="002929E9"/>
    <w:rsid w:val="0029356B"/>
    <w:rsid w:val="00293FF4"/>
    <w:rsid w:val="002A0513"/>
    <w:rsid w:val="002A25EB"/>
    <w:rsid w:val="002A59B9"/>
    <w:rsid w:val="002A782E"/>
    <w:rsid w:val="002B4B92"/>
    <w:rsid w:val="002C59F1"/>
    <w:rsid w:val="002C5AAC"/>
    <w:rsid w:val="002D7E7E"/>
    <w:rsid w:val="002E24FF"/>
    <w:rsid w:val="002F4042"/>
    <w:rsid w:val="002F4EAE"/>
    <w:rsid w:val="002F5781"/>
    <w:rsid w:val="00301D26"/>
    <w:rsid w:val="0030444B"/>
    <w:rsid w:val="00305AB7"/>
    <w:rsid w:val="003115F3"/>
    <w:rsid w:val="0031266A"/>
    <w:rsid w:val="003127E1"/>
    <w:rsid w:val="00321F61"/>
    <w:rsid w:val="003263C8"/>
    <w:rsid w:val="00336EDA"/>
    <w:rsid w:val="00340865"/>
    <w:rsid w:val="00341C2D"/>
    <w:rsid w:val="0035114E"/>
    <w:rsid w:val="00353D6C"/>
    <w:rsid w:val="0035433C"/>
    <w:rsid w:val="00355424"/>
    <w:rsid w:val="003573BF"/>
    <w:rsid w:val="003609CD"/>
    <w:rsid w:val="00370F15"/>
    <w:rsid w:val="00381507"/>
    <w:rsid w:val="003829C5"/>
    <w:rsid w:val="00383C45"/>
    <w:rsid w:val="003B0A0C"/>
    <w:rsid w:val="003B1FA7"/>
    <w:rsid w:val="003B2150"/>
    <w:rsid w:val="003B70AC"/>
    <w:rsid w:val="003C18A3"/>
    <w:rsid w:val="003C5EED"/>
    <w:rsid w:val="003D0F32"/>
    <w:rsid w:val="003D0FFB"/>
    <w:rsid w:val="003D6357"/>
    <w:rsid w:val="003E5374"/>
    <w:rsid w:val="003E5BF8"/>
    <w:rsid w:val="003E6216"/>
    <w:rsid w:val="003F0B8C"/>
    <w:rsid w:val="003F2A12"/>
    <w:rsid w:val="003F31B8"/>
    <w:rsid w:val="003F7907"/>
    <w:rsid w:val="0040005A"/>
    <w:rsid w:val="00400F7C"/>
    <w:rsid w:val="004037EC"/>
    <w:rsid w:val="00406667"/>
    <w:rsid w:val="00411E4A"/>
    <w:rsid w:val="00423C0C"/>
    <w:rsid w:val="00426879"/>
    <w:rsid w:val="004305B8"/>
    <w:rsid w:val="0043370A"/>
    <w:rsid w:val="0045224B"/>
    <w:rsid w:val="00452287"/>
    <w:rsid w:val="004554E8"/>
    <w:rsid w:val="00457A69"/>
    <w:rsid w:val="00460B5B"/>
    <w:rsid w:val="004746C9"/>
    <w:rsid w:val="004752F9"/>
    <w:rsid w:val="0048150C"/>
    <w:rsid w:val="00490C13"/>
    <w:rsid w:val="004936C4"/>
    <w:rsid w:val="00495010"/>
    <w:rsid w:val="00495DE7"/>
    <w:rsid w:val="004965D0"/>
    <w:rsid w:val="004A027E"/>
    <w:rsid w:val="004A1D81"/>
    <w:rsid w:val="004A550F"/>
    <w:rsid w:val="004A6433"/>
    <w:rsid w:val="004A7705"/>
    <w:rsid w:val="004B0AC8"/>
    <w:rsid w:val="004B5E09"/>
    <w:rsid w:val="004C00F5"/>
    <w:rsid w:val="004C1ABA"/>
    <w:rsid w:val="004C5A9F"/>
    <w:rsid w:val="004C732E"/>
    <w:rsid w:val="004D1435"/>
    <w:rsid w:val="004D3071"/>
    <w:rsid w:val="004E3312"/>
    <w:rsid w:val="004E5410"/>
    <w:rsid w:val="004E6C33"/>
    <w:rsid w:val="004F2A7F"/>
    <w:rsid w:val="0050094E"/>
    <w:rsid w:val="0051477E"/>
    <w:rsid w:val="00516C4A"/>
    <w:rsid w:val="00517C91"/>
    <w:rsid w:val="005239AC"/>
    <w:rsid w:val="005240A6"/>
    <w:rsid w:val="0052699E"/>
    <w:rsid w:val="0052728C"/>
    <w:rsid w:val="00530A1D"/>
    <w:rsid w:val="00534A30"/>
    <w:rsid w:val="005355C0"/>
    <w:rsid w:val="005418D8"/>
    <w:rsid w:val="0054693B"/>
    <w:rsid w:val="00555150"/>
    <w:rsid w:val="00555789"/>
    <w:rsid w:val="0056588B"/>
    <w:rsid w:val="00566DA7"/>
    <w:rsid w:val="00570D45"/>
    <w:rsid w:val="00573B1F"/>
    <w:rsid w:val="005745B6"/>
    <w:rsid w:val="00581355"/>
    <w:rsid w:val="00584B32"/>
    <w:rsid w:val="00587497"/>
    <w:rsid w:val="0059048F"/>
    <w:rsid w:val="00590D9B"/>
    <w:rsid w:val="005A1741"/>
    <w:rsid w:val="005B04B3"/>
    <w:rsid w:val="005B0939"/>
    <w:rsid w:val="005B2AAB"/>
    <w:rsid w:val="005D2662"/>
    <w:rsid w:val="005D2A0C"/>
    <w:rsid w:val="005D40E8"/>
    <w:rsid w:val="005E068E"/>
    <w:rsid w:val="005E0CB2"/>
    <w:rsid w:val="005E23CB"/>
    <w:rsid w:val="005E2958"/>
    <w:rsid w:val="005E2F8E"/>
    <w:rsid w:val="005E40CD"/>
    <w:rsid w:val="005E6510"/>
    <w:rsid w:val="005E67D1"/>
    <w:rsid w:val="005F083B"/>
    <w:rsid w:val="005F534B"/>
    <w:rsid w:val="006042F1"/>
    <w:rsid w:val="00604726"/>
    <w:rsid w:val="006069FF"/>
    <w:rsid w:val="00611562"/>
    <w:rsid w:val="006128F6"/>
    <w:rsid w:val="006211F9"/>
    <w:rsid w:val="006228FF"/>
    <w:rsid w:val="006253F3"/>
    <w:rsid w:val="00637D6B"/>
    <w:rsid w:val="00650761"/>
    <w:rsid w:val="0065350E"/>
    <w:rsid w:val="006556E2"/>
    <w:rsid w:val="00672B7D"/>
    <w:rsid w:val="0067509A"/>
    <w:rsid w:val="00675544"/>
    <w:rsid w:val="006761D5"/>
    <w:rsid w:val="0068580F"/>
    <w:rsid w:val="00690315"/>
    <w:rsid w:val="00694CB5"/>
    <w:rsid w:val="00695E44"/>
    <w:rsid w:val="006A231B"/>
    <w:rsid w:val="006B6925"/>
    <w:rsid w:val="006B761D"/>
    <w:rsid w:val="006C1967"/>
    <w:rsid w:val="006C1B7C"/>
    <w:rsid w:val="006C5F6C"/>
    <w:rsid w:val="006C6FA8"/>
    <w:rsid w:val="006D00D3"/>
    <w:rsid w:val="006D0372"/>
    <w:rsid w:val="006D7C65"/>
    <w:rsid w:val="006E1260"/>
    <w:rsid w:val="006E2477"/>
    <w:rsid w:val="00720216"/>
    <w:rsid w:val="007226D9"/>
    <w:rsid w:val="00722D62"/>
    <w:rsid w:val="007271E6"/>
    <w:rsid w:val="0072775E"/>
    <w:rsid w:val="00732304"/>
    <w:rsid w:val="00732E64"/>
    <w:rsid w:val="007362D4"/>
    <w:rsid w:val="007375C5"/>
    <w:rsid w:val="0074457E"/>
    <w:rsid w:val="007504E0"/>
    <w:rsid w:val="00752806"/>
    <w:rsid w:val="00754765"/>
    <w:rsid w:val="00755C2E"/>
    <w:rsid w:val="00756384"/>
    <w:rsid w:val="007652A7"/>
    <w:rsid w:val="007714AB"/>
    <w:rsid w:val="00773A43"/>
    <w:rsid w:val="007810C0"/>
    <w:rsid w:val="007833D4"/>
    <w:rsid w:val="00784E12"/>
    <w:rsid w:val="007868B3"/>
    <w:rsid w:val="007879B0"/>
    <w:rsid w:val="007A2492"/>
    <w:rsid w:val="007B726D"/>
    <w:rsid w:val="007C0410"/>
    <w:rsid w:val="007C2DA4"/>
    <w:rsid w:val="007C64CC"/>
    <w:rsid w:val="007D41D3"/>
    <w:rsid w:val="007E0C93"/>
    <w:rsid w:val="007E6293"/>
    <w:rsid w:val="007F0AAA"/>
    <w:rsid w:val="007F1BD0"/>
    <w:rsid w:val="007F3C1A"/>
    <w:rsid w:val="00807B95"/>
    <w:rsid w:val="008172DF"/>
    <w:rsid w:val="00817944"/>
    <w:rsid w:val="00821050"/>
    <w:rsid w:val="008213DD"/>
    <w:rsid w:val="00824393"/>
    <w:rsid w:val="008316FB"/>
    <w:rsid w:val="008317AD"/>
    <w:rsid w:val="00831BAB"/>
    <w:rsid w:val="00834E7D"/>
    <w:rsid w:val="00836329"/>
    <w:rsid w:val="00837ED9"/>
    <w:rsid w:val="0084787F"/>
    <w:rsid w:val="00851FBC"/>
    <w:rsid w:val="008568A0"/>
    <w:rsid w:val="00860C82"/>
    <w:rsid w:val="00861122"/>
    <w:rsid w:val="008617D4"/>
    <w:rsid w:val="00862DA7"/>
    <w:rsid w:val="00864094"/>
    <w:rsid w:val="008661A8"/>
    <w:rsid w:val="0086795F"/>
    <w:rsid w:val="00870DDC"/>
    <w:rsid w:val="00871E4A"/>
    <w:rsid w:val="00875B15"/>
    <w:rsid w:val="00876921"/>
    <w:rsid w:val="00881FF6"/>
    <w:rsid w:val="008A3995"/>
    <w:rsid w:val="008B48B2"/>
    <w:rsid w:val="008B5E7D"/>
    <w:rsid w:val="008C03E2"/>
    <w:rsid w:val="008C2D0B"/>
    <w:rsid w:val="008C6265"/>
    <w:rsid w:val="008D2F18"/>
    <w:rsid w:val="008F0D68"/>
    <w:rsid w:val="008F611D"/>
    <w:rsid w:val="009119CF"/>
    <w:rsid w:val="009148D2"/>
    <w:rsid w:val="00916459"/>
    <w:rsid w:val="00921B18"/>
    <w:rsid w:val="00930BAA"/>
    <w:rsid w:val="00932303"/>
    <w:rsid w:val="00934109"/>
    <w:rsid w:val="0094243E"/>
    <w:rsid w:val="0094480D"/>
    <w:rsid w:val="009458EF"/>
    <w:rsid w:val="00946873"/>
    <w:rsid w:val="00950BC8"/>
    <w:rsid w:val="00952448"/>
    <w:rsid w:val="0095252F"/>
    <w:rsid w:val="009525CB"/>
    <w:rsid w:val="00957194"/>
    <w:rsid w:val="00960B6A"/>
    <w:rsid w:val="0096133D"/>
    <w:rsid w:val="00964D52"/>
    <w:rsid w:val="00964FBD"/>
    <w:rsid w:val="009679C1"/>
    <w:rsid w:val="00967B64"/>
    <w:rsid w:val="00971280"/>
    <w:rsid w:val="00971C2A"/>
    <w:rsid w:val="009736F7"/>
    <w:rsid w:val="00976415"/>
    <w:rsid w:val="0097670D"/>
    <w:rsid w:val="00976B89"/>
    <w:rsid w:val="009779EC"/>
    <w:rsid w:val="009920C9"/>
    <w:rsid w:val="0099522C"/>
    <w:rsid w:val="00995F2B"/>
    <w:rsid w:val="009A30C3"/>
    <w:rsid w:val="009A59ED"/>
    <w:rsid w:val="009A6E40"/>
    <w:rsid w:val="009B05F6"/>
    <w:rsid w:val="009B2968"/>
    <w:rsid w:val="009B37BD"/>
    <w:rsid w:val="009B3977"/>
    <w:rsid w:val="009C458F"/>
    <w:rsid w:val="009E0102"/>
    <w:rsid w:val="009E4A56"/>
    <w:rsid w:val="009E609E"/>
    <w:rsid w:val="009E7389"/>
    <w:rsid w:val="009F1AF2"/>
    <w:rsid w:val="009F6EA3"/>
    <w:rsid w:val="00A00592"/>
    <w:rsid w:val="00A02362"/>
    <w:rsid w:val="00A0627F"/>
    <w:rsid w:val="00A06C0C"/>
    <w:rsid w:val="00A07695"/>
    <w:rsid w:val="00A11220"/>
    <w:rsid w:val="00A13306"/>
    <w:rsid w:val="00A17547"/>
    <w:rsid w:val="00A20E49"/>
    <w:rsid w:val="00A26F56"/>
    <w:rsid w:val="00A32EC7"/>
    <w:rsid w:val="00A3405F"/>
    <w:rsid w:val="00A40855"/>
    <w:rsid w:val="00A41E22"/>
    <w:rsid w:val="00A425EC"/>
    <w:rsid w:val="00A43A9A"/>
    <w:rsid w:val="00A512F3"/>
    <w:rsid w:val="00A526C4"/>
    <w:rsid w:val="00A62D93"/>
    <w:rsid w:val="00A657AB"/>
    <w:rsid w:val="00A70418"/>
    <w:rsid w:val="00A7075A"/>
    <w:rsid w:val="00A725AF"/>
    <w:rsid w:val="00A725C9"/>
    <w:rsid w:val="00A77151"/>
    <w:rsid w:val="00A82FC0"/>
    <w:rsid w:val="00A90D31"/>
    <w:rsid w:val="00A9177C"/>
    <w:rsid w:val="00A95A7B"/>
    <w:rsid w:val="00A97BD9"/>
    <w:rsid w:val="00AA12B3"/>
    <w:rsid w:val="00AA4B7E"/>
    <w:rsid w:val="00AB3391"/>
    <w:rsid w:val="00AB549D"/>
    <w:rsid w:val="00AC33A3"/>
    <w:rsid w:val="00AC42D2"/>
    <w:rsid w:val="00AC6ABD"/>
    <w:rsid w:val="00AE63BF"/>
    <w:rsid w:val="00AE6F0A"/>
    <w:rsid w:val="00AF40B7"/>
    <w:rsid w:val="00AF79E2"/>
    <w:rsid w:val="00B02D60"/>
    <w:rsid w:val="00B034ED"/>
    <w:rsid w:val="00B0492B"/>
    <w:rsid w:val="00B0534C"/>
    <w:rsid w:val="00B2277D"/>
    <w:rsid w:val="00B25106"/>
    <w:rsid w:val="00B2597C"/>
    <w:rsid w:val="00B26391"/>
    <w:rsid w:val="00B263F3"/>
    <w:rsid w:val="00B273C6"/>
    <w:rsid w:val="00B275C1"/>
    <w:rsid w:val="00B27890"/>
    <w:rsid w:val="00B330A4"/>
    <w:rsid w:val="00B35D6F"/>
    <w:rsid w:val="00B44ACD"/>
    <w:rsid w:val="00B46949"/>
    <w:rsid w:val="00B51819"/>
    <w:rsid w:val="00B555E6"/>
    <w:rsid w:val="00B56316"/>
    <w:rsid w:val="00B60F00"/>
    <w:rsid w:val="00B63593"/>
    <w:rsid w:val="00B64B7A"/>
    <w:rsid w:val="00B65A61"/>
    <w:rsid w:val="00B66990"/>
    <w:rsid w:val="00B70E2E"/>
    <w:rsid w:val="00B726AB"/>
    <w:rsid w:val="00B728E8"/>
    <w:rsid w:val="00B72A47"/>
    <w:rsid w:val="00B73A05"/>
    <w:rsid w:val="00B837AB"/>
    <w:rsid w:val="00B8499D"/>
    <w:rsid w:val="00B87D09"/>
    <w:rsid w:val="00B9441D"/>
    <w:rsid w:val="00BA15F7"/>
    <w:rsid w:val="00BB1E4A"/>
    <w:rsid w:val="00BB2E69"/>
    <w:rsid w:val="00BD3C0B"/>
    <w:rsid w:val="00BD554A"/>
    <w:rsid w:val="00BD78EE"/>
    <w:rsid w:val="00BE17D2"/>
    <w:rsid w:val="00BE1D5C"/>
    <w:rsid w:val="00BE38F9"/>
    <w:rsid w:val="00BF2338"/>
    <w:rsid w:val="00BF6EFC"/>
    <w:rsid w:val="00C013CF"/>
    <w:rsid w:val="00C10370"/>
    <w:rsid w:val="00C1700D"/>
    <w:rsid w:val="00C22AEF"/>
    <w:rsid w:val="00C23F71"/>
    <w:rsid w:val="00C25EF9"/>
    <w:rsid w:val="00C26850"/>
    <w:rsid w:val="00C26D05"/>
    <w:rsid w:val="00C347E0"/>
    <w:rsid w:val="00C36E4F"/>
    <w:rsid w:val="00C44B27"/>
    <w:rsid w:val="00C46F94"/>
    <w:rsid w:val="00C47BEB"/>
    <w:rsid w:val="00C515B0"/>
    <w:rsid w:val="00C51B75"/>
    <w:rsid w:val="00C52D7E"/>
    <w:rsid w:val="00C540A2"/>
    <w:rsid w:val="00C603D3"/>
    <w:rsid w:val="00C62C1F"/>
    <w:rsid w:val="00C80A2D"/>
    <w:rsid w:val="00C8112A"/>
    <w:rsid w:val="00C81E7E"/>
    <w:rsid w:val="00C8651B"/>
    <w:rsid w:val="00C865C1"/>
    <w:rsid w:val="00C90961"/>
    <w:rsid w:val="00C97F9A"/>
    <w:rsid w:val="00CA5BB9"/>
    <w:rsid w:val="00CA6159"/>
    <w:rsid w:val="00CB4610"/>
    <w:rsid w:val="00CB468A"/>
    <w:rsid w:val="00CB77C7"/>
    <w:rsid w:val="00CC2633"/>
    <w:rsid w:val="00CC33F0"/>
    <w:rsid w:val="00CC37AE"/>
    <w:rsid w:val="00CC3B45"/>
    <w:rsid w:val="00CC57D4"/>
    <w:rsid w:val="00CC6156"/>
    <w:rsid w:val="00CD0A1D"/>
    <w:rsid w:val="00CD0BE2"/>
    <w:rsid w:val="00CD320A"/>
    <w:rsid w:val="00CD4B27"/>
    <w:rsid w:val="00CE2B9F"/>
    <w:rsid w:val="00CE6764"/>
    <w:rsid w:val="00CE6BA9"/>
    <w:rsid w:val="00CF211B"/>
    <w:rsid w:val="00CF270C"/>
    <w:rsid w:val="00CF3B66"/>
    <w:rsid w:val="00CF4BD1"/>
    <w:rsid w:val="00D00D78"/>
    <w:rsid w:val="00D02F22"/>
    <w:rsid w:val="00D1183C"/>
    <w:rsid w:val="00D20B73"/>
    <w:rsid w:val="00D21C19"/>
    <w:rsid w:val="00D22A32"/>
    <w:rsid w:val="00D2315B"/>
    <w:rsid w:val="00D24B21"/>
    <w:rsid w:val="00D279A7"/>
    <w:rsid w:val="00D30C28"/>
    <w:rsid w:val="00D363FF"/>
    <w:rsid w:val="00D40960"/>
    <w:rsid w:val="00D418CD"/>
    <w:rsid w:val="00D42DCD"/>
    <w:rsid w:val="00D445E4"/>
    <w:rsid w:val="00D462C6"/>
    <w:rsid w:val="00D50EEF"/>
    <w:rsid w:val="00D52EBD"/>
    <w:rsid w:val="00D543D3"/>
    <w:rsid w:val="00D55B96"/>
    <w:rsid w:val="00D576A5"/>
    <w:rsid w:val="00D65834"/>
    <w:rsid w:val="00D70666"/>
    <w:rsid w:val="00D73760"/>
    <w:rsid w:val="00D7428B"/>
    <w:rsid w:val="00D80774"/>
    <w:rsid w:val="00D85C11"/>
    <w:rsid w:val="00D90BB9"/>
    <w:rsid w:val="00D91A86"/>
    <w:rsid w:val="00D94862"/>
    <w:rsid w:val="00DA0BF2"/>
    <w:rsid w:val="00DA46F9"/>
    <w:rsid w:val="00DB30BC"/>
    <w:rsid w:val="00DB6BEC"/>
    <w:rsid w:val="00DC36CE"/>
    <w:rsid w:val="00DC5832"/>
    <w:rsid w:val="00DD0FDC"/>
    <w:rsid w:val="00DD6E89"/>
    <w:rsid w:val="00DE420C"/>
    <w:rsid w:val="00DE6A6D"/>
    <w:rsid w:val="00DE739A"/>
    <w:rsid w:val="00DF32DC"/>
    <w:rsid w:val="00E0352B"/>
    <w:rsid w:val="00E03A6F"/>
    <w:rsid w:val="00E04AB4"/>
    <w:rsid w:val="00E07059"/>
    <w:rsid w:val="00E11991"/>
    <w:rsid w:val="00E13C14"/>
    <w:rsid w:val="00E205A8"/>
    <w:rsid w:val="00E255A6"/>
    <w:rsid w:val="00E27B28"/>
    <w:rsid w:val="00E457B0"/>
    <w:rsid w:val="00E47463"/>
    <w:rsid w:val="00E50A2B"/>
    <w:rsid w:val="00E62A4A"/>
    <w:rsid w:val="00E639BC"/>
    <w:rsid w:val="00E67585"/>
    <w:rsid w:val="00E710BE"/>
    <w:rsid w:val="00E76496"/>
    <w:rsid w:val="00E83CA4"/>
    <w:rsid w:val="00E85A3B"/>
    <w:rsid w:val="00E86BEE"/>
    <w:rsid w:val="00E93629"/>
    <w:rsid w:val="00E96997"/>
    <w:rsid w:val="00E97056"/>
    <w:rsid w:val="00EA1227"/>
    <w:rsid w:val="00EA296E"/>
    <w:rsid w:val="00EA2CD7"/>
    <w:rsid w:val="00EA4A96"/>
    <w:rsid w:val="00EA5624"/>
    <w:rsid w:val="00EB373B"/>
    <w:rsid w:val="00EB56F3"/>
    <w:rsid w:val="00EB5B26"/>
    <w:rsid w:val="00EB5F45"/>
    <w:rsid w:val="00EB61FA"/>
    <w:rsid w:val="00EC572F"/>
    <w:rsid w:val="00ED16E2"/>
    <w:rsid w:val="00ED17E4"/>
    <w:rsid w:val="00ED261F"/>
    <w:rsid w:val="00ED35A2"/>
    <w:rsid w:val="00ED39AE"/>
    <w:rsid w:val="00ED6930"/>
    <w:rsid w:val="00EE2EAC"/>
    <w:rsid w:val="00EE5EDA"/>
    <w:rsid w:val="00EE7254"/>
    <w:rsid w:val="00EF0F6C"/>
    <w:rsid w:val="00EF450D"/>
    <w:rsid w:val="00EF6859"/>
    <w:rsid w:val="00EF7197"/>
    <w:rsid w:val="00F05485"/>
    <w:rsid w:val="00F05753"/>
    <w:rsid w:val="00F05F25"/>
    <w:rsid w:val="00F0681D"/>
    <w:rsid w:val="00F202D2"/>
    <w:rsid w:val="00F222C8"/>
    <w:rsid w:val="00F22943"/>
    <w:rsid w:val="00F312E3"/>
    <w:rsid w:val="00F447FA"/>
    <w:rsid w:val="00F52874"/>
    <w:rsid w:val="00F543C0"/>
    <w:rsid w:val="00F63668"/>
    <w:rsid w:val="00F716B1"/>
    <w:rsid w:val="00F74823"/>
    <w:rsid w:val="00F828D2"/>
    <w:rsid w:val="00F84460"/>
    <w:rsid w:val="00F852F6"/>
    <w:rsid w:val="00F87144"/>
    <w:rsid w:val="00F87CF8"/>
    <w:rsid w:val="00F9059D"/>
    <w:rsid w:val="00F93312"/>
    <w:rsid w:val="00F94B83"/>
    <w:rsid w:val="00FA3582"/>
    <w:rsid w:val="00FB0BB0"/>
    <w:rsid w:val="00FB240A"/>
    <w:rsid w:val="00FC1F21"/>
    <w:rsid w:val="00FC2F02"/>
    <w:rsid w:val="00FC4CDA"/>
    <w:rsid w:val="00FD31E6"/>
    <w:rsid w:val="00FD49F5"/>
    <w:rsid w:val="00FE13BF"/>
    <w:rsid w:val="00FE3EAE"/>
    <w:rsid w:val="00FF38AD"/>
    <w:rsid w:val="00FF4A82"/>
    <w:rsid w:val="00FF5E27"/>
    <w:rsid w:val="00FF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C0"/>
    <w:rPr>
      <w:sz w:val="24"/>
      <w:szCs w:val="24"/>
      <w:lang w:eastAsia="en-US"/>
    </w:rPr>
  </w:style>
  <w:style w:type="paragraph" w:styleId="1">
    <w:name w:val="heading 1"/>
    <w:basedOn w:val="a"/>
    <w:next w:val="a0"/>
    <w:link w:val="10"/>
    <w:qFormat/>
    <w:rsid w:val="00CF211B"/>
    <w:pPr>
      <w:keepNext/>
      <w:pageBreakBefore/>
      <w:numPr>
        <w:numId w:val="2"/>
      </w:numPr>
      <w:spacing w:before="240" w:after="60"/>
      <w:jc w:val="both"/>
      <w:outlineLvl w:val="0"/>
    </w:pPr>
    <w:rPr>
      <w:rFonts w:eastAsia="Times New Roman" w:cs="Arial"/>
      <w:b/>
      <w:bCs/>
      <w:caps/>
      <w:kern w:val="32"/>
      <w:sz w:val="28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CF211B"/>
    <w:pPr>
      <w:keepNext/>
      <w:numPr>
        <w:ilvl w:val="1"/>
        <w:numId w:val="2"/>
      </w:numPr>
      <w:spacing w:before="240" w:after="60"/>
      <w:jc w:val="both"/>
      <w:outlineLvl w:val="1"/>
    </w:pPr>
    <w:rPr>
      <w:rFonts w:eastAsia="Times New Roman" w:cs="Arial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0"/>
    <w:link w:val="30"/>
    <w:qFormat/>
    <w:rsid w:val="003B70AC"/>
    <w:pPr>
      <w:keepNext/>
      <w:numPr>
        <w:ilvl w:val="2"/>
        <w:numId w:val="2"/>
      </w:numPr>
      <w:spacing w:before="240" w:after="60"/>
      <w:jc w:val="both"/>
      <w:outlineLvl w:val="2"/>
    </w:pPr>
    <w:rPr>
      <w:rFonts w:eastAsia="Times New Roman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0"/>
    <w:link w:val="40"/>
    <w:qFormat/>
    <w:rsid w:val="003B70AC"/>
    <w:pPr>
      <w:keepNext/>
      <w:numPr>
        <w:ilvl w:val="3"/>
        <w:numId w:val="2"/>
      </w:numPr>
      <w:tabs>
        <w:tab w:val="left" w:pos="1701"/>
      </w:tabs>
      <w:spacing w:before="240" w:after="60"/>
      <w:jc w:val="both"/>
      <w:outlineLvl w:val="3"/>
    </w:pPr>
    <w:rPr>
      <w:rFonts w:eastAsia="Times New Roman"/>
      <w:b/>
      <w:bCs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F211B"/>
    <w:rPr>
      <w:rFonts w:eastAsia="Times New Roman" w:cs="Arial"/>
      <w:b/>
      <w:bCs/>
      <w:caps/>
      <w:kern w:val="32"/>
      <w:sz w:val="28"/>
      <w:szCs w:val="28"/>
    </w:rPr>
  </w:style>
  <w:style w:type="character" w:customStyle="1" w:styleId="20">
    <w:name w:val="Заголовок 2 Знак"/>
    <w:link w:val="2"/>
    <w:rsid w:val="00CF211B"/>
    <w:rPr>
      <w:rFonts w:eastAsia="Times New Roman" w:cs="Arial"/>
      <w:b/>
      <w:bCs/>
      <w:iCs/>
      <w:sz w:val="28"/>
      <w:szCs w:val="28"/>
    </w:rPr>
  </w:style>
  <w:style w:type="character" w:customStyle="1" w:styleId="30">
    <w:name w:val="Заголовок 3 Знак"/>
    <w:link w:val="3"/>
    <w:rsid w:val="003B70AC"/>
    <w:rPr>
      <w:rFonts w:eastAsia="Times New Roman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3B70AC"/>
    <w:rPr>
      <w:rFonts w:eastAsia="Times New Roman"/>
      <w:b/>
      <w:bCs/>
      <w:sz w:val="24"/>
      <w:szCs w:val="28"/>
    </w:rPr>
  </w:style>
  <w:style w:type="paragraph" w:customStyle="1" w:styleId="1-0">
    <w:name w:val="Маркированный список 1-го уровня"/>
    <w:basedOn w:val="a"/>
    <w:qFormat/>
    <w:rsid w:val="00CF211B"/>
    <w:pPr>
      <w:numPr>
        <w:numId w:val="3"/>
      </w:numPr>
      <w:jc w:val="both"/>
    </w:pPr>
    <w:rPr>
      <w:rFonts w:eastAsia="Times New Roman"/>
      <w:lang w:eastAsia="ru-RU"/>
    </w:rPr>
  </w:style>
  <w:style w:type="paragraph" w:customStyle="1" w:styleId="2-0">
    <w:name w:val="Маркированный список 2-го уровня"/>
    <w:basedOn w:val="a"/>
    <w:qFormat/>
    <w:rsid w:val="00CF211B"/>
    <w:pPr>
      <w:numPr>
        <w:ilvl w:val="1"/>
        <w:numId w:val="4"/>
      </w:numPr>
      <w:jc w:val="both"/>
    </w:pPr>
    <w:rPr>
      <w:rFonts w:eastAsia="Times New Roman"/>
      <w:lang w:eastAsia="ru-RU"/>
    </w:rPr>
  </w:style>
  <w:style w:type="paragraph" w:styleId="a4">
    <w:name w:val="header"/>
    <w:basedOn w:val="a"/>
    <w:link w:val="a5"/>
    <w:unhideWhenUsed/>
    <w:rsid w:val="001C0F6E"/>
    <w:pPr>
      <w:tabs>
        <w:tab w:val="center" w:pos="4677"/>
        <w:tab w:val="right" w:pos="9355"/>
      </w:tabs>
    </w:pPr>
  </w:style>
  <w:style w:type="paragraph" w:customStyle="1" w:styleId="a6">
    <w:name w:val="Название объекта по центру"/>
    <w:basedOn w:val="a"/>
    <w:next w:val="a0"/>
    <w:qFormat/>
    <w:rsid w:val="00CF211B"/>
    <w:pPr>
      <w:jc w:val="center"/>
    </w:pPr>
    <w:rPr>
      <w:rFonts w:eastAsia="Times New Roman"/>
      <w:b/>
      <w:bCs/>
      <w:sz w:val="20"/>
      <w:lang w:eastAsia="ru-RU"/>
    </w:rPr>
  </w:style>
  <w:style w:type="character" w:customStyle="1" w:styleId="a5">
    <w:name w:val="Верхний колонтитул Знак"/>
    <w:link w:val="a4"/>
    <w:rsid w:val="001C0F6E"/>
    <w:rPr>
      <w:sz w:val="24"/>
      <w:szCs w:val="24"/>
      <w:lang w:eastAsia="en-US"/>
    </w:rPr>
  </w:style>
  <w:style w:type="paragraph" w:styleId="a7">
    <w:name w:val="footer"/>
    <w:basedOn w:val="a"/>
    <w:link w:val="a8"/>
    <w:unhideWhenUsed/>
    <w:rsid w:val="001C0F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1C0F6E"/>
    <w:rPr>
      <w:sz w:val="24"/>
      <w:szCs w:val="24"/>
      <w:lang w:eastAsia="en-US"/>
    </w:rPr>
  </w:style>
  <w:style w:type="paragraph" w:customStyle="1" w:styleId="1-">
    <w:name w:val="Нумерованный список 1-го уровня"/>
    <w:qFormat/>
    <w:rsid w:val="00CF211B"/>
    <w:pPr>
      <w:numPr>
        <w:numId w:val="5"/>
      </w:numPr>
      <w:jc w:val="both"/>
    </w:pPr>
    <w:rPr>
      <w:rFonts w:eastAsia="Times New Roman"/>
      <w:sz w:val="24"/>
      <w:szCs w:val="24"/>
    </w:rPr>
  </w:style>
  <w:style w:type="paragraph" w:customStyle="1" w:styleId="2-">
    <w:name w:val="Нумерованный список 2-го уровня"/>
    <w:qFormat/>
    <w:rsid w:val="00CF211B"/>
    <w:pPr>
      <w:numPr>
        <w:ilvl w:val="1"/>
        <w:numId w:val="5"/>
      </w:numPr>
      <w:jc w:val="both"/>
    </w:pPr>
    <w:rPr>
      <w:rFonts w:eastAsia="Times New Roman"/>
      <w:sz w:val="24"/>
      <w:szCs w:val="24"/>
    </w:rPr>
  </w:style>
  <w:style w:type="paragraph" w:customStyle="1" w:styleId="a9">
    <w:name w:val="Объект по центру"/>
    <w:basedOn w:val="a"/>
    <w:next w:val="a6"/>
    <w:qFormat/>
    <w:rsid w:val="00CF211B"/>
    <w:pPr>
      <w:jc w:val="center"/>
    </w:pPr>
    <w:rPr>
      <w:rFonts w:eastAsia="Times New Roman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CF211B"/>
    <w:pPr>
      <w:tabs>
        <w:tab w:val="left" w:pos="330"/>
        <w:tab w:val="right" w:leader="dot" w:pos="9345"/>
      </w:tabs>
      <w:spacing w:before="120" w:after="120"/>
      <w:jc w:val="both"/>
    </w:pPr>
    <w:rPr>
      <w:rFonts w:eastAsia="Times New Roman"/>
      <w:b/>
      <w:caps/>
      <w:lang w:eastAsia="ru-RU"/>
    </w:rPr>
  </w:style>
  <w:style w:type="paragraph" w:styleId="21">
    <w:name w:val="toc 2"/>
    <w:basedOn w:val="a"/>
    <w:next w:val="a"/>
    <w:autoRedefine/>
    <w:uiPriority w:val="39"/>
    <w:rsid w:val="00CF211B"/>
    <w:pPr>
      <w:tabs>
        <w:tab w:val="left" w:pos="770"/>
        <w:tab w:val="right" w:leader="dot" w:pos="9345"/>
      </w:tabs>
      <w:spacing w:before="120" w:after="120"/>
      <w:ind w:left="238"/>
      <w:jc w:val="both"/>
    </w:pPr>
    <w:rPr>
      <w:rFonts w:eastAsia="Times New Roman"/>
      <w:b/>
      <w:lang w:eastAsia="ru-RU"/>
    </w:rPr>
  </w:style>
  <w:style w:type="paragraph" w:styleId="31">
    <w:name w:val="toc 3"/>
    <w:basedOn w:val="a"/>
    <w:next w:val="a"/>
    <w:autoRedefine/>
    <w:uiPriority w:val="39"/>
    <w:rsid w:val="00CF211B"/>
    <w:pPr>
      <w:tabs>
        <w:tab w:val="left" w:pos="1210"/>
        <w:tab w:val="right" w:leader="dot" w:pos="9345"/>
      </w:tabs>
      <w:ind w:left="482"/>
      <w:jc w:val="both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rsid w:val="00CF211B"/>
    <w:pPr>
      <w:ind w:left="720"/>
      <w:jc w:val="both"/>
    </w:pPr>
    <w:rPr>
      <w:rFonts w:eastAsia="Times New Roman"/>
      <w:lang w:eastAsia="ru-RU"/>
    </w:rPr>
  </w:style>
  <w:style w:type="paragraph" w:customStyle="1" w:styleId="aa">
    <w:name w:val="Простой заголовок по центру"/>
    <w:basedOn w:val="a"/>
    <w:next w:val="a0"/>
    <w:rsid w:val="00CF211B"/>
    <w:pPr>
      <w:jc w:val="center"/>
    </w:pPr>
    <w:rPr>
      <w:rFonts w:eastAsia="Times New Roman"/>
      <w:b/>
      <w:bCs/>
      <w:sz w:val="28"/>
      <w:szCs w:val="20"/>
      <w:lang w:eastAsia="ru-RU"/>
    </w:rPr>
  </w:style>
  <w:style w:type="paragraph" w:customStyle="1" w:styleId="ab">
    <w:name w:val="Текст в таблице"/>
    <w:basedOn w:val="a"/>
    <w:qFormat/>
    <w:rsid w:val="00CF211B"/>
    <w:rPr>
      <w:rFonts w:eastAsia="Times New Roman"/>
      <w:szCs w:val="20"/>
      <w:lang w:eastAsia="ru-RU"/>
    </w:rPr>
  </w:style>
  <w:style w:type="paragraph" w:customStyle="1" w:styleId="a0">
    <w:name w:val="Текст документа"/>
    <w:basedOn w:val="a"/>
    <w:qFormat/>
    <w:rsid w:val="00CF211B"/>
    <w:pPr>
      <w:ind w:firstLine="709"/>
      <w:jc w:val="both"/>
    </w:pPr>
    <w:rPr>
      <w:rFonts w:eastAsia="Times New Roman"/>
      <w:lang w:eastAsia="ru-RU"/>
    </w:rPr>
  </w:style>
  <w:style w:type="paragraph" w:customStyle="1" w:styleId="ac">
    <w:name w:val="Текст шапки таблицы"/>
    <w:basedOn w:val="a"/>
    <w:rsid w:val="00CF211B"/>
    <w:pPr>
      <w:jc w:val="center"/>
    </w:pPr>
    <w:rPr>
      <w:rFonts w:eastAsia="Times New Roman"/>
      <w:b/>
      <w:bCs/>
      <w:szCs w:val="20"/>
      <w:lang w:eastAsia="ru-RU"/>
    </w:rPr>
  </w:style>
  <w:style w:type="character" w:styleId="ad">
    <w:name w:val="page number"/>
    <w:basedOn w:val="a1"/>
    <w:rsid w:val="001C0F6E"/>
  </w:style>
  <w:style w:type="character" w:styleId="ae">
    <w:name w:val="Hyperlink"/>
    <w:uiPriority w:val="99"/>
    <w:unhideWhenUsed/>
    <w:rsid w:val="001C0F6E"/>
    <w:rPr>
      <w:color w:val="0000FF"/>
      <w:u w:val="single"/>
    </w:rPr>
  </w:style>
  <w:style w:type="table" w:styleId="af">
    <w:name w:val="Table Grid"/>
    <w:basedOn w:val="a2"/>
    <w:uiPriority w:val="59"/>
    <w:rsid w:val="001C0F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a1"/>
    <w:rsid w:val="00ED16E2"/>
  </w:style>
  <w:style w:type="paragraph" w:styleId="af0">
    <w:name w:val="Balloon Text"/>
    <w:basedOn w:val="a"/>
    <w:link w:val="af1"/>
    <w:uiPriority w:val="99"/>
    <w:semiHidden/>
    <w:unhideWhenUsed/>
    <w:rsid w:val="00875B1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875B15"/>
    <w:rPr>
      <w:rFonts w:ascii="Tahoma" w:hAnsi="Tahoma" w:cs="Tahoma"/>
      <w:sz w:val="16"/>
      <w:szCs w:val="16"/>
      <w:lang w:eastAsia="en-US"/>
    </w:rPr>
  </w:style>
  <w:style w:type="paragraph" w:customStyle="1" w:styleId="af2">
    <w:name w:val="ГС_Основной_текст"/>
    <w:rsid w:val="0012618E"/>
    <w:pPr>
      <w:tabs>
        <w:tab w:val="left" w:pos="851"/>
      </w:tabs>
      <w:suppressAutoHyphens/>
      <w:spacing w:before="60" w:after="60" w:line="360" w:lineRule="auto"/>
      <w:ind w:firstLine="851"/>
      <w:jc w:val="both"/>
    </w:pPr>
    <w:rPr>
      <w:rFonts w:eastAsia="Arial"/>
      <w:sz w:val="24"/>
      <w:szCs w:val="24"/>
      <w:lang w:eastAsia="ar-SA"/>
    </w:rPr>
  </w:style>
  <w:style w:type="paragraph" w:customStyle="1" w:styleId="af3">
    <w:name w:val="ГС_Список_МаркОтст"/>
    <w:rsid w:val="0012618E"/>
    <w:pPr>
      <w:tabs>
        <w:tab w:val="left" w:pos="851"/>
        <w:tab w:val="num" w:pos="1492"/>
        <w:tab w:val="left" w:pos="1588"/>
        <w:tab w:val="left" w:pos="1985"/>
      </w:tabs>
      <w:suppressAutoHyphens/>
      <w:spacing w:after="60" w:line="360" w:lineRule="auto"/>
      <w:ind w:left="1492" w:hanging="360"/>
      <w:jc w:val="both"/>
    </w:pPr>
    <w:rPr>
      <w:rFonts w:eastAsia="Arial"/>
      <w:sz w:val="24"/>
      <w:lang w:eastAsia="ar-SA"/>
    </w:rPr>
  </w:style>
  <w:style w:type="character" w:styleId="af4">
    <w:name w:val="annotation reference"/>
    <w:uiPriority w:val="99"/>
    <w:semiHidden/>
    <w:unhideWhenUsed/>
    <w:rsid w:val="0012618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2618E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12618E"/>
    <w:rPr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2618E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12618E"/>
    <w:rPr>
      <w:b/>
      <w:bCs/>
      <w:lang w:eastAsia="en-US"/>
    </w:rPr>
  </w:style>
  <w:style w:type="paragraph" w:styleId="af9">
    <w:name w:val="List Paragraph"/>
    <w:basedOn w:val="a"/>
    <w:uiPriority w:val="34"/>
    <w:qFormat/>
    <w:rsid w:val="00B66990"/>
    <w:pPr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a">
    <w:name w:val="Обычный*"/>
    <w:basedOn w:val="a"/>
    <w:link w:val="afb"/>
    <w:rsid w:val="001759EF"/>
    <w:pPr>
      <w:spacing w:line="360" w:lineRule="auto"/>
      <w:ind w:firstLine="539"/>
      <w:jc w:val="both"/>
    </w:pPr>
    <w:rPr>
      <w:rFonts w:ascii="Arial" w:eastAsia="Times New Roman" w:hAnsi="Arial" w:cs="Arial"/>
      <w:bCs/>
      <w:snapToGrid w:val="0"/>
      <w:szCs w:val="20"/>
      <w:lang w:eastAsia="ru-RU"/>
    </w:rPr>
  </w:style>
  <w:style w:type="character" w:customStyle="1" w:styleId="afb">
    <w:name w:val="Обычный* Знак"/>
    <w:link w:val="afa"/>
    <w:rsid w:val="001759EF"/>
    <w:rPr>
      <w:rFonts w:ascii="Arial" w:eastAsia="Times New Roman" w:hAnsi="Arial" w:cs="Arial"/>
      <w:bCs/>
      <w:snapToGrid w:val="0"/>
      <w:sz w:val="24"/>
    </w:rPr>
  </w:style>
  <w:style w:type="paragraph" w:styleId="afc">
    <w:name w:val="Normal (Web)"/>
    <w:basedOn w:val="a"/>
    <w:rsid w:val="001759EF"/>
    <w:pPr>
      <w:spacing w:before="100" w:beforeAutospacing="1" w:after="100" w:afterAutospacing="1"/>
      <w:jc w:val="both"/>
    </w:pPr>
    <w:rPr>
      <w:rFonts w:eastAsia="Times New Roman" w:cs="Arial"/>
      <w:bCs/>
      <w:snapToGrid w:val="0"/>
      <w:szCs w:val="26"/>
      <w:lang w:eastAsia="ru-RU"/>
    </w:rPr>
  </w:style>
  <w:style w:type="paragraph" w:customStyle="1" w:styleId="phBullet">
    <w:name w:val="ph_Bullet"/>
    <w:basedOn w:val="a"/>
    <w:link w:val="phBullet0"/>
    <w:qFormat/>
    <w:rsid w:val="001B64B8"/>
    <w:pPr>
      <w:tabs>
        <w:tab w:val="num" w:pos="360"/>
      </w:tabs>
      <w:spacing w:line="360" w:lineRule="auto"/>
      <w:ind w:left="360" w:hanging="360"/>
      <w:jc w:val="both"/>
    </w:pPr>
    <w:rPr>
      <w:rFonts w:ascii="Calibri" w:hAnsi="Calibri"/>
      <w:szCs w:val="20"/>
      <w:lang w:eastAsia="ru-RU"/>
    </w:rPr>
  </w:style>
  <w:style w:type="character" w:customStyle="1" w:styleId="phBullet0">
    <w:name w:val="ph_Bullet Знак Знак"/>
    <w:link w:val="phBullet"/>
    <w:rsid w:val="001B64B8"/>
    <w:rPr>
      <w:rFonts w:ascii="Calibri" w:hAnsi="Calibri"/>
      <w:sz w:val="24"/>
    </w:rPr>
  </w:style>
  <w:style w:type="paragraph" w:styleId="afd">
    <w:name w:val="caption"/>
    <w:basedOn w:val="a"/>
    <w:next w:val="a"/>
    <w:uiPriority w:val="35"/>
    <w:unhideWhenUsed/>
    <w:qFormat/>
    <w:rsid w:val="00B2597C"/>
    <w:rPr>
      <w:b/>
      <w:bCs/>
      <w:sz w:val="20"/>
      <w:szCs w:val="20"/>
    </w:rPr>
  </w:style>
  <w:style w:type="paragraph" w:customStyle="1" w:styleId="ConsPlusNormal">
    <w:name w:val="ConsPlusNormal"/>
    <w:uiPriority w:val="99"/>
    <w:rsid w:val="00060F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60FC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e">
    <w:name w:val="согласовано"/>
    <w:basedOn w:val="a"/>
    <w:rsid w:val="00EB56F3"/>
    <w:pPr>
      <w:spacing w:before="120" w:after="60"/>
    </w:pPr>
    <w:rPr>
      <w:rFonts w:ascii="Arial" w:eastAsia="Times New Roman" w:hAnsi="Arial"/>
      <w:szCs w:val="20"/>
      <w:lang w:eastAsia="ru-RU"/>
    </w:rPr>
  </w:style>
  <w:style w:type="paragraph" w:customStyle="1" w:styleId="aff">
    <w:name w:val="Текст в разделах"/>
    <w:basedOn w:val="a"/>
    <w:rsid w:val="00B0492B"/>
    <w:pPr>
      <w:spacing w:line="360" w:lineRule="auto"/>
      <w:ind w:firstLine="720"/>
      <w:jc w:val="both"/>
    </w:pPr>
    <w:rPr>
      <w:lang w:eastAsia="ru-RU"/>
    </w:rPr>
  </w:style>
  <w:style w:type="character" w:styleId="aff0">
    <w:name w:val="Emphasis"/>
    <w:uiPriority w:val="20"/>
    <w:qFormat/>
    <w:rsid w:val="000C296F"/>
    <w:rPr>
      <w:i/>
      <w:iCs/>
    </w:rPr>
  </w:style>
  <w:style w:type="paragraph" w:styleId="aff1">
    <w:name w:val="Revision"/>
    <w:hidden/>
    <w:uiPriority w:val="99"/>
    <w:semiHidden/>
    <w:rsid w:val="00851FBC"/>
    <w:rPr>
      <w:sz w:val="24"/>
      <w:szCs w:val="24"/>
      <w:lang w:eastAsia="en-US"/>
    </w:rPr>
  </w:style>
  <w:style w:type="paragraph" w:customStyle="1" w:styleId="CharChar">
    <w:name w:val="Знак Знак Char Char Знак Знак Знак Знак Знак Знак"/>
    <w:basedOn w:val="a"/>
    <w:autoRedefine/>
    <w:rsid w:val="000135CB"/>
    <w:pPr>
      <w:tabs>
        <w:tab w:val="left" w:pos="2160"/>
      </w:tabs>
      <w:spacing w:before="120"/>
      <w:ind w:firstLine="839"/>
      <w:jc w:val="both"/>
    </w:pPr>
    <w:rPr>
      <w:rFonts w:eastAsia="Times New Roman"/>
      <w:noProof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rsid w:val="0001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0135CB"/>
    <w:rPr>
      <w:rFonts w:ascii="Courier New" w:eastAsia="Courier New" w:hAnsi="Courier New" w:cs="Courier New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C0"/>
    <w:rPr>
      <w:sz w:val="24"/>
      <w:szCs w:val="24"/>
      <w:lang w:eastAsia="en-US"/>
    </w:rPr>
  </w:style>
  <w:style w:type="paragraph" w:styleId="1">
    <w:name w:val="heading 1"/>
    <w:basedOn w:val="a"/>
    <w:next w:val="a0"/>
    <w:link w:val="10"/>
    <w:qFormat/>
    <w:rsid w:val="00CF211B"/>
    <w:pPr>
      <w:keepNext/>
      <w:pageBreakBefore/>
      <w:numPr>
        <w:numId w:val="2"/>
      </w:numPr>
      <w:spacing w:before="240" w:after="60"/>
      <w:jc w:val="both"/>
      <w:outlineLvl w:val="0"/>
    </w:pPr>
    <w:rPr>
      <w:rFonts w:eastAsia="Times New Roman" w:cs="Arial"/>
      <w:b/>
      <w:bCs/>
      <w:caps/>
      <w:kern w:val="32"/>
      <w:sz w:val="28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CF211B"/>
    <w:pPr>
      <w:keepNext/>
      <w:numPr>
        <w:ilvl w:val="1"/>
        <w:numId w:val="2"/>
      </w:numPr>
      <w:spacing w:before="240" w:after="60"/>
      <w:jc w:val="both"/>
      <w:outlineLvl w:val="1"/>
    </w:pPr>
    <w:rPr>
      <w:rFonts w:eastAsia="Times New Roman" w:cs="Arial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0"/>
    <w:link w:val="30"/>
    <w:qFormat/>
    <w:rsid w:val="003B70AC"/>
    <w:pPr>
      <w:keepNext/>
      <w:numPr>
        <w:ilvl w:val="2"/>
        <w:numId w:val="2"/>
      </w:numPr>
      <w:spacing w:before="240" w:after="60"/>
      <w:jc w:val="both"/>
      <w:outlineLvl w:val="2"/>
    </w:pPr>
    <w:rPr>
      <w:rFonts w:eastAsia="Times New Roman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0"/>
    <w:link w:val="40"/>
    <w:qFormat/>
    <w:rsid w:val="003B70AC"/>
    <w:pPr>
      <w:keepNext/>
      <w:numPr>
        <w:ilvl w:val="3"/>
        <w:numId w:val="2"/>
      </w:numPr>
      <w:tabs>
        <w:tab w:val="left" w:pos="1701"/>
      </w:tabs>
      <w:spacing w:before="240" w:after="60"/>
      <w:jc w:val="both"/>
      <w:outlineLvl w:val="3"/>
    </w:pPr>
    <w:rPr>
      <w:rFonts w:eastAsia="Times New Roman"/>
      <w:b/>
      <w:bCs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F211B"/>
    <w:rPr>
      <w:rFonts w:eastAsia="Times New Roman" w:cs="Arial"/>
      <w:b/>
      <w:bCs/>
      <w:caps/>
      <w:kern w:val="32"/>
      <w:sz w:val="28"/>
      <w:szCs w:val="28"/>
    </w:rPr>
  </w:style>
  <w:style w:type="character" w:customStyle="1" w:styleId="20">
    <w:name w:val="Заголовок 2 Знак"/>
    <w:link w:val="2"/>
    <w:rsid w:val="00CF211B"/>
    <w:rPr>
      <w:rFonts w:eastAsia="Times New Roman" w:cs="Arial"/>
      <w:b/>
      <w:bCs/>
      <w:iCs/>
      <w:sz w:val="28"/>
      <w:szCs w:val="28"/>
    </w:rPr>
  </w:style>
  <w:style w:type="character" w:customStyle="1" w:styleId="30">
    <w:name w:val="Заголовок 3 Знак"/>
    <w:link w:val="3"/>
    <w:rsid w:val="003B70AC"/>
    <w:rPr>
      <w:rFonts w:eastAsia="Times New Roman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3B70AC"/>
    <w:rPr>
      <w:rFonts w:eastAsia="Times New Roman"/>
      <w:b/>
      <w:bCs/>
      <w:sz w:val="24"/>
      <w:szCs w:val="28"/>
    </w:rPr>
  </w:style>
  <w:style w:type="paragraph" w:customStyle="1" w:styleId="1-0">
    <w:name w:val="Маркированный список 1-го уровня"/>
    <w:basedOn w:val="a"/>
    <w:qFormat/>
    <w:rsid w:val="00CF211B"/>
    <w:pPr>
      <w:numPr>
        <w:numId w:val="3"/>
      </w:numPr>
      <w:jc w:val="both"/>
    </w:pPr>
    <w:rPr>
      <w:rFonts w:eastAsia="Times New Roman"/>
      <w:lang w:eastAsia="ru-RU"/>
    </w:rPr>
  </w:style>
  <w:style w:type="paragraph" w:customStyle="1" w:styleId="2-0">
    <w:name w:val="Маркированный список 2-го уровня"/>
    <w:basedOn w:val="a"/>
    <w:qFormat/>
    <w:rsid w:val="00CF211B"/>
    <w:pPr>
      <w:numPr>
        <w:ilvl w:val="1"/>
        <w:numId w:val="4"/>
      </w:numPr>
      <w:jc w:val="both"/>
    </w:pPr>
    <w:rPr>
      <w:rFonts w:eastAsia="Times New Roman"/>
      <w:lang w:eastAsia="ru-RU"/>
    </w:rPr>
  </w:style>
  <w:style w:type="paragraph" w:styleId="a4">
    <w:name w:val="header"/>
    <w:basedOn w:val="a"/>
    <w:link w:val="a5"/>
    <w:unhideWhenUsed/>
    <w:rsid w:val="001C0F6E"/>
    <w:pPr>
      <w:tabs>
        <w:tab w:val="center" w:pos="4677"/>
        <w:tab w:val="right" w:pos="9355"/>
      </w:tabs>
    </w:pPr>
  </w:style>
  <w:style w:type="paragraph" w:customStyle="1" w:styleId="a6">
    <w:name w:val="Название объекта по центру"/>
    <w:basedOn w:val="a"/>
    <w:next w:val="a0"/>
    <w:qFormat/>
    <w:rsid w:val="00CF211B"/>
    <w:pPr>
      <w:jc w:val="center"/>
    </w:pPr>
    <w:rPr>
      <w:rFonts w:eastAsia="Times New Roman"/>
      <w:b/>
      <w:bCs/>
      <w:sz w:val="20"/>
      <w:lang w:eastAsia="ru-RU"/>
    </w:rPr>
  </w:style>
  <w:style w:type="character" w:customStyle="1" w:styleId="a5">
    <w:name w:val="Верхний колонтитул Знак"/>
    <w:link w:val="a4"/>
    <w:rsid w:val="001C0F6E"/>
    <w:rPr>
      <w:sz w:val="24"/>
      <w:szCs w:val="24"/>
      <w:lang w:eastAsia="en-US"/>
    </w:rPr>
  </w:style>
  <w:style w:type="paragraph" w:styleId="a7">
    <w:name w:val="footer"/>
    <w:basedOn w:val="a"/>
    <w:link w:val="a8"/>
    <w:unhideWhenUsed/>
    <w:rsid w:val="001C0F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1C0F6E"/>
    <w:rPr>
      <w:sz w:val="24"/>
      <w:szCs w:val="24"/>
      <w:lang w:eastAsia="en-US"/>
    </w:rPr>
  </w:style>
  <w:style w:type="paragraph" w:customStyle="1" w:styleId="1-">
    <w:name w:val="Нумерованный список 1-го уровня"/>
    <w:qFormat/>
    <w:rsid w:val="00CF211B"/>
    <w:pPr>
      <w:numPr>
        <w:numId w:val="5"/>
      </w:numPr>
      <w:jc w:val="both"/>
    </w:pPr>
    <w:rPr>
      <w:rFonts w:eastAsia="Times New Roman"/>
      <w:sz w:val="24"/>
      <w:szCs w:val="24"/>
    </w:rPr>
  </w:style>
  <w:style w:type="paragraph" w:customStyle="1" w:styleId="2-">
    <w:name w:val="Нумерованный список 2-го уровня"/>
    <w:qFormat/>
    <w:rsid w:val="00CF211B"/>
    <w:pPr>
      <w:numPr>
        <w:ilvl w:val="1"/>
        <w:numId w:val="5"/>
      </w:numPr>
      <w:jc w:val="both"/>
    </w:pPr>
    <w:rPr>
      <w:rFonts w:eastAsia="Times New Roman"/>
      <w:sz w:val="24"/>
      <w:szCs w:val="24"/>
    </w:rPr>
  </w:style>
  <w:style w:type="paragraph" w:customStyle="1" w:styleId="a9">
    <w:name w:val="Объект по центру"/>
    <w:basedOn w:val="a"/>
    <w:next w:val="a6"/>
    <w:qFormat/>
    <w:rsid w:val="00CF211B"/>
    <w:pPr>
      <w:jc w:val="center"/>
    </w:pPr>
    <w:rPr>
      <w:rFonts w:eastAsia="Times New Roman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CF211B"/>
    <w:pPr>
      <w:tabs>
        <w:tab w:val="left" w:pos="330"/>
        <w:tab w:val="right" w:leader="dot" w:pos="9345"/>
      </w:tabs>
      <w:spacing w:before="120" w:after="120"/>
      <w:jc w:val="both"/>
    </w:pPr>
    <w:rPr>
      <w:rFonts w:eastAsia="Times New Roman"/>
      <w:b/>
      <w:caps/>
      <w:lang w:eastAsia="ru-RU"/>
    </w:rPr>
  </w:style>
  <w:style w:type="paragraph" w:styleId="21">
    <w:name w:val="toc 2"/>
    <w:basedOn w:val="a"/>
    <w:next w:val="a"/>
    <w:autoRedefine/>
    <w:uiPriority w:val="39"/>
    <w:rsid w:val="00CF211B"/>
    <w:pPr>
      <w:tabs>
        <w:tab w:val="left" w:pos="770"/>
        <w:tab w:val="right" w:leader="dot" w:pos="9345"/>
      </w:tabs>
      <w:spacing w:before="120" w:after="120"/>
      <w:ind w:left="238"/>
      <w:jc w:val="both"/>
    </w:pPr>
    <w:rPr>
      <w:rFonts w:eastAsia="Times New Roman"/>
      <w:b/>
      <w:lang w:eastAsia="ru-RU"/>
    </w:rPr>
  </w:style>
  <w:style w:type="paragraph" w:styleId="31">
    <w:name w:val="toc 3"/>
    <w:basedOn w:val="a"/>
    <w:next w:val="a"/>
    <w:autoRedefine/>
    <w:uiPriority w:val="39"/>
    <w:rsid w:val="00CF211B"/>
    <w:pPr>
      <w:tabs>
        <w:tab w:val="left" w:pos="1210"/>
        <w:tab w:val="right" w:leader="dot" w:pos="9345"/>
      </w:tabs>
      <w:ind w:left="482"/>
      <w:jc w:val="both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rsid w:val="00CF211B"/>
    <w:pPr>
      <w:ind w:left="720"/>
      <w:jc w:val="both"/>
    </w:pPr>
    <w:rPr>
      <w:rFonts w:eastAsia="Times New Roman"/>
      <w:lang w:eastAsia="ru-RU"/>
    </w:rPr>
  </w:style>
  <w:style w:type="paragraph" w:customStyle="1" w:styleId="aa">
    <w:name w:val="Простой заголовок по центру"/>
    <w:basedOn w:val="a"/>
    <w:next w:val="a0"/>
    <w:rsid w:val="00CF211B"/>
    <w:pPr>
      <w:jc w:val="center"/>
    </w:pPr>
    <w:rPr>
      <w:rFonts w:eastAsia="Times New Roman"/>
      <w:b/>
      <w:bCs/>
      <w:sz w:val="28"/>
      <w:szCs w:val="20"/>
      <w:lang w:eastAsia="ru-RU"/>
    </w:rPr>
  </w:style>
  <w:style w:type="paragraph" w:customStyle="1" w:styleId="ab">
    <w:name w:val="Текст в таблице"/>
    <w:basedOn w:val="a"/>
    <w:qFormat/>
    <w:rsid w:val="00CF211B"/>
    <w:rPr>
      <w:rFonts w:eastAsia="Times New Roman"/>
      <w:szCs w:val="20"/>
      <w:lang w:eastAsia="ru-RU"/>
    </w:rPr>
  </w:style>
  <w:style w:type="paragraph" w:customStyle="1" w:styleId="a0">
    <w:name w:val="Текст документа"/>
    <w:basedOn w:val="a"/>
    <w:qFormat/>
    <w:rsid w:val="00CF211B"/>
    <w:pPr>
      <w:ind w:firstLine="709"/>
      <w:jc w:val="both"/>
    </w:pPr>
    <w:rPr>
      <w:rFonts w:eastAsia="Times New Roman"/>
      <w:lang w:eastAsia="ru-RU"/>
    </w:rPr>
  </w:style>
  <w:style w:type="paragraph" w:customStyle="1" w:styleId="ac">
    <w:name w:val="Текст шапки таблицы"/>
    <w:basedOn w:val="a"/>
    <w:rsid w:val="00CF211B"/>
    <w:pPr>
      <w:jc w:val="center"/>
    </w:pPr>
    <w:rPr>
      <w:rFonts w:eastAsia="Times New Roman"/>
      <w:b/>
      <w:bCs/>
      <w:szCs w:val="20"/>
      <w:lang w:eastAsia="ru-RU"/>
    </w:rPr>
  </w:style>
  <w:style w:type="character" w:styleId="ad">
    <w:name w:val="page number"/>
    <w:basedOn w:val="a1"/>
    <w:rsid w:val="001C0F6E"/>
  </w:style>
  <w:style w:type="character" w:styleId="ae">
    <w:name w:val="Hyperlink"/>
    <w:uiPriority w:val="99"/>
    <w:unhideWhenUsed/>
    <w:rsid w:val="001C0F6E"/>
    <w:rPr>
      <w:color w:val="0000FF"/>
      <w:u w:val="single"/>
    </w:rPr>
  </w:style>
  <w:style w:type="table" w:styleId="af">
    <w:name w:val="Table Grid"/>
    <w:basedOn w:val="a2"/>
    <w:uiPriority w:val="59"/>
    <w:rsid w:val="001C0F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a1"/>
    <w:rsid w:val="00ED16E2"/>
  </w:style>
  <w:style w:type="paragraph" w:styleId="af0">
    <w:name w:val="Balloon Text"/>
    <w:basedOn w:val="a"/>
    <w:link w:val="af1"/>
    <w:uiPriority w:val="99"/>
    <w:semiHidden/>
    <w:unhideWhenUsed/>
    <w:rsid w:val="00875B1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875B15"/>
    <w:rPr>
      <w:rFonts w:ascii="Tahoma" w:hAnsi="Tahoma" w:cs="Tahoma"/>
      <w:sz w:val="16"/>
      <w:szCs w:val="16"/>
      <w:lang w:eastAsia="en-US"/>
    </w:rPr>
  </w:style>
  <w:style w:type="paragraph" w:customStyle="1" w:styleId="af2">
    <w:name w:val="ГС_Основной_текст"/>
    <w:rsid w:val="0012618E"/>
    <w:pPr>
      <w:tabs>
        <w:tab w:val="left" w:pos="851"/>
      </w:tabs>
      <w:suppressAutoHyphens/>
      <w:spacing w:before="60" w:after="60" w:line="360" w:lineRule="auto"/>
      <w:ind w:firstLine="851"/>
      <w:jc w:val="both"/>
    </w:pPr>
    <w:rPr>
      <w:rFonts w:eastAsia="Arial"/>
      <w:sz w:val="24"/>
      <w:szCs w:val="24"/>
      <w:lang w:eastAsia="ar-SA"/>
    </w:rPr>
  </w:style>
  <w:style w:type="paragraph" w:customStyle="1" w:styleId="af3">
    <w:name w:val="ГС_Список_МаркОтст"/>
    <w:rsid w:val="0012618E"/>
    <w:pPr>
      <w:tabs>
        <w:tab w:val="left" w:pos="851"/>
        <w:tab w:val="num" w:pos="1492"/>
        <w:tab w:val="left" w:pos="1588"/>
        <w:tab w:val="left" w:pos="1985"/>
      </w:tabs>
      <w:suppressAutoHyphens/>
      <w:spacing w:after="60" w:line="360" w:lineRule="auto"/>
      <w:ind w:left="1492" w:hanging="360"/>
      <w:jc w:val="both"/>
    </w:pPr>
    <w:rPr>
      <w:rFonts w:eastAsia="Arial"/>
      <w:sz w:val="24"/>
      <w:lang w:eastAsia="ar-SA"/>
    </w:rPr>
  </w:style>
  <w:style w:type="character" w:styleId="af4">
    <w:name w:val="annotation reference"/>
    <w:uiPriority w:val="99"/>
    <w:semiHidden/>
    <w:unhideWhenUsed/>
    <w:rsid w:val="0012618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2618E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12618E"/>
    <w:rPr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2618E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12618E"/>
    <w:rPr>
      <w:b/>
      <w:bCs/>
      <w:lang w:eastAsia="en-US"/>
    </w:rPr>
  </w:style>
  <w:style w:type="paragraph" w:styleId="af9">
    <w:name w:val="List Paragraph"/>
    <w:basedOn w:val="a"/>
    <w:uiPriority w:val="34"/>
    <w:qFormat/>
    <w:rsid w:val="00B66990"/>
    <w:pPr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a">
    <w:name w:val="Обычный*"/>
    <w:basedOn w:val="a"/>
    <w:link w:val="afb"/>
    <w:rsid w:val="001759EF"/>
    <w:pPr>
      <w:spacing w:line="360" w:lineRule="auto"/>
      <w:ind w:firstLine="539"/>
      <w:jc w:val="both"/>
    </w:pPr>
    <w:rPr>
      <w:rFonts w:ascii="Arial" w:eastAsia="Times New Roman" w:hAnsi="Arial" w:cs="Arial"/>
      <w:bCs/>
      <w:snapToGrid w:val="0"/>
      <w:szCs w:val="20"/>
      <w:lang w:eastAsia="ru-RU"/>
    </w:rPr>
  </w:style>
  <w:style w:type="character" w:customStyle="1" w:styleId="afb">
    <w:name w:val="Обычный* Знак"/>
    <w:link w:val="afa"/>
    <w:rsid w:val="001759EF"/>
    <w:rPr>
      <w:rFonts w:ascii="Arial" w:eastAsia="Times New Roman" w:hAnsi="Arial" w:cs="Arial"/>
      <w:bCs/>
      <w:snapToGrid w:val="0"/>
      <w:sz w:val="24"/>
    </w:rPr>
  </w:style>
  <w:style w:type="paragraph" w:styleId="afc">
    <w:name w:val="Normal (Web)"/>
    <w:basedOn w:val="a"/>
    <w:rsid w:val="001759EF"/>
    <w:pPr>
      <w:spacing w:before="100" w:beforeAutospacing="1" w:after="100" w:afterAutospacing="1"/>
      <w:jc w:val="both"/>
    </w:pPr>
    <w:rPr>
      <w:rFonts w:eastAsia="Times New Roman" w:cs="Arial"/>
      <w:bCs/>
      <w:snapToGrid w:val="0"/>
      <w:szCs w:val="26"/>
      <w:lang w:eastAsia="ru-RU"/>
    </w:rPr>
  </w:style>
  <w:style w:type="paragraph" w:customStyle="1" w:styleId="phBullet">
    <w:name w:val="ph_Bullet"/>
    <w:basedOn w:val="a"/>
    <w:link w:val="phBullet0"/>
    <w:qFormat/>
    <w:rsid w:val="001B64B8"/>
    <w:pPr>
      <w:tabs>
        <w:tab w:val="num" w:pos="360"/>
      </w:tabs>
      <w:spacing w:line="360" w:lineRule="auto"/>
      <w:ind w:left="360" w:hanging="360"/>
      <w:jc w:val="both"/>
    </w:pPr>
    <w:rPr>
      <w:rFonts w:ascii="Calibri" w:hAnsi="Calibri"/>
      <w:szCs w:val="20"/>
      <w:lang w:eastAsia="ru-RU"/>
    </w:rPr>
  </w:style>
  <w:style w:type="character" w:customStyle="1" w:styleId="phBullet0">
    <w:name w:val="ph_Bullet Знак Знак"/>
    <w:link w:val="phBullet"/>
    <w:rsid w:val="001B64B8"/>
    <w:rPr>
      <w:rFonts w:ascii="Calibri" w:hAnsi="Calibri"/>
      <w:sz w:val="24"/>
    </w:rPr>
  </w:style>
  <w:style w:type="paragraph" w:styleId="afd">
    <w:name w:val="caption"/>
    <w:basedOn w:val="a"/>
    <w:next w:val="a"/>
    <w:uiPriority w:val="35"/>
    <w:unhideWhenUsed/>
    <w:qFormat/>
    <w:rsid w:val="00B2597C"/>
    <w:rPr>
      <w:b/>
      <w:bCs/>
      <w:sz w:val="20"/>
      <w:szCs w:val="20"/>
    </w:rPr>
  </w:style>
  <w:style w:type="paragraph" w:customStyle="1" w:styleId="ConsPlusNormal">
    <w:name w:val="ConsPlusNormal"/>
    <w:uiPriority w:val="99"/>
    <w:rsid w:val="00060F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60FC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e">
    <w:name w:val="согласовано"/>
    <w:basedOn w:val="a"/>
    <w:rsid w:val="00EB56F3"/>
    <w:pPr>
      <w:spacing w:before="120" w:after="60"/>
    </w:pPr>
    <w:rPr>
      <w:rFonts w:ascii="Arial" w:eastAsia="Times New Roman" w:hAnsi="Arial"/>
      <w:szCs w:val="20"/>
      <w:lang w:eastAsia="ru-RU"/>
    </w:rPr>
  </w:style>
  <w:style w:type="paragraph" w:customStyle="1" w:styleId="aff">
    <w:name w:val="Текст в разделах"/>
    <w:basedOn w:val="a"/>
    <w:rsid w:val="00B0492B"/>
    <w:pPr>
      <w:spacing w:line="360" w:lineRule="auto"/>
      <w:ind w:firstLine="720"/>
      <w:jc w:val="both"/>
    </w:pPr>
    <w:rPr>
      <w:lang w:eastAsia="ru-RU"/>
    </w:rPr>
  </w:style>
  <w:style w:type="character" w:styleId="aff0">
    <w:name w:val="Emphasis"/>
    <w:uiPriority w:val="20"/>
    <w:qFormat/>
    <w:rsid w:val="000C296F"/>
    <w:rPr>
      <w:i/>
      <w:iCs/>
    </w:rPr>
  </w:style>
  <w:style w:type="paragraph" w:styleId="aff1">
    <w:name w:val="Revision"/>
    <w:hidden/>
    <w:uiPriority w:val="99"/>
    <w:semiHidden/>
    <w:rsid w:val="00851FBC"/>
    <w:rPr>
      <w:sz w:val="24"/>
      <w:szCs w:val="24"/>
      <w:lang w:eastAsia="en-US"/>
    </w:rPr>
  </w:style>
  <w:style w:type="paragraph" w:customStyle="1" w:styleId="CharChar">
    <w:name w:val="Знак Знак Char Char Знак Знак Знак Знак Знак Знак"/>
    <w:basedOn w:val="a"/>
    <w:autoRedefine/>
    <w:rsid w:val="000135CB"/>
    <w:pPr>
      <w:tabs>
        <w:tab w:val="left" w:pos="2160"/>
      </w:tabs>
      <w:spacing w:before="120"/>
      <w:ind w:firstLine="839"/>
      <w:jc w:val="both"/>
    </w:pPr>
    <w:rPr>
      <w:rFonts w:eastAsia="Times New Roman"/>
      <w:noProof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rsid w:val="0001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0135CB"/>
    <w:rPr>
      <w:rFonts w:ascii="Courier New" w:eastAsia="Courier New" w:hAnsi="Courier New" w:cs="Courier Ne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D371B-E9C9-4A3D-9C47-9167131D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3275</Words>
  <Characters>18672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ICS</Company>
  <LinksUpToDate>false</LinksUpToDate>
  <CharactersWithSpaces>21904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Бочкарева Екатерина Владимировна</cp:lastModifiedBy>
  <cp:revision>2</cp:revision>
  <cp:lastPrinted>2013-03-19T04:39:00Z</cp:lastPrinted>
  <dcterms:created xsi:type="dcterms:W3CDTF">2013-03-21T05:45:00Z</dcterms:created>
  <dcterms:modified xsi:type="dcterms:W3CDTF">2013-03-21T05:45:00Z</dcterms:modified>
</cp:coreProperties>
</file>