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233F96"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1A6421" w:rsidP="00F34DFE">
                  <w:pPr>
                    <w:jc w:val="right"/>
                    <w:rPr>
                      <w:sz w:val="28"/>
                      <w:szCs w:val="28"/>
                    </w:rPr>
                  </w:pPr>
                  <w:r>
                    <w:rPr>
                      <w:sz w:val="28"/>
                      <w:szCs w:val="28"/>
                    </w:rPr>
                    <w:t>м</w:t>
                  </w:r>
                  <w:r w:rsidR="00660507" w:rsidRPr="006F7BA5">
                    <w:rPr>
                      <w:sz w:val="28"/>
                      <w:szCs w:val="28"/>
                    </w:rPr>
                    <w:t>униципального</w:t>
                  </w:r>
                  <w:r w:rsidR="00660507">
                    <w:rPr>
                      <w:sz w:val="28"/>
                      <w:szCs w:val="28"/>
                    </w:rPr>
                    <w:t xml:space="preserve"> бюджетного</w:t>
                  </w:r>
                  <w:r w:rsidR="00660507"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E639AC" w:rsidRDefault="00F34DFE" w:rsidP="00F34DFE">
      <w:pPr>
        <w:jc w:val="center"/>
        <w:rPr>
          <w:b/>
          <w:color w:val="000000"/>
          <w:sz w:val="28"/>
          <w:szCs w:val="28"/>
        </w:rPr>
      </w:pPr>
      <w:r w:rsidRPr="002725A5">
        <w:rPr>
          <w:b/>
          <w:color w:val="000000"/>
          <w:sz w:val="28"/>
          <w:szCs w:val="28"/>
        </w:rPr>
        <w:t xml:space="preserve">на </w:t>
      </w:r>
      <w:r w:rsidRPr="00E639AC">
        <w:rPr>
          <w:b/>
          <w:color w:val="000000"/>
          <w:sz w:val="28"/>
          <w:szCs w:val="28"/>
        </w:rPr>
        <w:t xml:space="preserve">поставку </w:t>
      </w:r>
      <w:r w:rsidR="00E639AC" w:rsidRPr="00E639AC">
        <w:rPr>
          <w:b/>
          <w:sz w:val="28"/>
          <w:szCs w:val="28"/>
        </w:rPr>
        <w:t>средств антисептических и препаратов химиотерапевтического действия</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233F96"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6A6E2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w:t>
            </w:r>
            <w:r w:rsidR="00CD3A94">
              <w:rPr>
                <w:rFonts w:ascii="Times New Roman" w:hAnsi="Times New Roman" w:cs="Times New Roman"/>
                <w:sz w:val="24"/>
                <w:szCs w:val="24"/>
              </w:rPr>
              <w:t>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66311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123B01" w:rsidRPr="00123B01">
              <w:rPr>
                <w:rFonts w:ascii="Times New Roman" w:hAnsi="Times New Roman" w:cs="Times New Roman"/>
                <w:b/>
                <w:sz w:val="24"/>
                <w:szCs w:val="24"/>
              </w:rPr>
              <w:t>средств антисептических и препаратов химиотерапевтического действия</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D147F7" w:rsidP="00A02C7D">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771</w:t>
            </w:r>
            <w:r w:rsidR="00123B01">
              <w:rPr>
                <w:rFonts w:ascii="Times New Roman" w:hAnsi="Times New Roman" w:cs="Times New Roman"/>
                <w:b/>
                <w:i/>
                <w:sz w:val="24"/>
                <w:szCs w:val="24"/>
              </w:rPr>
              <w:t> 750,00</w:t>
            </w:r>
            <w:r w:rsidR="00883497">
              <w:rPr>
                <w:rFonts w:ascii="Times New Roman" w:hAnsi="Times New Roman" w:cs="Times New Roman"/>
                <w:b/>
                <w:i/>
                <w:sz w:val="24"/>
                <w:szCs w:val="24"/>
              </w:rPr>
              <w:t xml:space="preserve"> 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AA4369">
              <w:rPr>
                <w:sz w:val="24"/>
                <w:szCs w:val="24"/>
              </w:rPr>
              <w:t>июня</w:t>
            </w:r>
            <w:r>
              <w:rPr>
                <w:sz w:val="24"/>
                <w:szCs w:val="24"/>
              </w:rPr>
              <w:t xml:space="preserve"> по </w:t>
            </w:r>
            <w:r w:rsidR="0002046E">
              <w:rPr>
                <w:sz w:val="24"/>
                <w:szCs w:val="24"/>
              </w:rPr>
              <w:t>декабрь</w:t>
            </w:r>
            <w:r>
              <w:rPr>
                <w:sz w:val="24"/>
                <w:szCs w:val="24"/>
              </w:rPr>
              <w:t xml:space="preserve"> 2013г. </w:t>
            </w:r>
            <w:r w:rsidR="00DA5C95">
              <w:rPr>
                <w:sz w:val="24"/>
                <w:szCs w:val="24"/>
              </w:rPr>
              <w:t>в</w:t>
            </w:r>
            <w:r>
              <w:rPr>
                <w:sz w:val="24"/>
                <w:szCs w:val="24"/>
              </w:rPr>
              <w:t xml:space="preserve"> </w:t>
            </w:r>
            <w:r w:rsidR="002F7959">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1654CC">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w:t>
            </w:r>
            <w:r w:rsidR="000C6EA1" w:rsidRPr="000C6EA1">
              <w:rPr>
                <w:szCs w:val="24"/>
              </w:rPr>
              <w:lastRenderedPageBreak/>
              <w:t>поставщиков</w:t>
            </w:r>
            <w:r w:rsidRPr="000C6EA1">
              <w:rPr>
                <w:szCs w:val="24"/>
              </w:rPr>
              <w:t>. (Приложение №</w:t>
            </w:r>
            <w:r w:rsidR="00A23103" w:rsidRPr="000C6EA1">
              <w:rPr>
                <w:szCs w:val="24"/>
              </w:rPr>
              <w:t xml:space="preserve"> </w:t>
            </w:r>
            <w:r w:rsidR="001654CC">
              <w:rPr>
                <w:szCs w:val="24"/>
              </w:rPr>
              <w:t>4</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7A1E1B">
            <w:pPr>
              <w:autoSpaceDE w:val="0"/>
              <w:autoSpaceDN w:val="0"/>
              <w:adjustRightInd w:val="0"/>
              <w:jc w:val="both"/>
              <w:outlineLvl w:val="1"/>
              <w:rPr>
                <w:sz w:val="24"/>
                <w:szCs w:val="24"/>
              </w:rPr>
            </w:pPr>
            <w:r w:rsidRPr="00467535">
              <w:rPr>
                <w:bCs/>
                <w:iCs/>
                <w:sz w:val="24"/>
                <w:szCs w:val="24"/>
              </w:rPr>
              <w:t>Согласие участника размещения заказа на поставку товара</w:t>
            </w:r>
            <w:r w:rsidR="007A1E1B">
              <w:rPr>
                <w:bCs/>
                <w:iCs/>
                <w:sz w:val="24"/>
                <w:szCs w:val="24"/>
              </w:rPr>
              <w:t>.</w:t>
            </w:r>
          </w:p>
        </w:tc>
      </w:tr>
      <w:tr w:rsidR="0006323F" w:rsidRPr="00ED0E27" w:rsidTr="0090684A">
        <w:trPr>
          <w:tblCellSpacing w:w="20" w:type="dxa"/>
        </w:trPr>
        <w:tc>
          <w:tcPr>
            <w:tcW w:w="477" w:type="dxa"/>
            <w:shd w:val="clear" w:color="auto" w:fill="FFFFFF"/>
          </w:tcPr>
          <w:p w:rsidR="0006323F" w:rsidRPr="00ED0E27" w:rsidRDefault="0006323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06323F" w:rsidRPr="00467535" w:rsidRDefault="0006323F" w:rsidP="00002748">
            <w:pPr>
              <w:autoSpaceDE w:val="0"/>
              <w:autoSpaceDN w:val="0"/>
              <w:adjustRightInd w:val="0"/>
              <w:jc w:val="both"/>
              <w:rPr>
                <w:bCs/>
                <w:iCs/>
                <w:sz w:val="24"/>
                <w:szCs w:val="24"/>
              </w:rPr>
            </w:pPr>
            <w:proofErr w:type="gramStart"/>
            <w:r>
              <w:rPr>
                <w:rFonts w:eastAsiaTheme="minorHAnsi"/>
                <w:sz w:val="24"/>
                <w:szCs w:val="24"/>
                <w:lang w:eastAsia="en-US"/>
              </w:rPr>
              <w:t>К</w:t>
            </w:r>
            <w:r w:rsidRPr="0006323F">
              <w:rPr>
                <w:rFonts w:eastAsiaTheme="minorHAnsi"/>
                <w:sz w:val="24"/>
                <w:szCs w:val="24"/>
                <w:lang w:eastAsia="en-US"/>
              </w:rPr>
              <w:t>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02748">
              <w:rPr>
                <w:rFonts w:eastAsiaTheme="minorHAnsi"/>
                <w:sz w:val="24"/>
                <w:szCs w:val="24"/>
                <w:lang w:eastAsia="en-US"/>
              </w:rPr>
              <w:t xml:space="preserve"> </w:t>
            </w:r>
            <w:r w:rsidR="00002748" w:rsidRPr="00467535">
              <w:rPr>
                <w:bCs/>
                <w:iCs/>
                <w:sz w:val="24"/>
                <w:szCs w:val="24"/>
              </w:rPr>
              <w:t>(Приложение №</w:t>
            </w:r>
            <w:r w:rsidR="00002748" w:rsidRPr="00F04B71">
              <w:rPr>
                <w:bCs/>
                <w:iCs/>
                <w:sz w:val="24"/>
                <w:szCs w:val="24"/>
              </w:rPr>
              <w:t xml:space="preserve"> </w:t>
            </w:r>
            <w:r w:rsidR="00002748">
              <w:rPr>
                <w:bCs/>
                <w:iCs/>
                <w:sz w:val="24"/>
                <w:szCs w:val="24"/>
              </w:rPr>
              <w:t>3</w:t>
            </w:r>
            <w:r w:rsidR="00002748" w:rsidRPr="00F04B71">
              <w:rPr>
                <w:bCs/>
                <w:iCs/>
                <w:sz w:val="24"/>
                <w:szCs w:val="24"/>
              </w:rPr>
              <w:t xml:space="preserve"> </w:t>
            </w:r>
            <w:r w:rsidR="00002748" w:rsidRPr="00467535">
              <w:rPr>
                <w:bCs/>
                <w:iCs/>
                <w:sz w:val="24"/>
                <w:szCs w:val="24"/>
              </w:rPr>
              <w:t>к настоящей документации)</w:t>
            </w:r>
            <w:r w:rsidRPr="0006323F">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70738" w:rsidRDefault="00D93CFC" w:rsidP="00123B0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18.04.2013 10:00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70738" w:rsidRDefault="001B3778" w:rsidP="00123B0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24.04.2013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70738" w:rsidRDefault="001B3778" w:rsidP="00123B01">
            <w:pPr>
              <w:autoSpaceDE w:val="0"/>
              <w:autoSpaceDN w:val="0"/>
              <w:adjustRightInd w:val="0"/>
              <w:jc w:val="both"/>
              <w:outlineLvl w:val="1"/>
              <w:rPr>
                <w:sz w:val="24"/>
                <w:szCs w:val="24"/>
              </w:rPr>
            </w:pPr>
            <w:r>
              <w:rPr>
                <w:sz w:val="24"/>
                <w:szCs w:val="24"/>
              </w:rPr>
              <w:t>29.04.2013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526AF7">
              <w:t>30% начальной</w:t>
            </w:r>
            <w:r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w:t>
            </w:r>
            <w:r w:rsidR="00843A47" w:rsidRPr="00843A47">
              <w:rPr>
                <w:sz w:val="22"/>
                <w:szCs w:val="22"/>
              </w:rPr>
              <w:lastRenderedPageBreak/>
              <w:t>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2807C2" w:rsidRDefault="00170E3A" w:rsidP="00170E3A">
      <w:pPr>
        <w:spacing w:line="264" w:lineRule="auto"/>
        <w:jc w:val="center"/>
        <w:rPr>
          <w:b/>
          <w:sz w:val="28"/>
        </w:rPr>
      </w:pPr>
      <w:bookmarkStart w:id="0" w:name="_GoBack"/>
      <w:r w:rsidRPr="002807C2">
        <w:rPr>
          <w:b/>
          <w:sz w:val="28"/>
        </w:rPr>
        <w:t>Техническое задание</w:t>
      </w:r>
    </w:p>
    <w:bookmarkEnd w:id="0"/>
    <w:p w:rsidR="00170E3A" w:rsidRPr="001A6421" w:rsidRDefault="00170E3A" w:rsidP="00170E3A">
      <w:pPr>
        <w:spacing w:line="264" w:lineRule="auto"/>
        <w:jc w:val="both"/>
        <w:rPr>
          <w:sz w:val="24"/>
          <w:szCs w:val="24"/>
        </w:rPr>
      </w:pPr>
    </w:p>
    <w:p w:rsidR="00DC0730" w:rsidRPr="001A6421" w:rsidRDefault="001A6421" w:rsidP="001A6421">
      <w:pPr>
        <w:pStyle w:val="ae"/>
        <w:numPr>
          <w:ilvl w:val="0"/>
          <w:numId w:val="16"/>
        </w:numPr>
        <w:rPr>
          <w:b/>
          <w:sz w:val="24"/>
          <w:szCs w:val="24"/>
        </w:rPr>
      </w:pPr>
      <w:r w:rsidRPr="001A6421">
        <w:rPr>
          <w:b/>
          <w:sz w:val="24"/>
          <w:szCs w:val="24"/>
        </w:rPr>
        <w:t>Наименов</w:t>
      </w:r>
      <w:r w:rsidR="00A42359">
        <w:rPr>
          <w:b/>
          <w:sz w:val="24"/>
          <w:szCs w:val="24"/>
        </w:rPr>
        <w:t>ание, размер, количество товара:</w:t>
      </w:r>
    </w:p>
    <w:p w:rsidR="001A6421" w:rsidRPr="001A6421" w:rsidRDefault="001A6421" w:rsidP="00170E3A">
      <w:pPr>
        <w:jc w:val="right"/>
        <w:rPr>
          <w:sz w:val="24"/>
          <w:szCs w:val="24"/>
        </w:rPr>
      </w:pPr>
    </w:p>
    <w:p w:rsidR="001A6421" w:rsidRPr="001A6421" w:rsidRDefault="001A6421" w:rsidP="00170E3A">
      <w:pPr>
        <w:jc w:val="right"/>
        <w:rPr>
          <w:sz w:val="24"/>
          <w:szCs w:val="24"/>
        </w:rPr>
      </w:pPr>
    </w:p>
    <w:tbl>
      <w:tblPr>
        <w:tblpPr w:leftFromText="180" w:rightFromText="180" w:vertAnchor="text" w:horzAnchor="margin" w:tblpY="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9"/>
        <w:gridCol w:w="5434"/>
        <w:gridCol w:w="1694"/>
        <w:gridCol w:w="1583"/>
      </w:tblGrid>
      <w:tr w:rsidR="001A6421" w:rsidRPr="001A6421" w:rsidTr="00A42359">
        <w:tc>
          <w:tcPr>
            <w:tcW w:w="449" w:type="pct"/>
          </w:tcPr>
          <w:p w:rsidR="001A6421" w:rsidRPr="001A6421" w:rsidRDefault="001A6421" w:rsidP="00A42359">
            <w:pPr>
              <w:jc w:val="center"/>
              <w:rPr>
                <w:b/>
                <w:iCs/>
                <w:sz w:val="24"/>
                <w:szCs w:val="24"/>
              </w:rPr>
            </w:pPr>
            <w:r w:rsidRPr="001A6421">
              <w:rPr>
                <w:b/>
                <w:iCs/>
                <w:sz w:val="24"/>
                <w:szCs w:val="24"/>
              </w:rPr>
              <w:t xml:space="preserve">№ </w:t>
            </w:r>
            <w:proofErr w:type="gramStart"/>
            <w:r w:rsidRPr="001A6421">
              <w:rPr>
                <w:b/>
                <w:iCs/>
                <w:sz w:val="24"/>
                <w:szCs w:val="24"/>
              </w:rPr>
              <w:t>п</w:t>
            </w:r>
            <w:proofErr w:type="gramEnd"/>
            <w:r w:rsidR="00A42359">
              <w:rPr>
                <w:b/>
                <w:iCs/>
                <w:sz w:val="24"/>
                <w:szCs w:val="24"/>
              </w:rPr>
              <w:t>/</w:t>
            </w:r>
            <w:r w:rsidRPr="001A6421">
              <w:rPr>
                <w:b/>
                <w:iCs/>
                <w:sz w:val="24"/>
                <w:szCs w:val="24"/>
              </w:rPr>
              <w:t>п</w:t>
            </w:r>
          </w:p>
        </w:tc>
        <w:tc>
          <w:tcPr>
            <w:tcW w:w="2838" w:type="pct"/>
          </w:tcPr>
          <w:p w:rsidR="001A6421" w:rsidRPr="001A6421" w:rsidRDefault="001A6421" w:rsidP="001A6421">
            <w:pPr>
              <w:jc w:val="center"/>
              <w:rPr>
                <w:b/>
                <w:iCs/>
                <w:sz w:val="24"/>
                <w:szCs w:val="24"/>
              </w:rPr>
            </w:pPr>
            <w:r w:rsidRPr="001A6421">
              <w:rPr>
                <w:b/>
                <w:iCs/>
                <w:sz w:val="24"/>
                <w:szCs w:val="24"/>
              </w:rPr>
              <w:t>Наименование товара</w:t>
            </w:r>
          </w:p>
        </w:tc>
        <w:tc>
          <w:tcPr>
            <w:tcW w:w="885" w:type="pct"/>
          </w:tcPr>
          <w:p w:rsidR="001A6421" w:rsidRPr="001A6421" w:rsidRDefault="001A6421" w:rsidP="001A6421">
            <w:pPr>
              <w:jc w:val="center"/>
              <w:rPr>
                <w:b/>
                <w:iCs/>
                <w:sz w:val="24"/>
                <w:szCs w:val="24"/>
              </w:rPr>
            </w:pPr>
            <w:r w:rsidRPr="001A6421">
              <w:rPr>
                <w:b/>
                <w:iCs/>
                <w:sz w:val="24"/>
                <w:szCs w:val="24"/>
              </w:rPr>
              <w:t>Единица измерения</w:t>
            </w:r>
          </w:p>
        </w:tc>
        <w:tc>
          <w:tcPr>
            <w:tcW w:w="827" w:type="pct"/>
          </w:tcPr>
          <w:p w:rsidR="001A6421" w:rsidRPr="001A6421" w:rsidRDefault="001A6421" w:rsidP="001A6421">
            <w:pPr>
              <w:jc w:val="center"/>
              <w:rPr>
                <w:b/>
                <w:iCs/>
                <w:sz w:val="24"/>
                <w:szCs w:val="24"/>
              </w:rPr>
            </w:pPr>
            <w:r w:rsidRPr="001A6421">
              <w:rPr>
                <w:b/>
                <w:iCs/>
                <w:sz w:val="24"/>
                <w:szCs w:val="24"/>
              </w:rPr>
              <w:t>Количество</w:t>
            </w:r>
          </w:p>
        </w:tc>
      </w:tr>
      <w:tr w:rsidR="001A6421" w:rsidRPr="001A6421" w:rsidTr="00A42359">
        <w:trPr>
          <w:trHeight w:val="363"/>
        </w:trPr>
        <w:tc>
          <w:tcPr>
            <w:tcW w:w="449" w:type="pct"/>
          </w:tcPr>
          <w:p w:rsidR="001A6421" w:rsidRPr="001A6421" w:rsidRDefault="001A6421" w:rsidP="001A6421">
            <w:pPr>
              <w:jc w:val="center"/>
              <w:rPr>
                <w:iCs/>
                <w:sz w:val="24"/>
                <w:szCs w:val="24"/>
              </w:rPr>
            </w:pPr>
            <w:r w:rsidRPr="001A6421">
              <w:rPr>
                <w:iCs/>
                <w:sz w:val="24"/>
                <w:szCs w:val="24"/>
              </w:rPr>
              <w:t>1</w:t>
            </w:r>
          </w:p>
        </w:tc>
        <w:tc>
          <w:tcPr>
            <w:tcW w:w="2838" w:type="pct"/>
          </w:tcPr>
          <w:p w:rsidR="001A6421" w:rsidRPr="001A6421" w:rsidRDefault="001A6421" w:rsidP="001A6421">
            <w:pPr>
              <w:rPr>
                <w:sz w:val="24"/>
                <w:szCs w:val="24"/>
              </w:rPr>
            </w:pPr>
            <w:r w:rsidRPr="001A6421">
              <w:rPr>
                <w:sz w:val="24"/>
                <w:szCs w:val="24"/>
              </w:rPr>
              <w:t>Салфетка дезинфицирующая</w:t>
            </w:r>
          </w:p>
        </w:tc>
        <w:tc>
          <w:tcPr>
            <w:tcW w:w="885" w:type="pct"/>
          </w:tcPr>
          <w:p w:rsidR="001A6421" w:rsidRPr="001A6421" w:rsidRDefault="001A6421" w:rsidP="001A6421">
            <w:pPr>
              <w:jc w:val="center"/>
              <w:rPr>
                <w:iCs/>
                <w:sz w:val="24"/>
                <w:szCs w:val="24"/>
              </w:rPr>
            </w:pPr>
            <w:r w:rsidRPr="001A6421">
              <w:rPr>
                <w:iCs/>
                <w:sz w:val="24"/>
                <w:szCs w:val="24"/>
              </w:rPr>
              <w:t>упаковка</w:t>
            </w:r>
          </w:p>
        </w:tc>
        <w:tc>
          <w:tcPr>
            <w:tcW w:w="827" w:type="pct"/>
          </w:tcPr>
          <w:p w:rsidR="001A6421" w:rsidRPr="001A6421" w:rsidRDefault="001A6421" w:rsidP="001A6421">
            <w:pPr>
              <w:jc w:val="center"/>
              <w:rPr>
                <w:iCs/>
                <w:sz w:val="24"/>
                <w:szCs w:val="24"/>
              </w:rPr>
            </w:pPr>
            <w:r w:rsidRPr="001A6421">
              <w:rPr>
                <w:iCs/>
                <w:sz w:val="24"/>
                <w:szCs w:val="24"/>
              </w:rPr>
              <w:t>3</w:t>
            </w:r>
            <w:r w:rsidR="00664870">
              <w:rPr>
                <w:iCs/>
                <w:sz w:val="24"/>
                <w:szCs w:val="24"/>
              </w:rPr>
              <w:t xml:space="preserve"> 1</w:t>
            </w:r>
            <w:r w:rsidRPr="001A6421">
              <w:rPr>
                <w:iCs/>
                <w:sz w:val="24"/>
                <w:szCs w:val="24"/>
              </w:rPr>
              <w:t>50</w:t>
            </w:r>
          </w:p>
        </w:tc>
      </w:tr>
    </w:tbl>
    <w:p w:rsidR="001A6421" w:rsidRPr="001A6421" w:rsidRDefault="001A6421" w:rsidP="00170E3A">
      <w:pPr>
        <w:jc w:val="right"/>
        <w:rPr>
          <w:sz w:val="24"/>
          <w:szCs w:val="24"/>
        </w:rPr>
      </w:pPr>
    </w:p>
    <w:p w:rsidR="001A6421" w:rsidRPr="001A6421" w:rsidRDefault="001A6421" w:rsidP="00170E3A">
      <w:pPr>
        <w:jc w:val="right"/>
        <w:rPr>
          <w:sz w:val="24"/>
          <w:szCs w:val="24"/>
        </w:rPr>
      </w:pPr>
    </w:p>
    <w:p w:rsidR="001A6421" w:rsidRPr="001A6421" w:rsidRDefault="001A6421" w:rsidP="00170E3A">
      <w:pPr>
        <w:jc w:val="right"/>
        <w:rPr>
          <w:sz w:val="24"/>
          <w:szCs w:val="24"/>
        </w:rPr>
      </w:pPr>
    </w:p>
    <w:p w:rsidR="001A6421" w:rsidRPr="00A42359" w:rsidRDefault="001A6421" w:rsidP="00A42359">
      <w:pPr>
        <w:pStyle w:val="ae"/>
        <w:numPr>
          <w:ilvl w:val="0"/>
          <w:numId w:val="16"/>
        </w:numPr>
        <w:spacing w:line="228" w:lineRule="auto"/>
        <w:rPr>
          <w:b/>
          <w:sz w:val="24"/>
          <w:szCs w:val="24"/>
        </w:rPr>
      </w:pPr>
      <w:r w:rsidRPr="00A42359">
        <w:rPr>
          <w:b/>
          <w:sz w:val="24"/>
          <w:szCs w:val="24"/>
        </w:rPr>
        <w:t>Требования к товару, параметры и условия требований к товару</w:t>
      </w:r>
      <w:r w:rsidR="00A42359">
        <w:rPr>
          <w:b/>
          <w:sz w:val="24"/>
          <w:szCs w:val="24"/>
        </w:rPr>
        <w:t>:</w:t>
      </w:r>
    </w:p>
    <w:p w:rsidR="001A6421" w:rsidRPr="001A6421" w:rsidRDefault="001A6421" w:rsidP="00170E3A">
      <w:pPr>
        <w:jc w:val="right"/>
        <w:rPr>
          <w:sz w:val="24"/>
          <w:szCs w:val="24"/>
        </w:rPr>
      </w:pPr>
    </w:p>
    <w:p w:rsidR="001A6421" w:rsidRPr="001A6421" w:rsidRDefault="001A6421" w:rsidP="00170E3A">
      <w:pPr>
        <w:jc w:val="right"/>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
        <w:gridCol w:w="5644"/>
        <w:gridCol w:w="3455"/>
      </w:tblGrid>
      <w:tr w:rsidR="001A6421" w:rsidRPr="001A6421" w:rsidTr="00A42359">
        <w:trPr>
          <w:jc w:val="center"/>
        </w:trPr>
        <w:tc>
          <w:tcPr>
            <w:tcW w:w="3195" w:type="pct"/>
            <w:gridSpan w:val="2"/>
            <w:shd w:val="clear" w:color="auto" w:fill="auto"/>
          </w:tcPr>
          <w:p w:rsidR="001A6421" w:rsidRPr="001A6421" w:rsidRDefault="001A6421" w:rsidP="002C6FC3">
            <w:pPr>
              <w:spacing w:line="228" w:lineRule="auto"/>
              <w:jc w:val="center"/>
              <w:rPr>
                <w:b/>
                <w:bCs/>
                <w:sz w:val="24"/>
                <w:szCs w:val="24"/>
              </w:rPr>
            </w:pPr>
            <w:r w:rsidRPr="001A6421">
              <w:rPr>
                <w:b/>
                <w:sz w:val="24"/>
                <w:szCs w:val="24"/>
              </w:rPr>
              <w:t>Требования к товару</w:t>
            </w:r>
          </w:p>
        </w:tc>
        <w:tc>
          <w:tcPr>
            <w:tcW w:w="1805" w:type="pct"/>
            <w:shd w:val="clear" w:color="auto" w:fill="auto"/>
          </w:tcPr>
          <w:p w:rsidR="001A6421" w:rsidRPr="001A6421" w:rsidRDefault="001A6421" w:rsidP="002C6FC3">
            <w:pPr>
              <w:spacing w:line="228" w:lineRule="auto"/>
              <w:jc w:val="center"/>
              <w:rPr>
                <w:b/>
                <w:bCs/>
                <w:sz w:val="24"/>
                <w:szCs w:val="24"/>
              </w:rPr>
            </w:pPr>
            <w:r w:rsidRPr="001A6421">
              <w:rPr>
                <w:b/>
                <w:sz w:val="24"/>
                <w:szCs w:val="24"/>
              </w:rPr>
              <w:t>Параметры и условия требований к товару</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Наименование</w:t>
            </w:r>
          </w:p>
        </w:tc>
        <w:tc>
          <w:tcPr>
            <w:tcW w:w="1805" w:type="pct"/>
            <w:shd w:val="clear" w:color="auto" w:fill="auto"/>
            <w:vAlign w:val="center"/>
          </w:tcPr>
          <w:p w:rsidR="001A6421" w:rsidRPr="001A6421" w:rsidRDefault="0069207C" w:rsidP="002C6FC3">
            <w:pPr>
              <w:spacing w:line="228" w:lineRule="auto"/>
              <w:jc w:val="center"/>
              <w:rPr>
                <w:sz w:val="24"/>
                <w:szCs w:val="24"/>
              </w:rPr>
            </w:pPr>
            <w:r w:rsidRPr="001A6421">
              <w:rPr>
                <w:sz w:val="24"/>
                <w:szCs w:val="24"/>
              </w:rPr>
              <w:t>Салфетка дезинфицирующая</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2</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Регистрационное удостоверение</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3</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4</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Материал салфетки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Нетканый</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5</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Состав пропиточного раствора салфетки</w:t>
            </w:r>
          </w:p>
        </w:tc>
        <w:tc>
          <w:tcPr>
            <w:tcW w:w="1805"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Изопропиловый спирт не менее 61%; </w:t>
            </w:r>
          </w:p>
          <w:p w:rsidR="001A6421" w:rsidRPr="001A6421" w:rsidRDefault="001A6421" w:rsidP="002C6FC3">
            <w:pPr>
              <w:spacing w:line="228" w:lineRule="auto"/>
              <w:rPr>
                <w:sz w:val="24"/>
                <w:szCs w:val="24"/>
              </w:rPr>
            </w:pPr>
            <w:proofErr w:type="spellStart"/>
            <w:r w:rsidRPr="001A6421">
              <w:rPr>
                <w:sz w:val="24"/>
                <w:szCs w:val="24"/>
              </w:rPr>
              <w:t>Алкилдиметилбензиламмоний</w:t>
            </w:r>
            <w:proofErr w:type="spellEnd"/>
            <w:r w:rsidRPr="001A6421">
              <w:rPr>
                <w:sz w:val="24"/>
                <w:szCs w:val="24"/>
              </w:rPr>
              <w:t xml:space="preserve"> хлорид и </w:t>
            </w:r>
            <w:proofErr w:type="spellStart"/>
            <w:r w:rsidRPr="001A6421">
              <w:rPr>
                <w:sz w:val="24"/>
                <w:szCs w:val="24"/>
              </w:rPr>
              <w:t>алкилдиметил</w:t>
            </w:r>
            <w:proofErr w:type="spellEnd"/>
            <w:r w:rsidRPr="001A6421">
              <w:rPr>
                <w:sz w:val="24"/>
                <w:szCs w:val="24"/>
              </w:rPr>
              <w:t xml:space="preserve"> (</w:t>
            </w:r>
            <w:proofErr w:type="spellStart"/>
            <w:r w:rsidRPr="001A6421">
              <w:rPr>
                <w:sz w:val="24"/>
                <w:szCs w:val="24"/>
              </w:rPr>
              <w:t>этилбензил</w:t>
            </w:r>
            <w:proofErr w:type="spellEnd"/>
            <w:r w:rsidRPr="001A6421">
              <w:rPr>
                <w:sz w:val="24"/>
                <w:szCs w:val="24"/>
              </w:rPr>
              <w:t xml:space="preserve">) аммоний хлорид суммарно не менее 0,08%; </w:t>
            </w:r>
          </w:p>
          <w:p w:rsidR="001A6421" w:rsidRPr="001A6421" w:rsidRDefault="001A6421" w:rsidP="002C6FC3">
            <w:pPr>
              <w:spacing w:line="228" w:lineRule="auto"/>
              <w:rPr>
                <w:sz w:val="24"/>
                <w:szCs w:val="24"/>
              </w:rPr>
            </w:pPr>
            <w:r w:rsidRPr="001A6421">
              <w:rPr>
                <w:sz w:val="24"/>
                <w:szCs w:val="24"/>
              </w:rPr>
              <w:t xml:space="preserve">2-феноксиэтанол не менее 0,75%;  </w:t>
            </w:r>
          </w:p>
          <w:p w:rsidR="001A6421" w:rsidRPr="001A6421" w:rsidRDefault="001A6421" w:rsidP="002C6FC3">
            <w:pPr>
              <w:spacing w:line="228" w:lineRule="auto"/>
              <w:rPr>
                <w:sz w:val="24"/>
                <w:szCs w:val="24"/>
              </w:rPr>
            </w:pPr>
            <w:r w:rsidRPr="001A6421">
              <w:rPr>
                <w:sz w:val="24"/>
                <w:szCs w:val="24"/>
              </w:rPr>
              <w:t>Смягчающий кожу компонент, вода</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6</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Количество салфеток в упаковке, шт.</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 xml:space="preserve"> не менее 100</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7</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Герметичный пакет для каждой салфетки (бумага  меловая, фольга, полиэтилен, </w:t>
            </w:r>
            <w:proofErr w:type="spellStart"/>
            <w:r w:rsidRPr="001A6421">
              <w:rPr>
                <w:sz w:val="24"/>
                <w:szCs w:val="24"/>
              </w:rPr>
              <w:t>сурлин</w:t>
            </w:r>
            <w:proofErr w:type="spellEnd"/>
            <w:r w:rsidRPr="001A6421">
              <w:rPr>
                <w:sz w:val="24"/>
                <w:szCs w:val="24"/>
              </w:rPr>
              <w:t>)</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8</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Длина  салфетки, </w:t>
            </w:r>
            <w:proofErr w:type="gramStart"/>
            <w:r w:rsidRPr="001A6421">
              <w:rPr>
                <w:sz w:val="24"/>
                <w:szCs w:val="24"/>
              </w:rPr>
              <w:t>мм</w:t>
            </w:r>
            <w:proofErr w:type="gramEnd"/>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71, не более 81</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9</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Ширина салфетки, </w:t>
            </w:r>
            <w:proofErr w:type="gramStart"/>
            <w:r w:rsidRPr="001A6421">
              <w:rPr>
                <w:sz w:val="24"/>
                <w:szCs w:val="24"/>
              </w:rPr>
              <w:t>мм</w:t>
            </w:r>
            <w:proofErr w:type="gramEnd"/>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55, не более 65</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10</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Количество кожного антисептика на одну салфетку</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1,1 гр.</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11</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Параметр острой токсичности в соответствии с ГОСТ 12.1.007-76</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4 класс малоопасных веще</w:t>
            </w:r>
            <w:proofErr w:type="gramStart"/>
            <w:r w:rsidRPr="001A6421">
              <w:rPr>
                <w:sz w:val="24"/>
                <w:szCs w:val="24"/>
              </w:rPr>
              <w:t>ств пр</w:t>
            </w:r>
            <w:proofErr w:type="gramEnd"/>
            <w:r w:rsidRPr="001A6421">
              <w:rPr>
                <w:sz w:val="24"/>
                <w:szCs w:val="24"/>
              </w:rPr>
              <w:t>и нанесении на кожу</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12</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Срок годности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3 лет</w:t>
            </w:r>
          </w:p>
        </w:tc>
      </w:tr>
    </w:tbl>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DC0730" w:rsidRDefault="00DC0730" w:rsidP="00170E3A">
      <w:pPr>
        <w:jc w:val="right"/>
      </w:pPr>
    </w:p>
    <w:p w:rsidR="003911CB" w:rsidRPr="00B33589" w:rsidRDefault="003911CB" w:rsidP="003911CB">
      <w:pPr>
        <w:jc w:val="right"/>
        <w:rPr>
          <w:iCs/>
        </w:rPr>
      </w:pPr>
      <w:r w:rsidRPr="00B33589">
        <w:rPr>
          <w:iCs/>
        </w:rPr>
        <w:t xml:space="preserve">Приложение № </w:t>
      </w:r>
      <w:r w:rsidR="007F3CFF">
        <w:rPr>
          <w:iCs/>
        </w:rPr>
        <w:t>2</w:t>
      </w:r>
    </w:p>
    <w:p w:rsidR="003911CB" w:rsidRDefault="003911CB" w:rsidP="003911CB">
      <w:pPr>
        <w:ind w:left="-108"/>
        <w:jc w:val="right"/>
        <w:rPr>
          <w:iCs/>
        </w:rPr>
      </w:pPr>
      <w:r w:rsidRPr="00B33589">
        <w:rPr>
          <w:iCs/>
        </w:rPr>
        <w:t xml:space="preserve">к Извещению о проведении </w:t>
      </w:r>
      <w:r>
        <w:rPr>
          <w:iCs/>
        </w:rPr>
        <w:t>открытого аукциона</w:t>
      </w:r>
    </w:p>
    <w:p w:rsidR="003911CB" w:rsidRPr="00B33589" w:rsidRDefault="003911CB" w:rsidP="003911CB">
      <w:pPr>
        <w:ind w:left="-108"/>
        <w:jc w:val="right"/>
        <w:rPr>
          <w:iCs/>
        </w:rPr>
      </w:pPr>
      <w:r>
        <w:rPr>
          <w:iCs/>
        </w:rPr>
        <w:t xml:space="preserve"> в электронной форме</w:t>
      </w:r>
    </w:p>
    <w:p w:rsidR="00170E3A" w:rsidRDefault="001A6421" w:rsidP="00170E3A">
      <w:pPr>
        <w:pStyle w:val="10"/>
        <w:ind w:right="-2"/>
        <w:jc w:val="right"/>
        <w:rPr>
          <w:rFonts w:ascii="Times New Roman" w:hAnsi="Times New Roman"/>
          <w:sz w:val="28"/>
          <w:szCs w:val="28"/>
        </w:rPr>
      </w:pPr>
      <w:r>
        <w:rPr>
          <w:rFonts w:ascii="Times New Roman" w:hAnsi="Times New Roman"/>
          <w:sz w:val="28"/>
          <w:szCs w:val="28"/>
        </w:rPr>
        <w:t>п</w:t>
      </w:r>
      <w:r w:rsidR="00170E3A" w:rsidRPr="00A12AC4">
        <w:rPr>
          <w:rFonts w:ascii="Times New Roman" w:hAnsi="Times New Roman"/>
          <w:sz w:val="28"/>
          <w:szCs w:val="28"/>
        </w:rPr>
        <w:t xml:space="preserve">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w:t>
      </w:r>
      <w:r w:rsidR="00251554">
        <w:rPr>
          <w:rFonts w:ascii="Times New Roman" w:hAnsi="Times New Roman" w:cs="Times New Roman"/>
          <w:sz w:val="24"/>
          <w:szCs w:val="24"/>
        </w:rPr>
        <w:t>обязуется</w:t>
      </w:r>
      <w:r w:rsidR="00251554" w:rsidRPr="00170E3A">
        <w:rPr>
          <w:rFonts w:ascii="Times New Roman" w:hAnsi="Times New Roman" w:cs="Times New Roman"/>
          <w:sz w:val="24"/>
          <w:szCs w:val="24"/>
        </w:rPr>
        <w:t xml:space="preserve"> </w:t>
      </w:r>
      <w:r w:rsidR="00251554" w:rsidRPr="00F6565D">
        <w:rPr>
          <w:rFonts w:ascii="Times New Roman" w:hAnsi="Times New Roman" w:cs="Times New Roman"/>
          <w:sz w:val="24"/>
          <w:szCs w:val="24"/>
        </w:rPr>
        <w:t>поставить Заказчику</w:t>
      </w:r>
      <w:r w:rsidR="00251554" w:rsidRPr="006B7A54">
        <w:rPr>
          <w:rFonts w:ascii="Times New Roman" w:hAnsi="Times New Roman" w:cs="Times New Roman"/>
          <w:b/>
          <w:sz w:val="24"/>
          <w:szCs w:val="24"/>
        </w:rPr>
        <w:t xml:space="preserve">  </w:t>
      </w:r>
      <w:r w:rsidR="001A6421" w:rsidRPr="001A6421">
        <w:rPr>
          <w:rFonts w:ascii="Times New Roman" w:hAnsi="Times New Roman" w:cs="Times New Roman"/>
          <w:b/>
          <w:sz w:val="24"/>
          <w:szCs w:val="24"/>
        </w:rPr>
        <w:t>средств</w:t>
      </w:r>
      <w:r w:rsidR="00251554">
        <w:rPr>
          <w:rFonts w:ascii="Times New Roman" w:hAnsi="Times New Roman" w:cs="Times New Roman"/>
          <w:b/>
          <w:sz w:val="24"/>
          <w:szCs w:val="24"/>
        </w:rPr>
        <w:t>а</w:t>
      </w:r>
      <w:r w:rsidR="001A6421" w:rsidRPr="001A6421">
        <w:rPr>
          <w:rFonts w:ascii="Times New Roman" w:hAnsi="Times New Roman" w:cs="Times New Roman"/>
          <w:b/>
          <w:sz w:val="24"/>
          <w:szCs w:val="24"/>
        </w:rPr>
        <w:t xml:space="preserve"> антисептически</w:t>
      </w:r>
      <w:r w:rsidR="00251554">
        <w:rPr>
          <w:rFonts w:ascii="Times New Roman" w:hAnsi="Times New Roman" w:cs="Times New Roman"/>
          <w:b/>
          <w:sz w:val="24"/>
          <w:szCs w:val="24"/>
        </w:rPr>
        <w:t>е</w:t>
      </w:r>
      <w:r w:rsidR="001A6421" w:rsidRPr="001A6421">
        <w:rPr>
          <w:rFonts w:ascii="Times New Roman" w:hAnsi="Times New Roman" w:cs="Times New Roman"/>
          <w:b/>
          <w:sz w:val="24"/>
          <w:szCs w:val="24"/>
        </w:rPr>
        <w:t xml:space="preserve"> и препарат</w:t>
      </w:r>
      <w:r w:rsidR="00251554">
        <w:rPr>
          <w:rFonts w:ascii="Times New Roman" w:hAnsi="Times New Roman" w:cs="Times New Roman"/>
          <w:b/>
          <w:sz w:val="24"/>
          <w:szCs w:val="24"/>
        </w:rPr>
        <w:t>ы</w:t>
      </w:r>
      <w:r w:rsidR="001A6421" w:rsidRPr="001A6421">
        <w:rPr>
          <w:rFonts w:ascii="Times New Roman" w:hAnsi="Times New Roman" w:cs="Times New Roman"/>
          <w:b/>
          <w:sz w:val="24"/>
          <w:szCs w:val="24"/>
        </w:rPr>
        <w:t xml:space="preserve"> химиотерапевтического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EF03FC" w:rsidRPr="00170E3A" w:rsidRDefault="00170E3A" w:rsidP="00EF03FC">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w:t>
      </w:r>
      <w:r w:rsidR="00EF03FC">
        <w:rPr>
          <w:sz w:val="24"/>
          <w:szCs w:val="24"/>
        </w:rPr>
        <w:t xml:space="preserve">сборов, </w:t>
      </w:r>
      <w:r w:rsidR="00EF03FC" w:rsidRPr="00170E3A">
        <w:rPr>
          <w:sz w:val="24"/>
          <w:szCs w:val="24"/>
        </w:rPr>
        <w:t>других обязательных платежей</w:t>
      </w:r>
      <w:r w:rsidR="00EF03FC">
        <w:rPr>
          <w:sz w:val="24"/>
          <w:szCs w:val="24"/>
        </w:rPr>
        <w:t xml:space="preserve"> и все иные расходы, связанные с исполнением договора</w:t>
      </w:r>
      <w:r w:rsidR="00EF03FC" w:rsidRPr="00170E3A">
        <w:rPr>
          <w:sz w:val="24"/>
          <w:szCs w:val="24"/>
        </w:rPr>
        <w:t>.</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69207C" w:rsidRDefault="0069207C" w:rsidP="00170E3A">
      <w:pPr>
        <w:ind w:firstLine="708"/>
        <w:jc w:val="both"/>
        <w:rPr>
          <w:sz w:val="24"/>
          <w:szCs w:val="24"/>
        </w:rPr>
      </w:pPr>
    </w:p>
    <w:p w:rsidR="00A65C7E" w:rsidRDefault="00A65C7E" w:rsidP="00170E3A">
      <w:pPr>
        <w:ind w:firstLine="708"/>
        <w:jc w:val="both"/>
        <w:rPr>
          <w:sz w:val="24"/>
          <w:szCs w:val="24"/>
        </w:rPr>
      </w:pPr>
    </w:p>
    <w:p w:rsidR="00170E3A" w:rsidRDefault="00170E3A" w:rsidP="00170E3A">
      <w:pPr>
        <w:numPr>
          <w:ilvl w:val="0"/>
          <w:numId w:val="12"/>
        </w:numPr>
        <w:jc w:val="center"/>
        <w:rPr>
          <w:b/>
          <w:sz w:val="24"/>
          <w:szCs w:val="24"/>
        </w:rPr>
      </w:pPr>
      <w:r w:rsidRPr="00170E3A">
        <w:rPr>
          <w:b/>
          <w:sz w:val="24"/>
          <w:szCs w:val="24"/>
        </w:rPr>
        <w:lastRenderedPageBreak/>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496D95">
        <w:rPr>
          <w:rFonts w:ascii="Times New Roman" w:hAnsi="Times New Roman" w:cs="Times New Roman"/>
          <w:sz w:val="24"/>
          <w:szCs w:val="24"/>
        </w:rPr>
        <w:t>июня</w:t>
      </w:r>
      <w:r w:rsidRPr="00D54D0A">
        <w:rPr>
          <w:rFonts w:ascii="Times New Roman" w:hAnsi="Times New Roman" w:cs="Times New Roman"/>
          <w:sz w:val="24"/>
          <w:szCs w:val="24"/>
        </w:rPr>
        <w:t xml:space="preserve"> по </w:t>
      </w:r>
      <w:r w:rsidR="00841FEB">
        <w:rPr>
          <w:rFonts w:ascii="Times New Roman" w:hAnsi="Times New Roman" w:cs="Times New Roman"/>
          <w:sz w:val="24"/>
          <w:szCs w:val="24"/>
        </w:rPr>
        <w:t>декабрь</w:t>
      </w:r>
      <w:r w:rsidRPr="00D54D0A">
        <w:rPr>
          <w:rFonts w:ascii="Times New Roman" w:hAnsi="Times New Roman" w:cs="Times New Roman"/>
          <w:sz w:val="24"/>
          <w:szCs w:val="24"/>
        </w:rPr>
        <w:t xml:space="preserve"> 2013г.</w:t>
      </w:r>
      <w:r w:rsidR="00307834">
        <w:rPr>
          <w:rFonts w:ascii="Times New Roman" w:hAnsi="Times New Roman" w:cs="Times New Roman"/>
          <w:sz w:val="24"/>
          <w:szCs w:val="24"/>
        </w:rPr>
        <w:t xml:space="preserve"> в</w:t>
      </w:r>
      <w:r w:rsidRPr="00D54D0A">
        <w:rPr>
          <w:rFonts w:ascii="Times New Roman" w:hAnsi="Times New Roman" w:cs="Times New Roman"/>
          <w:sz w:val="24"/>
          <w:szCs w:val="24"/>
        </w:rPr>
        <w:t xml:space="preserve"> </w:t>
      </w:r>
      <w:r w:rsidR="00307834">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EF03FC" w:rsidRPr="00A93D1F" w:rsidRDefault="00F92A84" w:rsidP="00EF03FC">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w:t>
      </w:r>
      <w:r w:rsidR="00EF03FC" w:rsidRPr="00A93D1F">
        <w:rPr>
          <w:rFonts w:ascii="Times New Roman" w:hAnsi="Times New Roman"/>
          <w:sz w:val="24"/>
          <w:szCs w:val="24"/>
        </w:rPr>
        <w:t>В случае неисполнения Поставщиком условий п.п. 3.1. и п.п.3.2 настоящего Договора Заказчик имеет право отказаться от товара</w:t>
      </w:r>
      <w:r w:rsidR="00EF03FC">
        <w:rPr>
          <w:rFonts w:ascii="Times New Roman" w:hAnsi="Times New Roman"/>
          <w:sz w:val="24"/>
          <w:szCs w:val="24"/>
        </w:rPr>
        <w:t xml:space="preserve"> в этом случае Поставщик обязан допоставить товар в срок, который установит Заказчик, что не освобождает Поставщика от ответственности предусмотренной Договором</w:t>
      </w:r>
      <w:r w:rsidR="00EF03FC" w:rsidRPr="00A93D1F">
        <w:rPr>
          <w:rFonts w:ascii="Times New Roman" w:hAnsi="Times New Roman"/>
          <w:sz w:val="24"/>
          <w:szCs w:val="24"/>
        </w:rPr>
        <w:t xml:space="preserve">. </w:t>
      </w:r>
    </w:p>
    <w:p w:rsidR="00170E3A" w:rsidRPr="00170E3A" w:rsidRDefault="00170E3A" w:rsidP="00EF03FC">
      <w:pPr>
        <w:pStyle w:val="ad"/>
        <w:spacing w:line="276" w:lineRule="auto"/>
        <w:ind w:firstLine="709"/>
        <w:jc w:val="both"/>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BD6546" w:rsidRPr="00170E3A" w:rsidRDefault="00BD6546" w:rsidP="00170E3A">
      <w:pPr>
        <w:autoSpaceDE w:val="0"/>
        <w:autoSpaceDN w:val="0"/>
        <w:adjustRightInd w:val="0"/>
        <w:spacing w:line="276" w:lineRule="auto"/>
        <w:ind w:firstLine="708"/>
        <w:jc w:val="both"/>
        <w:rPr>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w:t>
      </w:r>
      <w:r w:rsidR="0069207C">
        <w:rPr>
          <w:sz w:val="24"/>
          <w:szCs w:val="24"/>
        </w:rPr>
        <w:t>П</w:t>
      </w:r>
      <w:r w:rsidR="00170E3A" w:rsidRPr="00170E3A">
        <w:rPr>
          <w:sz w:val="24"/>
          <w:szCs w:val="24"/>
        </w:rPr>
        <w:t xml:space="preserve">оставщиком своих обязательств по Договору, соответствующий </w:t>
      </w:r>
      <w:r w:rsidR="0069207C">
        <w:rPr>
          <w:sz w:val="24"/>
          <w:szCs w:val="24"/>
        </w:rPr>
        <w:t>П</w:t>
      </w:r>
      <w:r w:rsidR="00170E3A" w:rsidRPr="00170E3A">
        <w:rPr>
          <w:sz w:val="24"/>
          <w:szCs w:val="24"/>
        </w:rPr>
        <w:t xml:space="preserve">оставщик должен в течение 5 (пяти) рабочих дней предоставить </w:t>
      </w:r>
      <w:r w:rsidR="0069207C">
        <w:rPr>
          <w:sz w:val="24"/>
          <w:szCs w:val="24"/>
        </w:rPr>
        <w:t>З</w:t>
      </w:r>
      <w:r w:rsidR="00170E3A" w:rsidRPr="00170E3A">
        <w:rPr>
          <w:sz w:val="24"/>
          <w:szCs w:val="24"/>
        </w:rPr>
        <w:t>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w:t>
      </w:r>
      <w:r w:rsidRPr="00170E3A">
        <w:rPr>
          <w:rFonts w:ascii="Times New Roman" w:hAnsi="Times New Roman"/>
          <w:sz w:val="24"/>
          <w:szCs w:val="24"/>
        </w:rPr>
        <w:lastRenderedPageBreak/>
        <w:t xml:space="preserve">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69207C" w:rsidRPr="00170E3A" w:rsidRDefault="0069207C" w:rsidP="0069207C">
      <w:pPr>
        <w:ind w:firstLine="709"/>
        <w:jc w:val="both"/>
        <w:rPr>
          <w:sz w:val="24"/>
          <w:szCs w:val="24"/>
        </w:rPr>
      </w:pPr>
      <w:r w:rsidRPr="00C92D88">
        <w:rPr>
          <w:b/>
          <w:sz w:val="24"/>
          <w:szCs w:val="24"/>
        </w:rPr>
        <w:t>8.3.3.</w:t>
      </w:r>
      <w:r>
        <w:rPr>
          <w:sz w:val="24"/>
          <w:szCs w:val="24"/>
        </w:rPr>
        <w:t xml:space="preserve"> в иных случаях  в соответствии с нормами действующего законодательства РФ.</w:t>
      </w:r>
    </w:p>
    <w:p w:rsidR="0069207C" w:rsidRPr="00170E3A" w:rsidRDefault="0069207C" w:rsidP="00170E3A">
      <w:pPr>
        <w:ind w:firstLine="709"/>
        <w:jc w:val="both"/>
        <w:rPr>
          <w:sz w:val="24"/>
          <w:szCs w:val="24"/>
        </w:rPr>
      </w:pPr>
    </w:p>
    <w:p w:rsidR="0069207C" w:rsidRPr="00170E3A" w:rsidRDefault="0069207C"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595D2C">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Pr="00B33589" w:rsidRDefault="007F3CFF" w:rsidP="007F3CFF">
      <w:pPr>
        <w:jc w:val="right"/>
        <w:rPr>
          <w:iCs/>
        </w:rPr>
      </w:pPr>
      <w:r w:rsidRPr="00B33589">
        <w:rPr>
          <w:iCs/>
        </w:rPr>
        <w:lastRenderedPageBreak/>
        <w:t xml:space="preserve">Приложение № </w:t>
      </w:r>
      <w:r>
        <w:rPr>
          <w:iCs/>
        </w:rPr>
        <w:t>3</w:t>
      </w:r>
    </w:p>
    <w:p w:rsidR="007F3CFF" w:rsidRDefault="007F3CFF" w:rsidP="007F3CFF">
      <w:pPr>
        <w:ind w:left="-108"/>
        <w:jc w:val="right"/>
        <w:rPr>
          <w:iCs/>
        </w:rPr>
      </w:pPr>
      <w:r w:rsidRPr="00B33589">
        <w:rPr>
          <w:iCs/>
        </w:rPr>
        <w:t xml:space="preserve">к Извещению о проведении </w:t>
      </w:r>
      <w:r>
        <w:rPr>
          <w:iCs/>
        </w:rPr>
        <w:t>открытого аукциона</w:t>
      </w:r>
    </w:p>
    <w:p w:rsidR="007F3CFF" w:rsidRPr="00B33589" w:rsidRDefault="007F3CFF" w:rsidP="007F3CFF">
      <w:pPr>
        <w:ind w:left="-108"/>
        <w:jc w:val="right"/>
        <w:rPr>
          <w:iCs/>
        </w:rPr>
      </w:pPr>
      <w:r>
        <w:rPr>
          <w:iCs/>
        </w:rPr>
        <w:t xml:space="preserve"> в электронной форме</w:t>
      </w:r>
    </w:p>
    <w:p w:rsidR="007F3CFF" w:rsidRDefault="007F3CFF" w:rsidP="007F3CFF">
      <w:pPr>
        <w:spacing w:line="264" w:lineRule="auto"/>
        <w:jc w:val="center"/>
        <w:rPr>
          <w:b/>
        </w:rPr>
      </w:pPr>
    </w:p>
    <w:p w:rsidR="007F3CFF" w:rsidRPr="00817D06" w:rsidRDefault="007F3CFF" w:rsidP="007F3CFF">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7F3CFF" w:rsidRDefault="007F3CFF"/>
    <w:p w:rsidR="007F3CFF" w:rsidRDefault="007F3CF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881"/>
        <w:gridCol w:w="3974"/>
        <w:gridCol w:w="2176"/>
      </w:tblGrid>
      <w:tr w:rsidR="002D2F83" w:rsidRPr="001A6421" w:rsidTr="002D2F83">
        <w:trPr>
          <w:jc w:val="center"/>
        </w:trPr>
        <w:tc>
          <w:tcPr>
            <w:tcW w:w="1787" w:type="pct"/>
            <w:gridSpan w:val="2"/>
            <w:shd w:val="clear" w:color="auto" w:fill="auto"/>
          </w:tcPr>
          <w:p w:rsidR="002D2F83" w:rsidRPr="001A6421" w:rsidRDefault="002D2F83" w:rsidP="00E5576D">
            <w:pPr>
              <w:spacing w:line="228" w:lineRule="auto"/>
              <w:jc w:val="center"/>
              <w:rPr>
                <w:b/>
                <w:bCs/>
                <w:sz w:val="24"/>
                <w:szCs w:val="24"/>
              </w:rPr>
            </w:pPr>
            <w:r w:rsidRPr="001A6421">
              <w:rPr>
                <w:b/>
                <w:sz w:val="24"/>
                <w:szCs w:val="24"/>
              </w:rPr>
              <w:t>Требования к товару</w:t>
            </w:r>
          </w:p>
        </w:tc>
        <w:tc>
          <w:tcPr>
            <w:tcW w:w="2076" w:type="pct"/>
            <w:shd w:val="clear" w:color="auto" w:fill="auto"/>
          </w:tcPr>
          <w:p w:rsidR="002D2F83" w:rsidRPr="001A6421" w:rsidRDefault="002D2F83" w:rsidP="00E5576D">
            <w:pPr>
              <w:spacing w:line="228" w:lineRule="auto"/>
              <w:jc w:val="center"/>
              <w:rPr>
                <w:b/>
                <w:bCs/>
                <w:sz w:val="24"/>
                <w:szCs w:val="24"/>
              </w:rPr>
            </w:pPr>
            <w:r w:rsidRPr="001A6421">
              <w:rPr>
                <w:b/>
                <w:sz w:val="24"/>
                <w:szCs w:val="24"/>
              </w:rPr>
              <w:t>Параметры и условия требований к товару</w:t>
            </w:r>
          </w:p>
        </w:tc>
        <w:tc>
          <w:tcPr>
            <w:tcW w:w="1137" w:type="pct"/>
          </w:tcPr>
          <w:p w:rsidR="002D2F83" w:rsidRPr="001A6421" w:rsidRDefault="002D2F83" w:rsidP="00E5576D">
            <w:pPr>
              <w:spacing w:line="228" w:lineRule="auto"/>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1</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Наименование</w:t>
            </w:r>
          </w:p>
        </w:tc>
        <w:tc>
          <w:tcPr>
            <w:tcW w:w="2076" w:type="pct"/>
            <w:shd w:val="clear" w:color="auto" w:fill="auto"/>
            <w:vAlign w:val="center"/>
          </w:tcPr>
          <w:p w:rsidR="002D2F83" w:rsidRPr="001A6421" w:rsidRDefault="0069207C" w:rsidP="00E5576D">
            <w:pPr>
              <w:spacing w:line="228" w:lineRule="auto"/>
              <w:jc w:val="center"/>
              <w:rPr>
                <w:sz w:val="24"/>
                <w:szCs w:val="24"/>
              </w:rPr>
            </w:pPr>
            <w:r w:rsidRPr="001A6421">
              <w:rPr>
                <w:sz w:val="24"/>
                <w:szCs w:val="24"/>
              </w:rPr>
              <w:t>Салфетка дезинфицирующая</w:t>
            </w:r>
          </w:p>
        </w:tc>
        <w:tc>
          <w:tcPr>
            <w:tcW w:w="1137" w:type="pct"/>
          </w:tcPr>
          <w:p w:rsidR="002D2F83" w:rsidRPr="008A1B69" w:rsidRDefault="008A1B69" w:rsidP="00E5576D">
            <w:pPr>
              <w:spacing w:line="228" w:lineRule="auto"/>
              <w:jc w:val="center"/>
              <w:rPr>
                <w:i/>
                <w:sz w:val="24"/>
                <w:szCs w:val="24"/>
              </w:rPr>
            </w:pPr>
            <w:r w:rsidRPr="008A1B69">
              <w:rPr>
                <w:i/>
                <w:sz w:val="24"/>
                <w:szCs w:val="24"/>
              </w:rPr>
              <w:t>Указать торговое наименование (</w:t>
            </w:r>
            <w:proofErr w:type="gramStart"/>
            <w:r w:rsidRPr="008A1B69">
              <w:rPr>
                <w:i/>
                <w:sz w:val="24"/>
                <w:szCs w:val="24"/>
              </w:rPr>
              <w:t>при</w:t>
            </w:r>
            <w:proofErr w:type="gramEnd"/>
            <w:r w:rsidRPr="008A1B69">
              <w:rPr>
                <w:i/>
                <w:sz w:val="24"/>
                <w:szCs w:val="24"/>
              </w:rPr>
              <w:t xml:space="preserve"> его наличие)</w:t>
            </w: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2</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Регистрационное удостоверение</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Наличие</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3</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Наличие</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4</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Материал салфетки</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Нетканый</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5</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Состав пропиточного раствора салфетки</w:t>
            </w:r>
          </w:p>
        </w:tc>
        <w:tc>
          <w:tcPr>
            <w:tcW w:w="2076" w:type="pct"/>
            <w:shd w:val="clear" w:color="auto" w:fill="auto"/>
            <w:vAlign w:val="center"/>
          </w:tcPr>
          <w:p w:rsidR="002D2F83" w:rsidRPr="001A6421" w:rsidRDefault="002D2F83" w:rsidP="00E5576D">
            <w:pPr>
              <w:spacing w:line="228" w:lineRule="auto"/>
              <w:rPr>
                <w:sz w:val="24"/>
                <w:szCs w:val="24"/>
              </w:rPr>
            </w:pPr>
            <w:r w:rsidRPr="001A6421">
              <w:rPr>
                <w:sz w:val="24"/>
                <w:szCs w:val="24"/>
              </w:rPr>
              <w:t xml:space="preserve">Изопропиловый спирт не менее 61%; </w:t>
            </w:r>
          </w:p>
          <w:p w:rsidR="002D2F83" w:rsidRPr="001A6421" w:rsidRDefault="002D2F83" w:rsidP="00E5576D">
            <w:pPr>
              <w:spacing w:line="228" w:lineRule="auto"/>
              <w:rPr>
                <w:sz w:val="24"/>
                <w:szCs w:val="24"/>
              </w:rPr>
            </w:pPr>
            <w:proofErr w:type="spellStart"/>
            <w:r w:rsidRPr="001A6421">
              <w:rPr>
                <w:sz w:val="24"/>
                <w:szCs w:val="24"/>
              </w:rPr>
              <w:t>Алкилдиметилбензиламмоний</w:t>
            </w:r>
            <w:proofErr w:type="spellEnd"/>
            <w:r w:rsidRPr="001A6421">
              <w:rPr>
                <w:sz w:val="24"/>
                <w:szCs w:val="24"/>
              </w:rPr>
              <w:t xml:space="preserve"> хлорид и </w:t>
            </w:r>
            <w:proofErr w:type="spellStart"/>
            <w:r w:rsidRPr="001A6421">
              <w:rPr>
                <w:sz w:val="24"/>
                <w:szCs w:val="24"/>
              </w:rPr>
              <w:t>алкилдиметил</w:t>
            </w:r>
            <w:proofErr w:type="spellEnd"/>
            <w:r w:rsidRPr="001A6421">
              <w:rPr>
                <w:sz w:val="24"/>
                <w:szCs w:val="24"/>
              </w:rPr>
              <w:t xml:space="preserve"> (</w:t>
            </w:r>
            <w:proofErr w:type="spellStart"/>
            <w:r w:rsidRPr="001A6421">
              <w:rPr>
                <w:sz w:val="24"/>
                <w:szCs w:val="24"/>
              </w:rPr>
              <w:t>этилбензил</w:t>
            </w:r>
            <w:proofErr w:type="spellEnd"/>
            <w:r w:rsidRPr="001A6421">
              <w:rPr>
                <w:sz w:val="24"/>
                <w:szCs w:val="24"/>
              </w:rPr>
              <w:t xml:space="preserve">) аммоний хлорид суммарно не менее 0,08%; </w:t>
            </w:r>
          </w:p>
          <w:p w:rsidR="002D2F83" w:rsidRPr="001A6421" w:rsidRDefault="002D2F83" w:rsidP="00E5576D">
            <w:pPr>
              <w:spacing w:line="228" w:lineRule="auto"/>
              <w:rPr>
                <w:sz w:val="24"/>
                <w:szCs w:val="24"/>
              </w:rPr>
            </w:pPr>
            <w:r w:rsidRPr="001A6421">
              <w:rPr>
                <w:sz w:val="24"/>
                <w:szCs w:val="24"/>
              </w:rPr>
              <w:t xml:space="preserve">2-феноксиэтанол не менее 0,75%;  </w:t>
            </w:r>
          </w:p>
          <w:p w:rsidR="002D2F83" w:rsidRPr="001A6421" w:rsidRDefault="002D2F83" w:rsidP="00E5576D">
            <w:pPr>
              <w:spacing w:line="228" w:lineRule="auto"/>
              <w:rPr>
                <w:sz w:val="24"/>
                <w:szCs w:val="24"/>
              </w:rPr>
            </w:pPr>
            <w:r w:rsidRPr="001A6421">
              <w:rPr>
                <w:sz w:val="24"/>
                <w:szCs w:val="24"/>
              </w:rPr>
              <w:t>Смягчающий кожу компонент, вода</w:t>
            </w:r>
          </w:p>
        </w:tc>
        <w:tc>
          <w:tcPr>
            <w:tcW w:w="1137" w:type="pct"/>
          </w:tcPr>
          <w:p w:rsidR="002D2F83" w:rsidRPr="001A6421" w:rsidRDefault="002D2F83" w:rsidP="00E5576D">
            <w:pPr>
              <w:spacing w:line="228" w:lineRule="auto"/>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6</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Количество салфеток в упаковке, шт.</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 xml:space="preserve"> не менее 100</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7</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 xml:space="preserve">Герметичный пакет для каждой салфетки (бумага  меловая, фольга, полиэтилен, </w:t>
            </w:r>
            <w:proofErr w:type="spellStart"/>
            <w:r w:rsidRPr="001A6421">
              <w:rPr>
                <w:sz w:val="24"/>
                <w:szCs w:val="24"/>
              </w:rPr>
              <w:t>сурлин</w:t>
            </w:r>
            <w:proofErr w:type="spellEnd"/>
            <w:r w:rsidRPr="001A6421">
              <w:rPr>
                <w:sz w:val="24"/>
                <w:szCs w:val="24"/>
              </w:rPr>
              <w:t>)</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Наличие</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8</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 xml:space="preserve">Длина  салфетки, </w:t>
            </w:r>
            <w:proofErr w:type="gramStart"/>
            <w:r w:rsidRPr="001A6421">
              <w:rPr>
                <w:sz w:val="24"/>
                <w:szCs w:val="24"/>
              </w:rPr>
              <w:t>мм</w:t>
            </w:r>
            <w:proofErr w:type="gramEnd"/>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не менее 71, не более 81</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9</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 xml:space="preserve">Ширина салфетки, </w:t>
            </w:r>
            <w:proofErr w:type="gramStart"/>
            <w:r w:rsidRPr="001A6421">
              <w:rPr>
                <w:sz w:val="24"/>
                <w:szCs w:val="24"/>
              </w:rPr>
              <w:t>мм</w:t>
            </w:r>
            <w:proofErr w:type="gramEnd"/>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не менее 55, не более 65</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10</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Количество кожного антисептика на одну салфетку</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не менее 1,1 гр.</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11</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Параметр острой токсичности в соответствии с ГОСТ 12.1.007-76</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4 класс малоопасных веще</w:t>
            </w:r>
            <w:proofErr w:type="gramStart"/>
            <w:r w:rsidRPr="001A6421">
              <w:rPr>
                <w:sz w:val="24"/>
                <w:szCs w:val="24"/>
              </w:rPr>
              <w:t>ств пр</w:t>
            </w:r>
            <w:proofErr w:type="gramEnd"/>
            <w:r w:rsidRPr="001A6421">
              <w:rPr>
                <w:sz w:val="24"/>
                <w:szCs w:val="24"/>
              </w:rPr>
              <w:t>и нанесении на кожу</w:t>
            </w:r>
          </w:p>
        </w:tc>
        <w:tc>
          <w:tcPr>
            <w:tcW w:w="1137" w:type="pct"/>
          </w:tcPr>
          <w:p w:rsidR="002D2F83" w:rsidRPr="001A6421" w:rsidRDefault="002D2F83" w:rsidP="00E5576D">
            <w:pPr>
              <w:spacing w:line="228" w:lineRule="auto"/>
              <w:jc w:val="center"/>
              <w:rPr>
                <w:sz w:val="24"/>
                <w:szCs w:val="24"/>
              </w:rPr>
            </w:pPr>
          </w:p>
        </w:tc>
      </w:tr>
      <w:tr w:rsidR="002D2F83" w:rsidRPr="001A6421" w:rsidTr="002D2F83">
        <w:trPr>
          <w:jc w:val="center"/>
        </w:trPr>
        <w:tc>
          <w:tcPr>
            <w:tcW w:w="282"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12</w:t>
            </w:r>
          </w:p>
        </w:tc>
        <w:tc>
          <w:tcPr>
            <w:tcW w:w="1505" w:type="pct"/>
            <w:shd w:val="clear" w:color="auto" w:fill="auto"/>
            <w:vAlign w:val="center"/>
          </w:tcPr>
          <w:p w:rsidR="002D2F83" w:rsidRPr="001A6421" w:rsidRDefault="002D2F83" w:rsidP="00E5576D">
            <w:pPr>
              <w:spacing w:line="228" w:lineRule="auto"/>
              <w:rPr>
                <w:sz w:val="24"/>
                <w:szCs w:val="24"/>
              </w:rPr>
            </w:pPr>
            <w:r w:rsidRPr="001A6421">
              <w:rPr>
                <w:sz w:val="24"/>
                <w:szCs w:val="24"/>
              </w:rPr>
              <w:t>Срок годности</w:t>
            </w:r>
          </w:p>
        </w:tc>
        <w:tc>
          <w:tcPr>
            <w:tcW w:w="2076" w:type="pct"/>
            <w:shd w:val="clear" w:color="auto" w:fill="auto"/>
            <w:vAlign w:val="center"/>
          </w:tcPr>
          <w:p w:rsidR="002D2F83" w:rsidRPr="001A6421" w:rsidRDefault="002D2F83" w:rsidP="00E5576D">
            <w:pPr>
              <w:spacing w:line="228" w:lineRule="auto"/>
              <w:jc w:val="center"/>
              <w:rPr>
                <w:sz w:val="24"/>
                <w:szCs w:val="24"/>
              </w:rPr>
            </w:pPr>
            <w:r w:rsidRPr="001A6421">
              <w:rPr>
                <w:sz w:val="24"/>
                <w:szCs w:val="24"/>
              </w:rPr>
              <w:t>не менее 3 лет</w:t>
            </w:r>
          </w:p>
        </w:tc>
        <w:tc>
          <w:tcPr>
            <w:tcW w:w="1137" w:type="pct"/>
          </w:tcPr>
          <w:p w:rsidR="002D2F83" w:rsidRPr="001A6421" w:rsidRDefault="002D2F83" w:rsidP="00E5576D">
            <w:pPr>
              <w:spacing w:line="228" w:lineRule="auto"/>
              <w:jc w:val="center"/>
              <w:rPr>
                <w:sz w:val="24"/>
                <w:szCs w:val="24"/>
              </w:rPr>
            </w:pPr>
          </w:p>
        </w:tc>
      </w:tr>
    </w:tbl>
    <w:p w:rsidR="007F3CFF" w:rsidRDefault="007F3CFF" w:rsidP="008A1B69"/>
    <w:sectPr w:rsidR="007F3CFF"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507" w:rsidRDefault="00660507">
      <w:r>
        <w:separator/>
      </w:r>
    </w:p>
  </w:endnote>
  <w:endnote w:type="continuationSeparator" w:id="0">
    <w:p w:rsidR="00660507" w:rsidRDefault="006605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233F96"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507" w:rsidRDefault="00660507">
      <w:r>
        <w:separator/>
      </w:r>
    </w:p>
  </w:footnote>
  <w:footnote w:type="continuationSeparator" w:id="0">
    <w:p w:rsidR="00660507" w:rsidRDefault="00660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4671E9A"/>
    <w:multiLevelType w:val="hybridMultilevel"/>
    <w:tmpl w:val="CD048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2748"/>
    <w:rsid w:val="000038E8"/>
    <w:rsid w:val="00006CB4"/>
    <w:rsid w:val="00011741"/>
    <w:rsid w:val="00013F96"/>
    <w:rsid w:val="0002046E"/>
    <w:rsid w:val="00022B5D"/>
    <w:rsid w:val="00025DA0"/>
    <w:rsid w:val="00026CE6"/>
    <w:rsid w:val="0002726B"/>
    <w:rsid w:val="00032A99"/>
    <w:rsid w:val="00033EF5"/>
    <w:rsid w:val="0005306B"/>
    <w:rsid w:val="0006323F"/>
    <w:rsid w:val="00070EC5"/>
    <w:rsid w:val="00086E95"/>
    <w:rsid w:val="000A5D5D"/>
    <w:rsid w:val="000A7CEF"/>
    <w:rsid w:val="000B1216"/>
    <w:rsid w:val="000B4247"/>
    <w:rsid w:val="000B5303"/>
    <w:rsid w:val="000B63AB"/>
    <w:rsid w:val="000C28A2"/>
    <w:rsid w:val="000C6EA1"/>
    <w:rsid w:val="000E2CEC"/>
    <w:rsid w:val="000E36A2"/>
    <w:rsid w:val="000E79B3"/>
    <w:rsid w:val="000F17AF"/>
    <w:rsid w:val="000F5603"/>
    <w:rsid w:val="000F76E0"/>
    <w:rsid w:val="0010062D"/>
    <w:rsid w:val="00110943"/>
    <w:rsid w:val="00111315"/>
    <w:rsid w:val="00113B85"/>
    <w:rsid w:val="00116D19"/>
    <w:rsid w:val="00123B01"/>
    <w:rsid w:val="001409C6"/>
    <w:rsid w:val="00141E88"/>
    <w:rsid w:val="001606D2"/>
    <w:rsid w:val="001654CC"/>
    <w:rsid w:val="00166AC0"/>
    <w:rsid w:val="00170738"/>
    <w:rsid w:val="00170E3A"/>
    <w:rsid w:val="00170F4B"/>
    <w:rsid w:val="00183029"/>
    <w:rsid w:val="00184D27"/>
    <w:rsid w:val="00187CB4"/>
    <w:rsid w:val="0019369E"/>
    <w:rsid w:val="00195F34"/>
    <w:rsid w:val="001A6421"/>
    <w:rsid w:val="001B0A98"/>
    <w:rsid w:val="001B3778"/>
    <w:rsid w:val="001B52D8"/>
    <w:rsid w:val="001C0013"/>
    <w:rsid w:val="001C2818"/>
    <w:rsid w:val="001D6AD2"/>
    <w:rsid w:val="001E1881"/>
    <w:rsid w:val="001F0243"/>
    <w:rsid w:val="001F67DB"/>
    <w:rsid w:val="00202C2D"/>
    <w:rsid w:val="00205323"/>
    <w:rsid w:val="0021441C"/>
    <w:rsid w:val="00216B12"/>
    <w:rsid w:val="00216EA2"/>
    <w:rsid w:val="00223555"/>
    <w:rsid w:val="00233F96"/>
    <w:rsid w:val="00244B90"/>
    <w:rsid w:val="00245C26"/>
    <w:rsid w:val="00245F15"/>
    <w:rsid w:val="0024723E"/>
    <w:rsid w:val="00250E29"/>
    <w:rsid w:val="00251554"/>
    <w:rsid w:val="002600CA"/>
    <w:rsid w:val="00265754"/>
    <w:rsid w:val="00270037"/>
    <w:rsid w:val="00271E95"/>
    <w:rsid w:val="002725A5"/>
    <w:rsid w:val="0028014A"/>
    <w:rsid w:val="002807C2"/>
    <w:rsid w:val="00284239"/>
    <w:rsid w:val="002A0503"/>
    <w:rsid w:val="002C34A9"/>
    <w:rsid w:val="002C5D7C"/>
    <w:rsid w:val="002D2F83"/>
    <w:rsid w:val="002D731B"/>
    <w:rsid w:val="002F7959"/>
    <w:rsid w:val="00305D16"/>
    <w:rsid w:val="00307834"/>
    <w:rsid w:val="003100DD"/>
    <w:rsid w:val="00331E12"/>
    <w:rsid w:val="003359B8"/>
    <w:rsid w:val="003553BE"/>
    <w:rsid w:val="00377BD4"/>
    <w:rsid w:val="0038078B"/>
    <w:rsid w:val="00381F28"/>
    <w:rsid w:val="00382A06"/>
    <w:rsid w:val="00391054"/>
    <w:rsid w:val="003911CB"/>
    <w:rsid w:val="00391F2E"/>
    <w:rsid w:val="003A4EB7"/>
    <w:rsid w:val="003B0334"/>
    <w:rsid w:val="003B0475"/>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96D95"/>
    <w:rsid w:val="004B7B72"/>
    <w:rsid w:val="004C4C12"/>
    <w:rsid w:val="004D371F"/>
    <w:rsid w:val="004D5D5E"/>
    <w:rsid w:val="004E56DE"/>
    <w:rsid w:val="004F2D00"/>
    <w:rsid w:val="004F3B68"/>
    <w:rsid w:val="00506E27"/>
    <w:rsid w:val="00510C21"/>
    <w:rsid w:val="00512A9D"/>
    <w:rsid w:val="00512D5F"/>
    <w:rsid w:val="00526AF7"/>
    <w:rsid w:val="0053477A"/>
    <w:rsid w:val="00535428"/>
    <w:rsid w:val="00542321"/>
    <w:rsid w:val="00551CE7"/>
    <w:rsid w:val="00553BBB"/>
    <w:rsid w:val="00555F4C"/>
    <w:rsid w:val="00561E43"/>
    <w:rsid w:val="00565314"/>
    <w:rsid w:val="00571D3F"/>
    <w:rsid w:val="00581D62"/>
    <w:rsid w:val="00595D2C"/>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15B1"/>
    <w:rsid w:val="00663119"/>
    <w:rsid w:val="00663697"/>
    <w:rsid w:val="00664870"/>
    <w:rsid w:val="0069207C"/>
    <w:rsid w:val="006A20FE"/>
    <w:rsid w:val="006A6E25"/>
    <w:rsid w:val="006B26E3"/>
    <w:rsid w:val="006B2704"/>
    <w:rsid w:val="006C01D0"/>
    <w:rsid w:val="006C05B8"/>
    <w:rsid w:val="006C5989"/>
    <w:rsid w:val="006D4C04"/>
    <w:rsid w:val="006E58B7"/>
    <w:rsid w:val="006E5F50"/>
    <w:rsid w:val="006F1EE8"/>
    <w:rsid w:val="006F3E2D"/>
    <w:rsid w:val="006F6C72"/>
    <w:rsid w:val="0070266A"/>
    <w:rsid w:val="00703477"/>
    <w:rsid w:val="0070418C"/>
    <w:rsid w:val="00707CA3"/>
    <w:rsid w:val="00714DC4"/>
    <w:rsid w:val="0075062A"/>
    <w:rsid w:val="00753D8A"/>
    <w:rsid w:val="00756FD8"/>
    <w:rsid w:val="007612C5"/>
    <w:rsid w:val="007659D8"/>
    <w:rsid w:val="00774E55"/>
    <w:rsid w:val="00775B75"/>
    <w:rsid w:val="00783AA2"/>
    <w:rsid w:val="00790609"/>
    <w:rsid w:val="007A1618"/>
    <w:rsid w:val="007A1E1B"/>
    <w:rsid w:val="007A1FF3"/>
    <w:rsid w:val="007A3A42"/>
    <w:rsid w:val="007B16B7"/>
    <w:rsid w:val="007B47FE"/>
    <w:rsid w:val="007C7BA3"/>
    <w:rsid w:val="007E421B"/>
    <w:rsid w:val="007E4757"/>
    <w:rsid w:val="007E53FF"/>
    <w:rsid w:val="007E5580"/>
    <w:rsid w:val="007F3CFF"/>
    <w:rsid w:val="008009AD"/>
    <w:rsid w:val="00841FEB"/>
    <w:rsid w:val="00843A47"/>
    <w:rsid w:val="00853E09"/>
    <w:rsid w:val="00861CC3"/>
    <w:rsid w:val="00864E2D"/>
    <w:rsid w:val="00871210"/>
    <w:rsid w:val="00883497"/>
    <w:rsid w:val="008A1B69"/>
    <w:rsid w:val="008A67AE"/>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42359"/>
    <w:rsid w:val="00A551C0"/>
    <w:rsid w:val="00A62132"/>
    <w:rsid w:val="00A64382"/>
    <w:rsid w:val="00A656D8"/>
    <w:rsid w:val="00A65C7E"/>
    <w:rsid w:val="00A66315"/>
    <w:rsid w:val="00A66E57"/>
    <w:rsid w:val="00A671C0"/>
    <w:rsid w:val="00A75A51"/>
    <w:rsid w:val="00A75CC3"/>
    <w:rsid w:val="00AA09DA"/>
    <w:rsid w:val="00AA17EF"/>
    <w:rsid w:val="00AA4369"/>
    <w:rsid w:val="00AB6755"/>
    <w:rsid w:val="00AC350C"/>
    <w:rsid w:val="00AC40A0"/>
    <w:rsid w:val="00AD05B6"/>
    <w:rsid w:val="00AE69FF"/>
    <w:rsid w:val="00AF1070"/>
    <w:rsid w:val="00AF4774"/>
    <w:rsid w:val="00B126C6"/>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2E0"/>
    <w:rsid w:val="00B967A3"/>
    <w:rsid w:val="00BA0780"/>
    <w:rsid w:val="00BA5092"/>
    <w:rsid w:val="00BB2390"/>
    <w:rsid w:val="00BB6070"/>
    <w:rsid w:val="00BC44AA"/>
    <w:rsid w:val="00BD6546"/>
    <w:rsid w:val="00BF5416"/>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FF7"/>
    <w:rsid w:val="00D11223"/>
    <w:rsid w:val="00D147F7"/>
    <w:rsid w:val="00D24657"/>
    <w:rsid w:val="00D33843"/>
    <w:rsid w:val="00D37466"/>
    <w:rsid w:val="00D3748F"/>
    <w:rsid w:val="00D5110D"/>
    <w:rsid w:val="00D61B79"/>
    <w:rsid w:val="00D816A0"/>
    <w:rsid w:val="00D83588"/>
    <w:rsid w:val="00D83CA9"/>
    <w:rsid w:val="00D83F69"/>
    <w:rsid w:val="00D84688"/>
    <w:rsid w:val="00D90F56"/>
    <w:rsid w:val="00D933B0"/>
    <w:rsid w:val="00D93CFC"/>
    <w:rsid w:val="00D95A34"/>
    <w:rsid w:val="00D96E15"/>
    <w:rsid w:val="00DA2424"/>
    <w:rsid w:val="00DA5C95"/>
    <w:rsid w:val="00DA60EE"/>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639AC"/>
    <w:rsid w:val="00E70F67"/>
    <w:rsid w:val="00E97D08"/>
    <w:rsid w:val="00EA0332"/>
    <w:rsid w:val="00EA7372"/>
    <w:rsid w:val="00EA79B9"/>
    <w:rsid w:val="00EB00F6"/>
    <w:rsid w:val="00EB137B"/>
    <w:rsid w:val="00EC3AD7"/>
    <w:rsid w:val="00EC3D27"/>
    <w:rsid w:val="00EC63BF"/>
    <w:rsid w:val="00ED07EE"/>
    <w:rsid w:val="00EE0982"/>
    <w:rsid w:val="00EF0049"/>
    <w:rsid w:val="00EF03FC"/>
    <w:rsid w:val="00EF0E27"/>
    <w:rsid w:val="00EF26D0"/>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AF86A-EAB9-4C88-B212-9AD40EBAA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15</Pages>
  <Words>5005</Words>
  <Characters>28534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124</cp:revision>
  <cp:lastPrinted>2013-03-01T05:07:00Z</cp:lastPrinted>
  <dcterms:created xsi:type="dcterms:W3CDTF">2012-07-11T09:06:00Z</dcterms:created>
  <dcterms:modified xsi:type="dcterms:W3CDTF">2013-04-10T06:13:00Z</dcterms:modified>
</cp:coreProperties>
</file>