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B31067"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1.1. 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B31067" w:rsidRDefault="00460B8F" w:rsidP="00460B8F">
      <w:pPr>
        <w:tabs>
          <w:tab w:val="left" w:pos="1080"/>
        </w:tabs>
        <w:autoSpaceDE w:val="0"/>
        <w:ind w:left="540"/>
        <w:jc w:val="both"/>
      </w:pPr>
      <w:r w:rsidRPr="00B31067">
        <w:rPr>
          <w:rFonts w:cs="Times New Roman"/>
        </w:rPr>
        <w:t xml:space="preserve">1.2. </w:t>
      </w:r>
      <w:r w:rsidRPr="00B31067">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B31067">
        <w:rPr>
          <w:rFonts w:ascii="Times New Roman CYR" w:hAnsi="Times New Roman CYR" w:cs="Times New Roman CYR"/>
        </w:rPr>
        <w:t>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обустройства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460B8F" w:rsidRPr="00B31067" w:rsidRDefault="00460B8F" w:rsidP="00460B8F">
      <w:pPr>
        <w:autoSpaceDE w:val="0"/>
        <w:ind w:firstLine="540"/>
        <w:jc w:val="both"/>
        <w:rPr>
          <w:rFonts w:ascii="Times New Roman CYR" w:hAnsi="Times New Roman CYR" w:cs="Times New Roman CYR"/>
        </w:rPr>
      </w:pPr>
      <w:bookmarkStart w:id="0" w:name="_GoBack"/>
      <w:bookmarkEnd w:id="0"/>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t xml:space="preserve">1.3. </w:t>
      </w:r>
      <w:r w:rsidRPr="00B31067">
        <w:rPr>
          <w:rFonts w:ascii="Times New Roman CYR" w:hAnsi="Times New Roman CYR" w:cs="Times New Roman CYR"/>
        </w:rPr>
        <w:t>Работы по содержанию и ремонту  городских улиц и дорог должны осуществляться в соответствии с:</w:t>
      </w:r>
    </w:p>
    <w:p w:rsidR="00460B8F" w:rsidRPr="00B31067" w:rsidRDefault="00460B8F" w:rsidP="00460B8F">
      <w:pPr>
        <w:autoSpaceDE w:val="0"/>
        <w:jc w:val="both"/>
      </w:pPr>
      <w:r w:rsidRPr="00B31067">
        <w:rPr>
          <w:rFonts w:cs="Times New Roman"/>
        </w:rPr>
        <w:lastRenderedPageBreak/>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2 – Цена 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8 – График погашения аванса;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Показатели товаров, используемых для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 о назначении ответственного.</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указанны</w:t>
      </w:r>
      <w:r w:rsidR="00D53BB1">
        <w:rPr>
          <w:rFonts w:ascii="Times New Roman CYR" w:hAnsi="Times New Roman CYR" w:cs="Times New Roman CYR"/>
        </w:rPr>
        <w:t xml:space="preserve">х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указанных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r w:rsidRPr="00B31067">
        <w:rPr>
          <w:rFonts w:ascii="Times New Roman CYR" w:hAnsi="Times New Roman CYR" w:cs="Times New Roman CYR"/>
        </w:rPr>
        <w:t xml:space="preserve">Работы в результате должны обеспечивать ежедневное состояние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Объекта (в зависимости от </w:t>
      </w:r>
      <w:r w:rsidRPr="00B31067">
        <w:rPr>
          <w:rFonts w:ascii="Times New Roman CYR" w:hAnsi="Times New Roman CYR" w:cs="Times New Roman CYR"/>
        </w:rPr>
        <w:lastRenderedPageBreak/>
        <w:t xml:space="preserve">установленных для Объекта эксплуатационной категории содержания (согласно Приложения №1 к настоящему Контракту)  и уровня содержания Объекта (согласно п.1.2. Контракта) в соответствии с требованиями к Показателям состояния конструктивных элементов и элементов обустройства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указанных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обустройства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67"/>
        <w:jc w:val="both"/>
      </w:pPr>
      <w:r w:rsidRPr="00B31067">
        <w:rPr>
          <w:rFonts w:cs="Times New Roman"/>
        </w:rPr>
        <w:t xml:space="preserve">2.1.5. </w:t>
      </w:r>
      <w:r w:rsidRPr="00B31067">
        <w:rPr>
          <w:rFonts w:ascii="Times New Roman CYR" w:hAnsi="Times New Roman CYR" w:cs="Times New Roman CYR"/>
        </w:rPr>
        <w:t xml:space="preserve">В случае,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w:t>
      </w:r>
      <w:r w:rsidRPr="00B31067">
        <w:rPr>
          <w:rFonts w:cs="Times New Roman"/>
        </w:rPr>
        <w:t xml:space="preserve">«01» </w:t>
      </w:r>
      <w:r w:rsidRPr="00B31067">
        <w:rPr>
          <w:rFonts w:ascii="Times New Roman CYR" w:hAnsi="Times New Roman CYR" w:cs="Times New Roman CYR"/>
        </w:rPr>
        <w:t xml:space="preserve">ноября по </w:t>
      </w:r>
      <w:r w:rsidRPr="00B31067">
        <w:rPr>
          <w:rFonts w:cs="Times New Roman"/>
        </w:rPr>
        <w:t xml:space="preserve">«01» </w:t>
      </w:r>
      <w:r w:rsidRPr="00B31067">
        <w:rPr>
          <w:rFonts w:ascii="Times New Roman CYR" w:hAnsi="Times New Roman CYR" w:cs="Times New Roman CYR"/>
        </w:rPr>
        <w:t>июня не учитывается и снижение стоимости работ за не соответствие требований к показателям указанных элементов не применяется.</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проведенных в течение одного календарного месяца, оценка качества работ составит 2,5 балла и ниже, работы по содержанию за указанный период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течении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На произведенные работы по ремонту на Объекте настоящим Контрактом устанавливается гарантийный срок 24 месяца, течение которого начинается с даты приемки выполненных работ;</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460B8F">
      <w:pPr>
        <w:tabs>
          <w:tab w:val="left" w:pos="0"/>
        </w:tabs>
        <w:autoSpaceDE w:val="0"/>
        <w:ind w:firstLine="540"/>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w:t>
      </w:r>
      <w:r w:rsidRPr="00B31067">
        <w:rPr>
          <w:rFonts w:ascii="Times New Roman CYR" w:hAnsi="Times New Roman CYR" w:cs="Times New Roman CYR"/>
        </w:rPr>
        <w:lastRenderedPageBreak/>
        <w:t xml:space="preserve">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tabs>
          <w:tab w:val="left" w:pos="0"/>
        </w:tabs>
        <w:autoSpaceDE w:val="0"/>
        <w:ind w:firstLine="540"/>
        <w:jc w:val="both"/>
      </w:pPr>
      <w:r w:rsidRPr="00B31067">
        <w:rPr>
          <w:rFonts w:cs="Times New Roman"/>
        </w:rPr>
        <w:t xml:space="preserve">2.4.2. </w:t>
      </w:r>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67"/>
        <w:jc w:val="both"/>
      </w:pPr>
      <w:r w:rsidRPr="00B31067">
        <w:rPr>
          <w:rFonts w:cs="Times New Roman"/>
        </w:rPr>
        <w:t xml:space="preserve">2.5. </w:t>
      </w:r>
      <w:r w:rsidRPr="00B31067">
        <w:rPr>
          <w:rFonts w:ascii="Times New Roman CYR" w:hAnsi="Times New Roman CYR" w:cs="Times New Roman CYR"/>
        </w:rPr>
        <w:t>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Окончание производства работ: 20.07.2016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Pr="00B31067">
        <w:rPr>
          <w:rFonts w:ascii="Times New Roman CYR" w:hAnsi="Times New Roman CYR" w:cs="Times New Roman CYR"/>
        </w:rPr>
        <w:t>20.07.2016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 ___________ (____________________________), с учетом (без учета) НДС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2013 год:</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lastRenderedPageBreak/>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r w:rsidRPr="00B31067">
        <w:rPr>
          <w:rFonts w:ascii="Times New Roman CYR" w:hAnsi="Times New Roman CYR" w:cs="Times New Roman CYR"/>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за отчетный период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за отчетным.</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Оплата за выполненные работы осуществляется в течение месяца, следующего за отчетным.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
    <w:p w:rsidR="00460B8F" w:rsidRPr="00B31067" w:rsidRDefault="00460B8F" w:rsidP="00460B8F">
      <w:pPr>
        <w:autoSpaceDE w:val="0"/>
        <w:ind w:firstLine="540"/>
        <w:jc w:val="both"/>
      </w:pPr>
      <w:r w:rsidRPr="00B31067">
        <w:rPr>
          <w:rFonts w:ascii="Times New Roman CYR" w:hAnsi="Times New Roman CYR" w:cs="Times New Roman CYR"/>
        </w:rPr>
        <w:t>4.6. 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460B8F" w:rsidRPr="00B31067" w:rsidRDefault="00460B8F" w:rsidP="00460B8F">
      <w:pPr>
        <w:autoSpaceDE w:val="0"/>
        <w:ind w:firstLine="540"/>
        <w:jc w:val="both"/>
      </w:pPr>
      <w:r w:rsidRPr="00B31067">
        <w:rPr>
          <w:rFonts w:cs="Times New Roman"/>
        </w:rPr>
        <w:t xml:space="preserve">4.7.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pPr>
      <w:r w:rsidRPr="00B31067">
        <w:rPr>
          <w:rFonts w:cs="Times New Roman"/>
        </w:rPr>
        <w:t xml:space="preserve">4.8. </w:t>
      </w:r>
      <w:r w:rsidRPr="00B31067">
        <w:rPr>
          <w:rFonts w:ascii="Times New Roman CYR" w:hAnsi="Times New Roman CYR" w:cs="Times New Roman CYR"/>
        </w:rPr>
        <w:t>Заказчик выплачивает Подрядчику аванс в размере 10 % от годовой стоимости работ по содержанию и ремонту текущего года с последующим зачетом данной суммы при расчетах за принятые Заказчиком работы;</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Аванс погашается в соответствии с Графиком погашения аванса согласно Приложению № 8 к настоящему Контракту.</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lastRenderedPageBreak/>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Приемка документов для оплаты за выполненные и принятые работы осуществляется Заказчиком ежемесячно в срок до 25 числа текущего месяца;</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6.1.5. </w:t>
      </w:r>
      <w:r w:rsidRPr="00B31067">
        <w:rPr>
          <w:rFonts w:ascii="Times New Roman CYR" w:hAnsi="Times New Roman CYR" w:cs="Times New Roman CYR"/>
        </w:rPr>
        <w:t xml:space="preserve">В срок до </w:t>
      </w:r>
      <w:r w:rsidRPr="00B31067">
        <w:rPr>
          <w:rFonts w:cs="Times New Roman"/>
        </w:rPr>
        <w:t xml:space="preserve">«01» </w:t>
      </w:r>
      <w:r w:rsidRPr="00B31067">
        <w:rPr>
          <w:rFonts w:ascii="Times New Roman CYR" w:hAnsi="Times New Roman CYR" w:cs="Times New Roman CYR"/>
        </w:rPr>
        <w:t>июня соответствующего года выполнить на Объекте работы по ремонту:</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проезжей части, в объеме не менее 70% от годового плана работ (на 2014 год, 2015 год), не менее 100% от годового плана работ (на 2016 год).</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систем водоотвода (водоотводные канавы и верхнее строение колодцев ливневой канализации),</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w:t>
      </w:r>
      <w:r w:rsidRPr="00B31067">
        <w:rPr>
          <w:rFonts w:ascii="Times New Roman CYR" w:hAnsi="Times New Roman CYR" w:cs="Times New Roman CYR"/>
          <w:bCs/>
        </w:rPr>
        <w:lastRenderedPageBreak/>
        <w:t xml:space="preserve">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 xml:space="preserve">а также в случаях нарушения фиксации иных элементов (крышки люков смотровых колодцев), расположенных в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контроля за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6.1.15. </w:t>
      </w:r>
      <w:r w:rsidRPr="00B31067">
        <w:rPr>
          <w:rFonts w:ascii="Times New Roman CYR" w:hAnsi="Times New Roman CYR" w:cs="Times New Roman CYR"/>
        </w:rPr>
        <w:t xml:space="preserve">Оборудовать дорожную технику, применяемую для выполнения работ по содержанию Объекта системами спутниковой навигации с момента заключения настоящего Контракта;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6.1.15.1. Системы должны иметь функциональные возможности,  позволяющие фиксировать у Заказчика местоположение техники, задействованной при выполнении работ согласно настоящему Контракту, а также время и продолжительность нахождения техники на объекте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Подрядчик обязуется направлять отметки о движении техники, занятой в процессе содержания объектов согласно условиям настоящего контракта, в режиме реального времени (далее – отметки), на адрес и способом, указанных Заказчиком. Отметки должны содержать информацию о наименовании, типе, государственном номере, оборудовании транспортного средства.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lastRenderedPageBreak/>
        <w:t>6.1.15.2. Допускается временное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 о таком прекращении, но не более 2 раз за календарный месяц.</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6.1.15.3. В случаях, если предоставление отметок:</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приостановлено на срок менее 24 часов, но заказчик не уведомлен о такой приостановке;</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приостановлено на срок более 24 часов;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не осуществляется, осуществляется частично, в том числе допущено предоставление отметок от менее чем 100% техники, фактически занятой при содержании объектов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заказчик удерживает с Подрядчика неустойку в порядке, указанном в п.8.8.7 настоящего Контракта.</w:t>
      </w:r>
    </w:p>
    <w:p w:rsidR="00460B8F" w:rsidRPr="00B31067" w:rsidRDefault="00460B8F" w:rsidP="00460B8F">
      <w:pPr>
        <w:autoSpaceDE w:val="0"/>
        <w:ind w:firstLine="540"/>
        <w:jc w:val="both"/>
      </w:pPr>
      <w:r w:rsidRPr="00B31067">
        <w:rPr>
          <w:rFonts w:cs="Times New Roman"/>
        </w:rPr>
        <w:t xml:space="preserve">6.1.16. </w:t>
      </w:r>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(указанной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6.1.28. Согласовать места складирования снега, вывозимого с территории города, с </w:t>
      </w:r>
      <w:r w:rsidRPr="00B31067">
        <w:rPr>
          <w:rFonts w:ascii="Times New Roman CYR" w:hAnsi="Times New Roman CYR" w:cs="Times New Roman CYR"/>
        </w:rPr>
        <w:lastRenderedPageBreak/>
        <w:t>Заказчиком и управлением по экологии и природопользованию администрации города Перми. Места складирования снега (сухие снежные свалки) должны иметь соответствующую природоохранную и разрешительную документацию, перечень которой определяется действующим законодательством.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6.1.29. Складировать снег, вывезенный с территории города, в места, согласованные с Заказчиком и управлением по экологии и природопользованию администрации города Перми  или вывозить на пункты плавления снега.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 проводимых в течение отчетного месяца.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lastRenderedPageBreak/>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7.2.2. Производить соответствующие мероприятия, обеспечивающие контроль за 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В целях осуществления контроля за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7.2.14. 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lastRenderedPageBreak/>
        <w:t xml:space="preserve">8.1. </w:t>
      </w:r>
      <w:r w:rsidRPr="00B31067">
        <w:rPr>
          <w:rFonts w:ascii="Times New Roman CYR" w:hAnsi="Times New Roman CYR" w:cs="Times New Roman CYR"/>
        </w:rPr>
        <w:t>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При невыполнении Подрядчиком Плана работ по ремонту за текущий месяц работы по ремонту и содержанию не принимаются и не оплачиваются до выполнения работ по ремонту в полном объеме в соответствии с указанным Планом.</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отчетным,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 xml:space="preserve">За каждое не уведомление Подрядчиком Заказчика о случаях нанесения ущерба </w:t>
      </w:r>
      <w:r w:rsidRPr="00B31067">
        <w:rPr>
          <w:rFonts w:ascii="Times New Roman CYR" w:hAnsi="Times New Roman CYR" w:cs="Times New Roman CYR"/>
        </w:rPr>
        <w:lastRenderedPageBreak/>
        <w:t>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rPr>
        <w:t xml:space="preserve">8.8.5. </w:t>
      </w:r>
      <w:r w:rsidRPr="00B31067">
        <w:rPr>
          <w:rFonts w:ascii="Times New Roman CYR" w:hAnsi="Times New Roman CYR" w:cs="Times New Roman CYR"/>
          <w:bCs/>
        </w:rPr>
        <w:t>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в соответствии с п.6.1.28 Контракта, Заказчик удерживает неустойку 100 000 (сто тысяч) рублей за каждый факт ненадлежащего исполнения указанных обязательств.</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за текущий месяц ниже 2,5 баллов, Заказчик взыскивает с Подрядчика неустойку в размере 10% от стоимости месячного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8.8.7. За каждый факт несоответствия данных о количестве и типе техники, предоставляемых Подрядчиком в соответствии с п. 6.1.4. настоящего контракта, и данных систем спутниковой навигации, предоставляемых в соответствии с п.6.1.15. настоящего контракта, </w:t>
      </w:r>
      <w:r w:rsidRPr="00B31067">
        <w:rPr>
          <w:rFonts w:ascii="Times New Roman CYR" w:hAnsi="Times New Roman CYR" w:cs="Times New Roman CYR"/>
        </w:rPr>
        <w:t>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 за исключением случаев, указанных в п.6.1.15.2. настоящего контракта</w:t>
      </w:r>
    </w:p>
    <w:p w:rsidR="00460B8F" w:rsidRPr="00B31067" w:rsidRDefault="00460B8F" w:rsidP="00460B8F">
      <w:pPr>
        <w:autoSpaceDE w:val="0"/>
        <w:ind w:firstLine="540"/>
        <w:jc w:val="both"/>
      </w:pPr>
      <w:r w:rsidRPr="00B31067">
        <w:rPr>
          <w:rFonts w:ascii="Times New Roman CYR" w:hAnsi="Times New Roman CYR" w:cs="Times New Roman CYR"/>
        </w:rPr>
        <w:t>8.8.8. В случае отсутствия восстановительных посадок после производства работ по сносу деревьев, гибели восстановительных посадок в течение 2 лет после их производства, Заказчик удерживает с Подрядчика неустойку в размере 50</w:t>
      </w:r>
      <w:r w:rsidRPr="00B31067">
        <w:rPr>
          <w:rFonts w:cs="Times New Roman"/>
          <w:lang w:val="en-US"/>
        </w:rPr>
        <w:t> </w:t>
      </w:r>
      <w:r w:rsidRPr="00B31067">
        <w:rPr>
          <w:rFonts w:cs="Times New Roman"/>
        </w:rPr>
        <w:t>000, 00 (</w:t>
      </w:r>
      <w:r w:rsidRPr="00B31067">
        <w:rPr>
          <w:rFonts w:ascii="Times New Roman CYR" w:hAnsi="Times New Roman CYR" w:cs="Times New Roman CYR"/>
        </w:rPr>
        <w:t>пятьдесят тысяч) рублей.</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 xml:space="preserve">Настоящий Контракт вступает в силу с момента его подписания Сторонами и </w:t>
      </w:r>
      <w:r w:rsidRPr="00B31067">
        <w:rPr>
          <w:rFonts w:ascii="Times New Roman CYR" w:hAnsi="Times New Roman CYR" w:cs="Times New Roman CYR"/>
        </w:rPr>
        <w:lastRenderedPageBreak/>
        <w:t>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9.5. </w:t>
      </w:r>
      <w:r w:rsidRPr="00B31067">
        <w:rPr>
          <w:rFonts w:ascii="Times New Roman CYR" w:hAnsi="Times New Roman CYR" w:cs="Times New Roman CYR"/>
        </w:rPr>
        <w:t>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40"/>
        <w:jc w:val="both"/>
      </w:pPr>
      <w:r w:rsidRPr="00B31067">
        <w:rPr>
          <w:rFonts w:cs="Times New Roman"/>
        </w:rPr>
        <w:t xml:space="preserve">9.7.3. </w:t>
      </w:r>
      <w:r w:rsidRPr="00B31067">
        <w:rPr>
          <w:rFonts w:ascii="Times New Roman CYR" w:hAnsi="Times New Roman CYR" w:cs="Times New Roman CYR"/>
        </w:rPr>
        <w:t>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не выполнение в сроки, установленные Предписанием Заказчика, устранение нарушений в период наступления указанных погодных условий;</w:t>
      </w:r>
    </w:p>
    <w:p w:rsidR="00460B8F" w:rsidRPr="00B31067" w:rsidRDefault="00460B8F" w:rsidP="00460B8F">
      <w:pPr>
        <w:autoSpaceDE w:val="0"/>
        <w:ind w:firstLine="539"/>
        <w:jc w:val="both"/>
      </w:pPr>
      <w:r w:rsidRPr="00B31067">
        <w:rPr>
          <w:rFonts w:cs="Times New Roman"/>
        </w:rPr>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B31067" w:rsidRDefault="00460B8F" w:rsidP="00460B8F">
      <w:pPr>
        <w:autoSpaceDE w:val="0"/>
        <w:jc w:val="center"/>
      </w:pPr>
      <w:r w:rsidRPr="00B31067">
        <w:rPr>
          <w:rFonts w:cs="Times New Roman"/>
          <w:b/>
          <w:bCs/>
        </w:rPr>
        <w:t xml:space="preserve">12. </w:t>
      </w:r>
      <w:r w:rsidRPr="00B31067">
        <w:rPr>
          <w:rFonts w:ascii="Times New Roman CYR" w:hAnsi="Times New Roman CYR" w:cs="Times New Roman CYR"/>
          <w:b/>
          <w:bCs/>
        </w:rPr>
        <w:t>Обеспечение исполнения Контракта</w:t>
      </w:r>
    </w:p>
    <w:p w:rsidR="00460B8F" w:rsidRPr="00B31067" w:rsidRDefault="00460B8F" w:rsidP="00460B8F">
      <w:pPr>
        <w:jc w:val="both"/>
        <w:rPr>
          <w:rFonts w:cs="Times New Roman"/>
          <w:kern w:val="0"/>
        </w:rPr>
      </w:pPr>
      <w:r w:rsidRPr="00B31067">
        <w:rPr>
          <w:rFonts w:cs="Times New Roman"/>
        </w:rPr>
        <w:t xml:space="preserve">         12.1. </w:t>
      </w:r>
      <w:r w:rsidRPr="00B31067">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B31067" w:rsidRDefault="00460B8F" w:rsidP="00460B8F">
      <w:pPr>
        <w:jc w:val="both"/>
        <w:rPr>
          <w:rFonts w:cs="Times New Roman"/>
          <w:kern w:val="0"/>
        </w:rPr>
      </w:pPr>
      <w:r w:rsidRPr="00B31067">
        <w:rPr>
          <w:rFonts w:cs="Times New Roman"/>
          <w:kern w:val="0"/>
        </w:rPr>
        <w:t>-размер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-размер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B31067" w:rsidRDefault="00460B8F" w:rsidP="00460B8F">
      <w:pPr>
        <w:jc w:val="both"/>
        <w:rPr>
          <w:rFonts w:cs="Times New Roman"/>
          <w:kern w:val="0"/>
        </w:rPr>
      </w:pPr>
      <w:r w:rsidRPr="00B31067">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B31067" w:rsidRDefault="00460B8F" w:rsidP="00460B8F">
      <w:pPr>
        <w:widowControl/>
        <w:suppressAutoHyphens w:val="0"/>
        <w:autoSpaceDN/>
        <w:ind w:firstLine="567"/>
        <w:jc w:val="both"/>
        <w:textAlignment w:val="auto"/>
        <w:rPr>
          <w:rFonts w:ascii="Times New Roman CYR" w:hAnsi="Times New Roman CYR" w:cs="Times New Roman CYR"/>
        </w:rPr>
      </w:pPr>
      <w:r w:rsidRPr="00B31067">
        <w:rPr>
          <w:rFonts w:cs="Times New Roman"/>
        </w:rPr>
        <w:t>12.3. В случае е</w:t>
      </w:r>
      <w:r w:rsidRPr="00B31067">
        <w:rPr>
          <w:rFonts w:ascii="Times New Roman CYR" w:hAnsi="Times New Roman CYR" w:cs="Times New Roman CYR"/>
        </w:rPr>
        <w:t>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прекр</w:t>
      </w:r>
      <w:r w:rsidRPr="00B31067">
        <w:rPr>
          <w:rFonts w:ascii="Times New Roman CYR" w:hAnsi="Times New Roman CYR" w:cs="Times New Roman CYR"/>
        </w:rPr>
        <w:t>а</w:t>
      </w:r>
      <w:r w:rsidRPr="00B31067">
        <w:rPr>
          <w:rFonts w:ascii="Times New Roman CYR" w:hAnsi="Times New Roman CYR" w:cs="Times New Roman CYR"/>
        </w:rPr>
        <w:t>щения действия обеспечения исполнение Контракта предоставить Заказчику иное обесп</w:t>
      </w:r>
      <w:r w:rsidRPr="00B31067">
        <w:rPr>
          <w:rFonts w:ascii="Times New Roman CYR" w:hAnsi="Times New Roman CYR" w:cs="Times New Roman CYR"/>
        </w:rPr>
        <w:t>е</w:t>
      </w:r>
      <w:r w:rsidRPr="00B31067">
        <w:rPr>
          <w:rFonts w:ascii="Times New Roman CYR" w:hAnsi="Times New Roman CYR" w:cs="Times New Roman CYR"/>
        </w:rPr>
        <w:t>чение исполнения Контракта, установленное п.12.1. на тех же условиях и в том же разм</w:t>
      </w:r>
      <w:r w:rsidRPr="00B31067">
        <w:rPr>
          <w:rFonts w:ascii="Times New Roman CYR" w:hAnsi="Times New Roman CYR" w:cs="Times New Roman CYR"/>
        </w:rPr>
        <w:t>е</w:t>
      </w:r>
      <w:r w:rsidRPr="00B31067">
        <w:rPr>
          <w:rFonts w:ascii="Times New Roman CYR" w:hAnsi="Times New Roman CYR" w:cs="Times New Roman CYR"/>
        </w:rPr>
        <w:t>ре.</w:t>
      </w:r>
    </w:p>
    <w:p w:rsidR="00460B8F" w:rsidRPr="00B31067" w:rsidRDefault="00460B8F" w:rsidP="00460B8F">
      <w:pPr>
        <w:widowControl/>
        <w:suppressAutoHyphens w:val="0"/>
        <w:autoSpaceDN/>
        <w:ind w:firstLine="567"/>
        <w:jc w:val="both"/>
        <w:textAlignment w:val="auto"/>
      </w:pPr>
      <w:r w:rsidRPr="00B31067">
        <w:rPr>
          <w:rFonts w:ascii="Times New Roman CYR" w:hAnsi="Times New Roman CYR" w:cs="Times New Roman CYR"/>
        </w:rPr>
        <w:t>Залог денежных средств, в том числе в форме вклада (депозита) не может быть зам</w:t>
      </w:r>
      <w:r w:rsidRPr="00B31067">
        <w:rPr>
          <w:rFonts w:ascii="Times New Roman CYR" w:hAnsi="Times New Roman CYR" w:cs="Times New Roman CYR"/>
        </w:rPr>
        <w:t>е</w:t>
      </w:r>
      <w:r w:rsidRPr="00B31067">
        <w:rPr>
          <w:rFonts w:ascii="Times New Roman CYR" w:hAnsi="Times New Roman CYR" w:cs="Times New Roman CYR"/>
        </w:rPr>
        <w:t>нен другим способом обеспечения исполнения контракта.</w:t>
      </w:r>
    </w:p>
    <w:p w:rsidR="00460B8F" w:rsidRPr="00B31067" w:rsidRDefault="00460B8F" w:rsidP="00460B8F">
      <w:pPr>
        <w:autoSpaceDE w:val="0"/>
        <w:ind w:firstLine="539"/>
        <w:jc w:val="both"/>
      </w:pPr>
      <w:r w:rsidRPr="00B31067">
        <w:rPr>
          <w:rFonts w:cs="Times New Roman"/>
        </w:rPr>
        <w:t xml:space="preserve">12.3. </w:t>
      </w:r>
      <w:r w:rsidRPr="00B31067">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B31067">
        <w:rPr>
          <w:rFonts w:cs="Times New Roman"/>
        </w:rPr>
        <w:t xml:space="preserve">12.4. </w:t>
      </w:r>
      <w:r w:rsidRPr="00B31067">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lastRenderedPageBreak/>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 xml:space="preserve">                              </w:t>
            </w:r>
            <w:proofErr w:type="spellStart"/>
            <w:r w:rsidRPr="00B31067">
              <w:t>м.п</w:t>
            </w:r>
            <w:proofErr w:type="spellEnd"/>
            <w:r w:rsidRPr="00B31067">
              <w:t>.</w:t>
            </w:r>
          </w:p>
          <w:p w:rsidR="00460B8F" w:rsidRPr="00B31067" w:rsidRDefault="00460B8F" w:rsidP="00321610">
            <w:pPr>
              <w:autoSpaceDE w:val="0"/>
              <w:jc w:val="both"/>
              <w:rPr>
                <w:rFonts w:cs="Times New Roman"/>
                <w:lang w:val="en-US"/>
              </w:rPr>
            </w:pPr>
            <w:r w:rsidRPr="00B31067">
              <w:rPr>
                <w:rFonts w:cs="Times New Roman"/>
                <w:lang w:val="en-US"/>
              </w:rPr>
              <w:t xml:space="preserve">                                                                                                                            </w:t>
            </w:r>
          </w:p>
          <w:p w:rsidR="00460B8F" w:rsidRPr="00B31067" w:rsidRDefault="00460B8F" w:rsidP="00321610">
            <w:pPr>
              <w:autoSpaceDE w:val="0"/>
              <w:rPr>
                <w:rFonts w:cs="Times New Roman"/>
                <w:lang w:val="en-US"/>
              </w:rPr>
            </w:pPr>
            <w:r w:rsidRPr="00B31067">
              <w:rPr>
                <w:rFonts w:cs="Times New Roman"/>
                <w:lang w:val="en-US"/>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r w:rsidRPr="00B31067">
        <w:rPr>
          <w:i/>
          <w:spacing w:val="-4"/>
        </w:rPr>
        <w:t>Приложен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r w:rsidRPr="005C727C">
        <w:rPr>
          <w:b/>
          <w:lang w:val="en-US"/>
        </w:rPr>
        <w:t>y</w:t>
      </w:r>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r w:rsidRPr="005C727C">
        <w:rPr>
          <w:b/>
          <w:lang w:val="en-US"/>
        </w:rPr>
        <w:t>i</w:t>
      </w:r>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за ____месяц (</w:t>
      </w:r>
      <w:proofErr w:type="spellStart"/>
      <w:r w:rsidRPr="005C727C">
        <w:t>с____по</w:t>
      </w:r>
      <w:proofErr w:type="spellEnd"/>
      <w:r w:rsidRPr="005C727C">
        <w:t>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r w:rsidRPr="005C727C">
        <w:rPr>
          <w:lang w:val="en-US"/>
        </w:rPr>
        <w:t>i</w:t>
      </w:r>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количество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r w:rsidRPr="005C727C">
        <w:rPr>
          <w:lang w:val="en-US"/>
        </w:rPr>
        <w:t>i</w:t>
      </w:r>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r w:rsidRPr="005C727C">
        <w:rPr>
          <w:lang w:val="en-US"/>
        </w:rPr>
        <w:t>i</w:t>
      </w:r>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количество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r w:rsidRPr="005C727C">
        <w:t>∑</w:t>
      </w:r>
      <w:r>
        <w:t>(</w:t>
      </w:r>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r w:rsidRPr="005C727C">
        <w:rPr>
          <w:lang w:val="en-US"/>
        </w:rPr>
        <w:t>S</w:t>
      </w:r>
      <w:r w:rsidRPr="005C727C">
        <w:t>рем - стоимость работ по ремонту за отчетный период, руб.</w:t>
      </w:r>
    </w:p>
    <w:p w:rsidR="00D17EA6" w:rsidRPr="005C727C" w:rsidRDefault="00D17EA6" w:rsidP="00D17EA6">
      <w:pPr>
        <w:ind w:firstLine="540"/>
        <w:jc w:val="both"/>
        <w:outlineLvl w:val="0"/>
      </w:pPr>
      <w:r w:rsidRPr="005C727C">
        <w:t>П</w:t>
      </w:r>
      <w:r w:rsidRPr="005C727C">
        <w:rPr>
          <w:lang w:val="en-US"/>
        </w:rPr>
        <w:t>i</w:t>
      </w:r>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r>
        <w:rPr>
          <w:lang w:val="en-US"/>
        </w:rPr>
        <w:t>a</w:t>
      </w:r>
      <w:r w:rsidRPr="005C727C">
        <w:rPr>
          <w:lang w:val="en-US"/>
        </w:rPr>
        <w:t>i</w:t>
      </w:r>
      <w:proofErr w:type="spellEnd"/>
      <w:r>
        <w:t>-</w:t>
      </w:r>
      <w:r w:rsidRPr="00D17EA6">
        <w:t xml:space="preserve"> </w:t>
      </w:r>
      <w:r>
        <w:t xml:space="preserve">цена за единицу измерения </w:t>
      </w:r>
      <w:r w:rsidR="00076E9C">
        <w:rPr>
          <w:lang w:val="en-US"/>
        </w:rPr>
        <w:t>i</w:t>
      </w:r>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 xml:space="preserve">ед.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стоимость работ, принимаемых к оплате за отчетный период, руб.</w:t>
      </w:r>
    </w:p>
    <w:p w:rsidR="004728CD" w:rsidRPr="005C727C" w:rsidRDefault="004728CD" w:rsidP="00305D53">
      <w:pPr>
        <w:ind w:firstLine="540"/>
        <w:jc w:val="both"/>
        <w:outlineLvl w:val="0"/>
      </w:pPr>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 xml:space="preserve">одержание остановочных </w:t>
      </w:r>
      <w:r w:rsidR="00305D53" w:rsidRPr="00305D53">
        <w:lastRenderedPageBreak/>
        <w:t>пунктов</w:t>
      </w:r>
      <w:r w:rsidR="00305D53">
        <w:t xml:space="preserve">), </w:t>
      </w:r>
      <w:r w:rsidRPr="005C727C">
        <w:t>согласно Приложению №2.2 к настоящему Контракту, руб.</w:t>
      </w:r>
    </w:p>
    <w:p w:rsidR="004728CD" w:rsidRPr="005C727C" w:rsidRDefault="004728CD" w:rsidP="004728CD">
      <w:pPr>
        <w:ind w:firstLine="540"/>
        <w:jc w:val="both"/>
        <w:outlineLvl w:val="0"/>
      </w:pPr>
      <w:r w:rsidRPr="005C727C">
        <w:t>П-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r w:rsidRPr="005C727C">
        <w:rPr>
          <w:lang w:val="en-US"/>
        </w:rPr>
        <w:t>S</w:t>
      </w:r>
      <w:r w:rsidRPr="005C727C">
        <w:t xml:space="preserve">рем </w:t>
      </w:r>
      <w:r w:rsidR="004728CD" w:rsidRPr="005C727C">
        <w:t>- стоимость работ по ремонту за отчетный период, руб.</w:t>
      </w:r>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 xml:space="preserve">проезжая часть, парковочные, заездные карманы очищены от снежных образований в течение 4 час. после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lastRenderedPageBreak/>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lastRenderedPageBreak/>
              <w:t>Или:</w:t>
            </w:r>
          </w:p>
          <w:p w:rsidR="00E918BA"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w:t>
            </w:r>
            <w:r w:rsidRPr="005C727C">
              <w:lastRenderedPageBreak/>
              <w:t xml:space="preserve">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w:t>
            </w:r>
            <w:r w:rsidRPr="005C727C">
              <w:lastRenderedPageBreak/>
              <w:t xml:space="preserve">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w:t>
            </w:r>
            <w:r>
              <w:rPr>
                <w:rFonts w:ascii="Times New Roman CYR" w:hAnsi="Times New Roman CYR" w:cs="Times New Roman CYR"/>
              </w:rPr>
              <w:lastRenderedPageBreak/>
              <w:t>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w:t>
            </w:r>
            <w:r w:rsidRPr="005C727C">
              <w:lastRenderedPageBreak/>
              <w:t>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lastRenderedPageBreak/>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lastRenderedPageBreak/>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lastRenderedPageBreak/>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lastRenderedPageBreak/>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lastRenderedPageBreak/>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 xml:space="preserve">зимний период </w:t>
            </w:r>
            <w:r w:rsidRPr="005C727C">
              <w:lastRenderedPageBreak/>
              <w:t>содержания</w:t>
            </w:r>
          </w:p>
        </w:tc>
        <w:tc>
          <w:tcPr>
            <w:tcW w:w="12447" w:type="dxa"/>
          </w:tcPr>
          <w:p w:rsidR="00255F30" w:rsidRPr="00154401" w:rsidRDefault="00255F30" w:rsidP="00255F30">
            <w:pPr>
              <w:rPr>
                <w:b/>
              </w:rPr>
            </w:pPr>
            <w:r w:rsidRPr="00154401">
              <w:rPr>
                <w:b/>
              </w:rPr>
              <w:lastRenderedPageBreak/>
              <w:t>Отклонение от норматива:</w:t>
            </w:r>
          </w:p>
          <w:p w:rsidR="00F653B1" w:rsidRDefault="004728CD" w:rsidP="009F55CD">
            <w:r w:rsidRPr="005C727C">
              <w:lastRenderedPageBreak/>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 xml:space="preserve">летний период </w:t>
            </w:r>
            <w:r w:rsidRPr="005C727C">
              <w:lastRenderedPageBreak/>
              <w:t>содержания</w:t>
            </w:r>
          </w:p>
        </w:tc>
        <w:tc>
          <w:tcPr>
            <w:tcW w:w="12447" w:type="dxa"/>
          </w:tcPr>
          <w:p w:rsidR="00E2238A" w:rsidRPr="00154401" w:rsidRDefault="00E2238A" w:rsidP="00E2238A">
            <w:pPr>
              <w:rPr>
                <w:b/>
              </w:rPr>
            </w:pPr>
            <w:r w:rsidRPr="00154401">
              <w:rPr>
                <w:b/>
              </w:rPr>
              <w:lastRenderedPageBreak/>
              <w:t>Отклонение от норматива:</w:t>
            </w:r>
          </w:p>
          <w:p w:rsidR="00E2238A" w:rsidRDefault="004728CD" w:rsidP="009F55CD">
            <w:pPr>
              <w:autoSpaceDE w:val="0"/>
              <w:adjustRightInd w:val="0"/>
            </w:pPr>
            <w:r w:rsidRPr="005C727C">
              <w:lastRenderedPageBreak/>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lastRenderedPageBreak/>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lastRenderedPageBreak/>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lastRenderedPageBreak/>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8"/>
        <w:gridCol w:w="2613"/>
        <w:gridCol w:w="2591"/>
        <w:gridCol w:w="2319"/>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 (%) *</w:t>
            </w:r>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286C5B" w:rsidRDefault="00286C5B"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w:t>
      </w:r>
      <w:proofErr w:type="spellStart"/>
      <w:r w:rsidRPr="005C727C">
        <w:t>п.п</w:t>
      </w:r>
      <w:proofErr w:type="spellEnd"/>
      <w:r w:rsidRPr="005C727C">
        <w:t>.______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F614BA" w:rsidRDefault="00F614BA" w:rsidP="00F614BA">
      <w:pPr>
        <w:pStyle w:val="23"/>
        <w:rPr>
          <w:sz w:val="24"/>
          <w:szCs w:val="24"/>
        </w:rPr>
      </w:pPr>
      <w:r>
        <w:rPr>
          <w:sz w:val="24"/>
          <w:szCs w:val="24"/>
        </w:rPr>
        <w:lastRenderedPageBreak/>
        <w:t xml:space="preserve">                 </w:t>
      </w: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r w:rsidR="00F614BA">
        <w:t xml:space="preserve"> № ____</w:t>
      </w:r>
    </w:p>
    <w:p w:rsidR="004728CD" w:rsidRDefault="00F614BA" w:rsidP="004728CD">
      <w:pPr>
        <w:tabs>
          <w:tab w:val="left" w:pos="180"/>
        </w:tabs>
        <w:ind w:left="6660"/>
        <w:jc w:val="right"/>
      </w:pPr>
      <w:r>
        <w:t xml:space="preserve"> от  «___</w:t>
      </w:r>
      <w:r w:rsidR="004728CD" w:rsidRPr="005C727C">
        <w:t xml:space="preserve">»  </w:t>
      </w:r>
      <w:r>
        <w:t xml:space="preserve">______________ </w:t>
      </w:r>
      <w:r w:rsidR="004728CD" w:rsidRPr="005C727C">
        <w:t>2013г.</w:t>
      </w:r>
    </w:p>
    <w:p w:rsidR="001B4F19" w:rsidRDefault="001B4F19" w:rsidP="004728CD">
      <w:pPr>
        <w:tabs>
          <w:tab w:val="left" w:pos="180"/>
        </w:tabs>
        <w:ind w:left="6660"/>
        <w:jc w:val="right"/>
      </w:pPr>
    </w:p>
    <w:p w:rsidR="001B4F19" w:rsidRDefault="001B4F19" w:rsidP="001B4F19">
      <w:pPr>
        <w:tabs>
          <w:tab w:val="left" w:pos="180"/>
        </w:tabs>
        <w:ind w:left="6660"/>
        <w:jc w:val="center"/>
      </w:pPr>
    </w:p>
    <w:p w:rsidR="001B4F19" w:rsidRPr="005C727C" w:rsidRDefault="001B4F19" w:rsidP="004728CD">
      <w:pPr>
        <w:tabs>
          <w:tab w:val="left" w:pos="180"/>
        </w:tabs>
        <w:ind w:left="6660"/>
        <w:jc w:val="right"/>
        <w:rPr>
          <w:rFonts w:ascii="Times New Roman CYR" w:hAnsi="Times New Roman CYR" w:cs="Times New Roman CYR"/>
          <w:bCs/>
        </w:rPr>
      </w:pPr>
    </w:p>
    <w:p w:rsidR="001B4F19" w:rsidRDefault="001B4F19" w:rsidP="001B4F19">
      <w:pPr>
        <w:jc w:val="center"/>
        <w:rPr>
          <w:rFonts w:ascii="Times New Roman CYR" w:hAnsi="Times New Roman CYR" w:cs="Times New Roman CYR"/>
          <w:b/>
          <w:bCs/>
          <w:sz w:val="36"/>
          <w:szCs w:val="36"/>
        </w:rPr>
      </w:pPr>
      <w:r w:rsidRPr="001B4F19">
        <w:rPr>
          <w:rFonts w:ascii="Times New Roman CYR" w:hAnsi="Times New Roman CYR" w:cs="Times New Roman CYR"/>
          <w:b/>
          <w:bCs/>
          <w:sz w:val="36"/>
          <w:szCs w:val="36"/>
        </w:rPr>
        <w:t xml:space="preserve">График погашения аванса </w:t>
      </w:r>
    </w:p>
    <w:p w:rsidR="001B4F19" w:rsidRPr="001B4F19" w:rsidRDefault="001B4F19" w:rsidP="001B4F19">
      <w:pPr>
        <w:jc w:val="center"/>
        <w:rPr>
          <w:rFonts w:ascii="Times New Roman CYR" w:hAnsi="Times New Roman CYR" w:cs="Times New Roman CYR"/>
          <w:bCs/>
        </w:rPr>
      </w:pPr>
      <w:r>
        <w:rPr>
          <w:rFonts w:ascii="Times New Roman CYR" w:hAnsi="Times New Roman CYR" w:cs="Times New Roman CYR"/>
          <w:bCs/>
        </w:rPr>
        <w:t>(</w:t>
      </w:r>
      <w:r w:rsidRPr="001B4F19">
        <w:rPr>
          <w:rFonts w:ascii="Times New Roman CYR" w:hAnsi="Times New Roman CYR" w:cs="Times New Roman CYR"/>
          <w:bCs/>
        </w:rPr>
        <w:t>% от суммы аванса</w:t>
      </w:r>
      <w:r>
        <w:rPr>
          <w:rFonts w:ascii="Times New Roman CYR" w:hAnsi="Times New Roman CYR" w:cs="Times New Roman CYR"/>
          <w:bCs/>
        </w:rPr>
        <w:t>)</w:t>
      </w:r>
    </w:p>
    <w:p w:rsidR="001B4F19" w:rsidRPr="007469E5" w:rsidRDefault="00F614BA" w:rsidP="001B4F19">
      <w:pPr>
        <w:rPr>
          <w:sz w:val="20"/>
          <w:szCs w:val="20"/>
        </w:rPr>
      </w:pPr>
      <w:r>
        <w:rPr>
          <w:rFonts w:ascii="Times New Roman CYR" w:hAnsi="Times New Roman CYR" w:cs="Times New Roman CYR"/>
          <w:bCs/>
          <w:sz w:val="28"/>
          <w:szCs w:val="28"/>
        </w:rPr>
        <w:t xml:space="preserve"> </w:t>
      </w:r>
    </w:p>
    <w:tbl>
      <w:tblPr>
        <w:tblStyle w:val="af"/>
        <w:tblW w:w="0" w:type="auto"/>
        <w:tblLook w:val="04A0" w:firstRow="1" w:lastRow="0" w:firstColumn="1" w:lastColumn="0" w:noHBand="0" w:noVBand="1"/>
      </w:tblPr>
      <w:tblGrid>
        <w:gridCol w:w="1143"/>
        <w:gridCol w:w="1112"/>
        <w:gridCol w:w="1113"/>
        <w:gridCol w:w="1113"/>
        <w:gridCol w:w="1114"/>
        <w:gridCol w:w="1112"/>
        <w:gridCol w:w="1113"/>
        <w:gridCol w:w="1113"/>
        <w:gridCol w:w="1114"/>
        <w:gridCol w:w="1115"/>
        <w:gridCol w:w="1115"/>
        <w:gridCol w:w="1114"/>
        <w:gridCol w:w="1114"/>
      </w:tblGrid>
      <w:tr w:rsidR="001B4F19" w:rsidTr="00321610">
        <w:tc>
          <w:tcPr>
            <w:tcW w:w="1115" w:type="dxa"/>
          </w:tcPr>
          <w:p w:rsidR="001B4F19" w:rsidRDefault="001B4F19" w:rsidP="00321610">
            <w:pPr>
              <w:jc w:val="center"/>
            </w:pPr>
          </w:p>
          <w:p w:rsidR="001B4F19" w:rsidRDefault="001B4F19" w:rsidP="00321610">
            <w:pPr>
              <w:jc w:val="center"/>
            </w:pPr>
            <w:r>
              <w:t>Год пог</w:t>
            </w:r>
            <w:r>
              <w:t>а</w:t>
            </w:r>
            <w:r>
              <w:t>шения аванса</w:t>
            </w:r>
          </w:p>
          <w:p w:rsidR="001B4F19" w:rsidRPr="007469E5" w:rsidRDefault="001B4F19" w:rsidP="00321610">
            <w:pPr>
              <w:jc w:val="center"/>
            </w:pPr>
          </w:p>
        </w:tc>
        <w:tc>
          <w:tcPr>
            <w:tcW w:w="1115" w:type="dxa"/>
          </w:tcPr>
          <w:p w:rsidR="001B4F19" w:rsidRDefault="001B4F19" w:rsidP="00321610">
            <w:pPr>
              <w:jc w:val="center"/>
            </w:pPr>
          </w:p>
          <w:p w:rsidR="001B4F19" w:rsidRDefault="001B4F19" w:rsidP="00321610">
            <w:pPr>
              <w:jc w:val="center"/>
            </w:pPr>
            <w:r>
              <w:t>Январь</w:t>
            </w:r>
          </w:p>
        </w:tc>
        <w:tc>
          <w:tcPr>
            <w:tcW w:w="1115" w:type="dxa"/>
          </w:tcPr>
          <w:p w:rsidR="001B4F19" w:rsidRDefault="001B4F19" w:rsidP="00321610">
            <w:pPr>
              <w:jc w:val="center"/>
            </w:pPr>
          </w:p>
          <w:p w:rsidR="001B4F19" w:rsidRDefault="001B4F19" w:rsidP="00321610">
            <w:pPr>
              <w:jc w:val="center"/>
            </w:pPr>
            <w:r>
              <w:t>Февраль</w:t>
            </w:r>
          </w:p>
        </w:tc>
        <w:tc>
          <w:tcPr>
            <w:tcW w:w="1116" w:type="dxa"/>
          </w:tcPr>
          <w:p w:rsidR="001B4F19" w:rsidRDefault="001B4F19" w:rsidP="00321610">
            <w:pPr>
              <w:jc w:val="center"/>
            </w:pPr>
          </w:p>
          <w:p w:rsidR="001B4F19" w:rsidRDefault="001B4F19" w:rsidP="00321610">
            <w:pPr>
              <w:jc w:val="center"/>
            </w:pPr>
            <w:r>
              <w:t>Март</w:t>
            </w:r>
          </w:p>
        </w:tc>
        <w:tc>
          <w:tcPr>
            <w:tcW w:w="1116" w:type="dxa"/>
          </w:tcPr>
          <w:p w:rsidR="001B4F19" w:rsidRDefault="001B4F19" w:rsidP="00321610">
            <w:pPr>
              <w:jc w:val="center"/>
            </w:pPr>
          </w:p>
          <w:p w:rsidR="001B4F19" w:rsidRDefault="001B4F19" w:rsidP="00321610">
            <w:pPr>
              <w:jc w:val="center"/>
            </w:pPr>
            <w:r>
              <w:t>Апрель</w:t>
            </w:r>
          </w:p>
        </w:tc>
        <w:tc>
          <w:tcPr>
            <w:tcW w:w="1116" w:type="dxa"/>
          </w:tcPr>
          <w:p w:rsidR="001B4F19" w:rsidRDefault="001B4F19" w:rsidP="00321610">
            <w:pPr>
              <w:jc w:val="center"/>
            </w:pPr>
          </w:p>
          <w:p w:rsidR="001B4F19" w:rsidRDefault="001B4F19" w:rsidP="00321610">
            <w:pPr>
              <w:jc w:val="center"/>
            </w:pPr>
            <w:r>
              <w:t>Май</w:t>
            </w:r>
          </w:p>
        </w:tc>
        <w:tc>
          <w:tcPr>
            <w:tcW w:w="1116" w:type="dxa"/>
          </w:tcPr>
          <w:p w:rsidR="001B4F19" w:rsidRDefault="001B4F19" w:rsidP="00321610">
            <w:pPr>
              <w:jc w:val="center"/>
            </w:pPr>
          </w:p>
          <w:p w:rsidR="001B4F19" w:rsidRDefault="001B4F19" w:rsidP="00321610">
            <w:pPr>
              <w:jc w:val="center"/>
            </w:pPr>
            <w:r>
              <w:t>Июнь</w:t>
            </w:r>
          </w:p>
        </w:tc>
        <w:tc>
          <w:tcPr>
            <w:tcW w:w="1116" w:type="dxa"/>
          </w:tcPr>
          <w:p w:rsidR="001B4F19" w:rsidRDefault="001B4F19" w:rsidP="00321610">
            <w:pPr>
              <w:jc w:val="center"/>
            </w:pPr>
          </w:p>
          <w:p w:rsidR="001B4F19" w:rsidRDefault="001B4F19" w:rsidP="00321610">
            <w:pPr>
              <w:jc w:val="center"/>
            </w:pPr>
            <w:r>
              <w:t>Июль</w:t>
            </w:r>
          </w:p>
        </w:tc>
        <w:tc>
          <w:tcPr>
            <w:tcW w:w="1116" w:type="dxa"/>
          </w:tcPr>
          <w:p w:rsidR="001B4F19" w:rsidRDefault="001B4F19" w:rsidP="00321610">
            <w:pPr>
              <w:jc w:val="center"/>
            </w:pPr>
          </w:p>
          <w:p w:rsidR="001B4F19" w:rsidRDefault="001B4F19" w:rsidP="00321610">
            <w:pPr>
              <w:jc w:val="center"/>
            </w:pPr>
            <w:r>
              <w:t>Август</w:t>
            </w:r>
          </w:p>
        </w:tc>
        <w:tc>
          <w:tcPr>
            <w:tcW w:w="1116" w:type="dxa"/>
          </w:tcPr>
          <w:p w:rsidR="001B4F19" w:rsidRDefault="001B4F19" w:rsidP="00321610">
            <w:pPr>
              <w:jc w:val="center"/>
            </w:pPr>
          </w:p>
          <w:p w:rsidR="001B4F19" w:rsidRDefault="001B4F19" w:rsidP="00321610">
            <w:pPr>
              <w:jc w:val="center"/>
            </w:pPr>
            <w:r>
              <w:t>Сентябрь</w:t>
            </w:r>
          </w:p>
        </w:tc>
        <w:tc>
          <w:tcPr>
            <w:tcW w:w="1116" w:type="dxa"/>
          </w:tcPr>
          <w:p w:rsidR="001B4F19" w:rsidRDefault="001B4F19" w:rsidP="00321610">
            <w:pPr>
              <w:jc w:val="center"/>
            </w:pPr>
          </w:p>
          <w:p w:rsidR="001B4F19" w:rsidRDefault="001B4F19" w:rsidP="00321610">
            <w:pPr>
              <w:jc w:val="center"/>
            </w:pPr>
            <w:r>
              <w:t>Октябрь</w:t>
            </w:r>
          </w:p>
        </w:tc>
        <w:tc>
          <w:tcPr>
            <w:tcW w:w="1116" w:type="dxa"/>
          </w:tcPr>
          <w:p w:rsidR="001B4F19" w:rsidRDefault="001B4F19" w:rsidP="00321610">
            <w:pPr>
              <w:jc w:val="center"/>
            </w:pPr>
          </w:p>
          <w:p w:rsidR="001B4F19" w:rsidRDefault="001B4F19" w:rsidP="00321610">
            <w:pPr>
              <w:jc w:val="center"/>
            </w:pPr>
            <w:r>
              <w:t>Ноябрь</w:t>
            </w:r>
          </w:p>
        </w:tc>
        <w:tc>
          <w:tcPr>
            <w:tcW w:w="1116" w:type="dxa"/>
          </w:tcPr>
          <w:p w:rsidR="001B4F19" w:rsidRDefault="001B4F19" w:rsidP="00321610">
            <w:pPr>
              <w:jc w:val="center"/>
            </w:pPr>
          </w:p>
          <w:p w:rsidR="001B4F19" w:rsidRDefault="001B4F19" w:rsidP="00321610">
            <w:pPr>
              <w:jc w:val="center"/>
            </w:pPr>
            <w:r>
              <w:t>Декабрь</w:t>
            </w:r>
          </w:p>
        </w:tc>
      </w:tr>
      <w:tr w:rsidR="001B4F19" w:rsidTr="00321610">
        <w:tc>
          <w:tcPr>
            <w:tcW w:w="1115" w:type="dxa"/>
          </w:tcPr>
          <w:p w:rsidR="001B4F19" w:rsidRDefault="001B4F19" w:rsidP="001B4F19">
            <w:pPr>
              <w:jc w:val="center"/>
            </w:pPr>
            <w:r>
              <w:t>2013</w:t>
            </w:r>
          </w:p>
        </w:tc>
        <w:tc>
          <w:tcPr>
            <w:tcW w:w="1115" w:type="dxa"/>
          </w:tcPr>
          <w:p w:rsidR="001B4F19" w:rsidRDefault="001B4F19" w:rsidP="001B4F19">
            <w:pPr>
              <w:jc w:val="center"/>
            </w:pPr>
            <w:r>
              <w:t>-</w:t>
            </w:r>
          </w:p>
        </w:tc>
        <w:tc>
          <w:tcPr>
            <w:tcW w:w="1115"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r>
      <w:tr w:rsidR="001B4F19" w:rsidTr="00321610">
        <w:tc>
          <w:tcPr>
            <w:tcW w:w="1115" w:type="dxa"/>
          </w:tcPr>
          <w:p w:rsidR="001B4F19" w:rsidRDefault="001B4F19" w:rsidP="001B4F19">
            <w:pPr>
              <w:jc w:val="center"/>
            </w:pPr>
            <w:r>
              <w:t>2014</w:t>
            </w:r>
          </w:p>
        </w:tc>
        <w:tc>
          <w:tcPr>
            <w:tcW w:w="1115" w:type="dxa"/>
          </w:tcPr>
          <w:p w:rsidR="001B4F19" w:rsidRDefault="001B4F19" w:rsidP="001B4F19">
            <w:pPr>
              <w:jc w:val="center"/>
            </w:pPr>
            <w:r>
              <w:t>8,3</w:t>
            </w:r>
          </w:p>
        </w:tc>
        <w:tc>
          <w:tcPr>
            <w:tcW w:w="1115"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8,7</w:t>
            </w:r>
          </w:p>
        </w:tc>
      </w:tr>
      <w:tr w:rsidR="001B4F19" w:rsidTr="00321610">
        <w:tc>
          <w:tcPr>
            <w:tcW w:w="1115" w:type="dxa"/>
          </w:tcPr>
          <w:p w:rsidR="001B4F19" w:rsidRDefault="001B4F19" w:rsidP="001B4F19">
            <w:pPr>
              <w:jc w:val="center"/>
            </w:pPr>
            <w:r>
              <w:t>2015</w:t>
            </w:r>
          </w:p>
        </w:tc>
        <w:tc>
          <w:tcPr>
            <w:tcW w:w="1115" w:type="dxa"/>
          </w:tcPr>
          <w:p w:rsidR="001B4F19" w:rsidRDefault="001B4F19" w:rsidP="001B4F19">
            <w:pPr>
              <w:jc w:val="center"/>
            </w:pPr>
            <w:r>
              <w:t>8,3</w:t>
            </w:r>
          </w:p>
        </w:tc>
        <w:tc>
          <w:tcPr>
            <w:tcW w:w="1115"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8,7</w:t>
            </w:r>
          </w:p>
        </w:tc>
      </w:tr>
      <w:tr w:rsidR="001B4F19" w:rsidTr="00321610">
        <w:tc>
          <w:tcPr>
            <w:tcW w:w="1115" w:type="dxa"/>
          </w:tcPr>
          <w:p w:rsidR="001B4F19" w:rsidRDefault="001B4F19" w:rsidP="001B4F19">
            <w:pPr>
              <w:jc w:val="center"/>
            </w:pPr>
            <w:r>
              <w:t>2016</w:t>
            </w:r>
          </w:p>
        </w:tc>
        <w:tc>
          <w:tcPr>
            <w:tcW w:w="1115" w:type="dxa"/>
          </w:tcPr>
          <w:p w:rsidR="001B4F19" w:rsidRDefault="001B4F19" w:rsidP="001B4F19">
            <w:pPr>
              <w:jc w:val="center"/>
            </w:pPr>
            <w:r>
              <w:t>16,6</w:t>
            </w:r>
          </w:p>
        </w:tc>
        <w:tc>
          <w:tcPr>
            <w:tcW w:w="1115"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17,0</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r>
    </w:tbl>
    <w:p w:rsidR="001B4F19" w:rsidRPr="005C727C" w:rsidRDefault="001B4F19" w:rsidP="001B4F19">
      <w:pPr>
        <w:jc w:val="right"/>
      </w:pPr>
    </w:p>
    <w:p w:rsidR="004728CD" w:rsidRPr="005C727C" w:rsidRDefault="004728CD" w:rsidP="00F614BA">
      <w:pPr>
        <w:tabs>
          <w:tab w:val="left" w:pos="180"/>
        </w:tabs>
        <w:ind w:left="6660"/>
        <w:rPr>
          <w:sz w:val="28"/>
          <w:szCs w:val="28"/>
        </w:rPr>
      </w:pPr>
    </w:p>
    <w:p w:rsidR="008B344D" w:rsidRPr="005C727C" w:rsidRDefault="008B344D" w:rsidP="008B344D">
      <w:r>
        <w:rPr>
          <w:sz w:val="32"/>
          <w:szCs w:val="32"/>
        </w:rPr>
        <w:t xml:space="preserve">              </w:t>
      </w:r>
      <w:r w:rsidRPr="005C727C">
        <w:t xml:space="preserve">Заказчик                                         </w:t>
      </w:r>
      <w:r>
        <w:t xml:space="preserve">                                                                       </w:t>
      </w:r>
      <w:r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728CD" w:rsidRDefault="004728CD" w:rsidP="004728CD">
      <w:pPr>
        <w:jc w:val="right"/>
      </w:pPr>
    </w:p>
    <w:p w:rsidR="008B344D" w:rsidRDefault="008B344D" w:rsidP="004728CD">
      <w:pPr>
        <w:jc w:val="right"/>
      </w:pPr>
    </w:p>
    <w:p w:rsidR="008B344D" w:rsidRDefault="008B344D" w:rsidP="007469E5">
      <w:pPr>
        <w:jc w:val="center"/>
      </w:pPr>
    </w:p>
    <w:p w:rsidR="008B344D" w:rsidRDefault="008B344D" w:rsidP="007469E5">
      <w:pPr>
        <w:jc w:val="center"/>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550B" w:rsidRDefault="0047550B" w:rsidP="0047550B"/>
    <w:p w:rsidR="004728CD" w:rsidRPr="005C727C" w:rsidRDefault="004728CD" w:rsidP="0047550B">
      <w:pPr>
        <w:jc w:val="right"/>
      </w:pPr>
      <w:r w:rsidRPr="005C727C">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Pr="005C727C" w:rsidRDefault="00C732DD" w:rsidP="00C732DD">
      <w:pPr>
        <w:jc w:val="right"/>
      </w:pPr>
      <w:r>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14:anchorId="3B0165DC" wp14:editId="3FAD7726">
            <wp:extent cx="9073515" cy="5162366"/>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9073515" cy="5162366"/>
                    </a:xfrm>
                    <a:prstGeom prst="rect">
                      <a:avLst/>
                    </a:prstGeom>
                    <a:noFill/>
                    <a:ln w="9525">
                      <a:noFill/>
                      <a:miter lim="800000"/>
                      <a:headEnd/>
                      <a:tailEnd/>
                    </a:ln>
                  </pic:spPr>
                </pic:pic>
              </a:graphicData>
            </a:graphic>
          </wp:inline>
        </w:drawing>
      </w:r>
    </w:p>
    <w:p w:rsidR="005845B0" w:rsidRPr="005C727C" w:rsidRDefault="005845B0" w:rsidP="005845B0">
      <w:r w:rsidRPr="005C727C">
        <w:lastRenderedPageBreak/>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firstRow="1" w:lastRow="1" w:firstColumn="1" w:lastColumn="1" w:noHBand="0" w:noVBand="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 xml:space="preserve">(в </w:t>
      </w:r>
      <w:proofErr w:type="spellStart"/>
      <w:r w:rsidR="008F4FFE" w:rsidRPr="0005180D">
        <w:t>т.ч</w:t>
      </w:r>
      <w:proofErr w:type="spellEnd"/>
      <w:r w:rsidR="008F4FFE" w:rsidRPr="0005180D">
        <w:t>.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r w:rsidR="004728CD"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для </w:t>
      </w:r>
      <w:r>
        <w:rPr>
          <w:b/>
          <w:sz w:val="28"/>
          <w:szCs w:val="28"/>
        </w:rPr>
        <w:t>выполнения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proofErr w:type="spellStart"/>
            <w:r w:rsidRPr="00B75CFE">
              <w:rPr>
                <w:spacing w:val="-4"/>
              </w:rPr>
              <w:t>м.п</w:t>
            </w:r>
            <w:proofErr w:type="spellEnd"/>
            <w:r w:rsidRPr="00B75CFE">
              <w:rPr>
                <w:spacing w:val="-4"/>
              </w:rPr>
              <w:t>.</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388" w:rsidRDefault="00131388" w:rsidP="00B56057">
      <w:r>
        <w:separator/>
      </w:r>
    </w:p>
  </w:endnote>
  <w:endnote w:type="continuationSeparator" w:id="0">
    <w:p w:rsidR="00131388" w:rsidRDefault="00131388"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388" w:rsidRDefault="00131388" w:rsidP="00B56057">
      <w:r w:rsidRPr="00B56057">
        <w:rPr>
          <w:color w:val="000000"/>
        </w:rPr>
        <w:separator/>
      </w:r>
    </w:p>
  </w:footnote>
  <w:footnote w:type="continuationSeparator" w:id="0">
    <w:p w:rsidR="00131388" w:rsidRDefault="00131388"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A4046"/>
    <w:rsid w:val="003A68C1"/>
    <w:rsid w:val="003B1CD9"/>
    <w:rsid w:val="003B3DA1"/>
    <w:rsid w:val="003B5993"/>
    <w:rsid w:val="003C0504"/>
    <w:rsid w:val="003D1AAF"/>
    <w:rsid w:val="003D3134"/>
    <w:rsid w:val="003E0136"/>
    <w:rsid w:val="003F2AE6"/>
    <w:rsid w:val="003F77A1"/>
    <w:rsid w:val="0042168F"/>
    <w:rsid w:val="0043633F"/>
    <w:rsid w:val="00443BC3"/>
    <w:rsid w:val="00460B8F"/>
    <w:rsid w:val="00463E5D"/>
    <w:rsid w:val="004728CD"/>
    <w:rsid w:val="0047550B"/>
    <w:rsid w:val="00483521"/>
    <w:rsid w:val="004A725C"/>
    <w:rsid w:val="004D4AFB"/>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C26C6"/>
    <w:rsid w:val="005C4069"/>
    <w:rsid w:val="005C727C"/>
    <w:rsid w:val="005C7C85"/>
    <w:rsid w:val="005D7A69"/>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69E5"/>
    <w:rsid w:val="00764C09"/>
    <w:rsid w:val="00770C7C"/>
    <w:rsid w:val="00772587"/>
    <w:rsid w:val="00782698"/>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2D60"/>
    <w:rsid w:val="008E52F3"/>
    <w:rsid w:val="008F4FFE"/>
    <w:rsid w:val="008F56BD"/>
    <w:rsid w:val="00903B4B"/>
    <w:rsid w:val="00904F1F"/>
    <w:rsid w:val="0091742A"/>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2B97"/>
    <w:rsid w:val="00AA531B"/>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E1A33"/>
    <w:rsid w:val="00BE3F05"/>
    <w:rsid w:val="00BF039A"/>
    <w:rsid w:val="00C03D55"/>
    <w:rsid w:val="00C052B8"/>
    <w:rsid w:val="00C229CD"/>
    <w:rsid w:val="00C302AB"/>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614BA"/>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E1192-2B19-4EA4-ADFF-B10766E1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30537</Words>
  <Characters>174063</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Чайко Ольга Михайловна</cp:lastModifiedBy>
  <cp:revision>13</cp:revision>
  <cp:lastPrinted>2013-04-11T07:53:00Z</cp:lastPrinted>
  <dcterms:created xsi:type="dcterms:W3CDTF">2013-04-13T08:57:00Z</dcterms:created>
  <dcterms:modified xsi:type="dcterms:W3CDTF">2013-04-13T09:54:00Z</dcterms:modified>
</cp:coreProperties>
</file>