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D8" w:rsidRPr="009D37D8" w:rsidRDefault="009D37D8" w:rsidP="009D37D8">
      <w:pPr>
        <w:pStyle w:val="a6"/>
        <w:jc w:val="right"/>
        <w:rPr>
          <w:b/>
          <w:szCs w:val="24"/>
        </w:rPr>
      </w:pPr>
      <w:r w:rsidRPr="009D37D8">
        <w:rPr>
          <w:szCs w:val="24"/>
        </w:rPr>
        <w:t xml:space="preserve">   Приложение № 1</w:t>
      </w:r>
    </w:p>
    <w:p w:rsidR="009D37D8" w:rsidRPr="009D37D8" w:rsidRDefault="009D37D8" w:rsidP="009D37D8">
      <w:pPr>
        <w:spacing w:before="0" w:beforeAutospacing="0" w:after="0" w:afterAutospacing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проекту договора</w:t>
      </w:r>
    </w:p>
    <w:p w:rsidR="009D37D8" w:rsidRPr="009D37D8" w:rsidRDefault="009D37D8" w:rsidP="009D37D8">
      <w:pPr>
        <w:pStyle w:val="a6"/>
        <w:jc w:val="center"/>
        <w:rPr>
          <w:rFonts w:eastAsia="MS Mincho"/>
          <w:b/>
          <w:bCs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№1 </w:t>
      </w: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Общие указания</w:t>
      </w: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1.Общая часть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Рабочие чертежи должны быть разработаны в соответствии с действующими в РФ нормами, правилами и стандартами.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Технические решения. Принятые в рабочих чертежах, соответствуют требованиям экологических, санитарно-гигиенических, противопожарных и других норм, действующих на территории РФ,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2. Характеристика района строительства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Параметры метеорологического воздействия приняты в соответствии с требованиями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2.01.07-85.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-температура наружного воздуха наиболее холодной пятидневки    -    -35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-расчетное значение веса снегового покрова на 1 м горизонтальной поверхности земли – 320 кгс/м;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-нормативная ветровая нагрузка (II район)   -   30 кгс/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-гололёдный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раойон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с толщиной стенки гололёда   -   5 мм;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-тип местности «В».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3.Материал конструкций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Металлические конструкции согласно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И-23-81 «Стальные конструкции, свойства и химический состав которых отвечает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иТУ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>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Указанное соответствие качества материала должно подтверждаться сертификатом завода поставщика материала по форме приложения ГОСТ 23118-99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3.03.01-87.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Замена марок сталей допускается только по согласованию с проектной организацией.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4.Изготовление и монтаж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Монтаж конструкций должен производиться в соответствии с ППР, 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разрабатываемым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 xml:space="preserve"> монтажной организацией.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электродами типа Э42 по ГОСТ 9467-75.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5. Антикоррозийная защита металлоконструкций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Согласно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2.02.11-85 «Защита строительных конструкций от коррозии».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Все металлоконструкции должны быть окрашены пентафталевой эмалью ПФ-115 ГОСТ 6465-76 в два слоя по грунту ФЛ-03Ж ГОСТ 9109-81.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6. Доставка и установка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На территорию приюта по адресу: 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. Пермь, ул. Пензенская, 72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7. Характеристики объекта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Вагончик бытовой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Размеры в плане,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9000х3000х2600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Планировка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Тамбур, площадь для инвентаря, проход на всю длину, справа и слева от прохода по 4 вольера для домашних животных, над входной дверью козырёк, входные ступени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Каркас 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Металлические гнутые профили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Утеплитель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Минераловатный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, толщиной не менее 100 мм, по всем поверхностям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Пароизоляция</w:t>
            </w:r>
            <w:proofErr w:type="spellEnd"/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Изоспан</w:t>
            </w:r>
            <w:proofErr w:type="spellEnd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Гидроизоляция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Изоспан</w:t>
            </w:r>
            <w:proofErr w:type="spellEnd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Наружняя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отделка: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Профилированный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оцинкованный окрашенный порошковыми составами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Кровля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Профилированный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оцинкованный окрашенный порошковыми составами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4786" w:type="dxa"/>
          </w:tcPr>
          <w:p w:rsidR="009D37D8" w:rsidRPr="009D37D8" w:rsidRDefault="009D37D8" w:rsidP="0028110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Лист Ц</w:t>
            </w:r>
            <w:r w:rsidR="00281103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11мм</w:t>
            </w:r>
            <w:r w:rsidR="0028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Соответствую</w:t>
            </w:r>
            <w:r w:rsidR="00281103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пожарной безопасности</w:t>
            </w:r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Потолок</w:t>
            </w:r>
          </w:p>
        </w:tc>
        <w:tc>
          <w:tcPr>
            <w:tcW w:w="4786" w:type="dxa"/>
          </w:tcPr>
          <w:p w:rsidR="009D37D8" w:rsidRPr="009D37D8" w:rsidRDefault="009D37D8" w:rsidP="0028110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Панель пластиковая</w:t>
            </w:r>
            <w:r w:rsidR="00281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Соответству</w:t>
            </w:r>
            <w:r w:rsidR="00281103">
              <w:rPr>
                <w:rFonts w:ascii="Times New Roman" w:hAnsi="Times New Roman" w:cs="Times New Roman"/>
                <w:sz w:val="24"/>
                <w:szCs w:val="24"/>
              </w:rPr>
              <w:t>ющая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пожарной безопасности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ЦСП 14-16, плитка керамическая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Окна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 ПВХ 500х800, 6 шт., с поворотно-откидным механизмом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Двери наружные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Входная дверь сейф, с врезным замком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Перегородки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ЦСП 12-14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Электропроводка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кабель-канале</w:t>
            </w:r>
            <w:proofErr w:type="spellEnd"/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, ВВГ </w:t>
            </w: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3х1.5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Растровые светильники. 4 </w:t>
            </w:r>
            <w:proofErr w:type="spellStart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онвекторы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, 2шт, тепловая завеса 1 шт.</w:t>
            </w:r>
          </w:p>
        </w:tc>
      </w:tr>
    </w:tbl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8. Эскизный проект помещения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</w:rPr>
      </w:pPr>
      <w:r w:rsidRPr="009D37D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81300" cy="1371600"/>
            <wp:effectExtent l="19050" t="0" r="0" b="0"/>
            <wp:docPr id="1" name="Рисунок 0" descr="эскиз передерж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эскиз передержка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875" t="9735" r="40337" b="56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 xml:space="preserve">9. Этапы выполнения работ по изготовлению (приобретению) и установке комплекса </w:t>
      </w:r>
      <w:proofErr w:type="spellStart"/>
      <w:proofErr w:type="gramStart"/>
      <w:r w:rsidRPr="009D37D8">
        <w:rPr>
          <w:rFonts w:ascii="Times New Roman" w:hAnsi="Times New Roman" w:cs="Times New Roman"/>
          <w:b/>
          <w:sz w:val="24"/>
          <w:szCs w:val="24"/>
        </w:rPr>
        <w:t>блок-сооружений</w:t>
      </w:r>
      <w:proofErr w:type="spellEnd"/>
      <w:proofErr w:type="gramEnd"/>
      <w:r w:rsidRPr="009D37D8">
        <w:rPr>
          <w:rFonts w:ascii="Times New Roman" w:hAnsi="Times New Roman" w:cs="Times New Roman"/>
          <w:b/>
          <w:sz w:val="24"/>
          <w:szCs w:val="24"/>
        </w:rPr>
        <w:t xml:space="preserve"> для стерилизации и содержания животных</w:t>
      </w:r>
      <w:r w:rsidR="00281103">
        <w:rPr>
          <w:rFonts w:ascii="Times New Roman" w:hAnsi="Times New Roman" w:cs="Times New Roman"/>
          <w:b/>
          <w:sz w:val="24"/>
          <w:szCs w:val="24"/>
        </w:rPr>
        <w:t xml:space="preserve"> и их стоимость</w:t>
      </w:r>
      <w:r w:rsidRPr="009D37D8">
        <w:rPr>
          <w:rFonts w:ascii="Times New Roman" w:hAnsi="Times New Roman" w:cs="Times New Roman"/>
          <w:b/>
          <w:sz w:val="24"/>
          <w:szCs w:val="24"/>
        </w:rPr>
        <w:t>: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подготовка площадки;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устройство основания;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устройство каркаса;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огрунтовка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и покраска каркаса.</w:t>
      </w:r>
    </w:p>
    <w:p w:rsidR="009D37D8" w:rsidRPr="009D37D8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20%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устройство обрешетки;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устройство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внутренняя черновая отделка.  </w:t>
      </w:r>
    </w:p>
    <w:p w:rsid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25%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установка окон;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установка дверей;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устройство вентиляции;   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чистовая отделка.</w:t>
      </w:r>
    </w:p>
    <w:p w:rsid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281103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25%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устройство электропроводки;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установка конвекторов, тепловых завес;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 сдача работ.     </w:t>
      </w:r>
    </w:p>
    <w:p w:rsid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281103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30%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281103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9D37D8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4A0"/>
      </w:tblPr>
      <w:tblGrid>
        <w:gridCol w:w="5180"/>
        <w:gridCol w:w="4720"/>
      </w:tblGrid>
      <w:tr w:rsidR="009D37D8" w:rsidRPr="009D37D8" w:rsidTr="001E0BFA">
        <w:trPr>
          <w:trHeight w:val="360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ПОСТАВЩИК: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</w:tc>
      </w:tr>
      <w:tr w:rsidR="009D37D8" w:rsidRPr="009D37D8" w:rsidTr="001E0BFA">
        <w:trPr>
          <w:trHeight w:val="912"/>
        </w:trPr>
        <w:tc>
          <w:tcPr>
            <w:tcW w:w="5180" w:type="dxa"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Директор  МКУ «Пермская городская служба по</w:t>
            </w:r>
            <w:r w:rsidRPr="009D37D8">
              <w:rPr>
                <w:rFonts w:ascii="Times New Roman" w:hAnsi="Times New Roman"/>
                <w:b/>
                <w:sz w:val="24"/>
                <w:szCs w:val="24"/>
              </w:rPr>
              <w:t xml:space="preserve"> регулированию численности безнадзорных собак и кошек</w:t>
            </w: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D37D8" w:rsidRPr="009D37D8" w:rsidTr="001E0BFA">
        <w:trPr>
          <w:trHeight w:val="372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___________________________ 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____________________Г.В. Ходырева_</w:t>
            </w:r>
          </w:p>
        </w:tc>
      </w:tr>
      <w:tr w:rsidR="009D37D8" w:rsidRPr="009D37D8" w:rsidTr="001E0BFA">
        <w:trPr>
          <w:trHeight w:val="360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E8064D" w:rsidRDefault="00E8064D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 №2</w:t>
      </w: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Общие указания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1.Общая часть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Рабочие чертежи должны быть разработаны в соответствии с действующими в РФ нормами, правилами и стандартами.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Технические решения. Принятые в рабочих чертежах, соответствуют требованиям экологических, санитарно-гигиенических, противопожарных и других норм, действующих на территории РФ,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2. Характеристика района строительства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Параметры метеорологического воздействия приняты в соответствии с требованиями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2.01.07-85.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-температура наружного воздуха наиболее холодной пятидневки    -    -35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-расчетное значение веса снегового покрова на 1 м горизонтальной поверхности земли – 320 кгс/м;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-нормативная ветровая нагрузка (II район)   -   30 кгс/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-гололёдный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раойон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с толщиной стенки гололёда   -   5 мм;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-тип местности «В».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3.Материал конструкций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Металлические конструкции согласно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И-23-81 «Стальные конструкции, свойства и химический состав которых отвечает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ГОСТам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иТУ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>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Указанное соответствие качества материала должно подтверждаться сертификатом завода поставщика материала по форме приложения ГОСТ 23118-99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3.03.01-87.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Замена марок сталей допускается только по согласованию с проектной организацией.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4.Изготовление и монтаж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Монтаж конструкций должен производиться в соответствии с ППР, 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разрабатываемым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 xml:space="preserve"> монтажной организацией.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электродами типа Э42 по ГОСТ 9467-75.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5. Антикоррозийная защита металлоконструкций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Согласно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2.02.11-85 «Защита строительных конструкций от коррозии».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Все металлоконструкции должны быть окрашены пентафталевой эмалью ПФ-115 ГОСТ 6465-76 в два слоя по грунту ФЛ-03Ж ГОСТ 9109-81.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6. Доставка и установка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На территорию приюта по адресу: </w:t>
      </w:r>
      <w:proofErr w:type="gramStart"/>
      <w:r w:rsidRPr="009D37D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D37D8">
        <w:rPr>
          <w:rFonts w:ascii="Times New Roman" w:hAnsi="Times New Roman" w:cs="Times New Roman"/>
          <w:sz w:val="24"/>
          <w:szCs w:val="24"/>
        </w:rPr>
        <w:t>. Пермь, ул. Пензенская, 72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7. Характеристики объекта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Вагончик бытовой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Кол-во, шт.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Размеры в плане,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9000х3000х2600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Планировка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Тамбур, санузел, смотровая, операционная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Каркас 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Металлические гнутые профили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Утеплитель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Минераловатный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, толщиной не менее 100 мм, по всем поверхностям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Пароизоляция</w:t>
            </w:r>
            <w:proofErr w:type="spellEnd"/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Изоспан</w:t>
            </w:r>
            <w:proofErr w:type="spellEnd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Гидроизоляция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Изоспан</w:t>
            </w:r>
            <w:proofErr w:type="spellEnd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Наружняя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отделка: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Профилированный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оцинкованный окрашенный порошковыми составами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Кровля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Профилированный 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оцинкованный окрашенный порошковыми составами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Плитка керамическая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Потолок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пожарной безопасности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ЦСП 14-16, плитка керамическая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Окна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Из ПВХ 900х800, 3 шт., с поворотно-откидным механизмом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Двери наружные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Входная дверь сейф, с врезным замком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Двери внутренние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Канадка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Перегородки внутренние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ЦСП 12-14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Электропроводка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кабель-канале</w:t>
            </w:r>
            <w:proofErr w:type="spellEnd"/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, ВВГ </w:t>
            </w: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 3х1.5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 xml:space="preserve">Растровые светильники. 6 </w:t>
            </w:r>
            <w:proofErr w:type="spellStart"/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онвекторы</w:t>
            </w:r>
            <w:proofErr w:type="spellEnd"/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, 4шт, тепловая завеса 1 шт.</w:t>
            </w:r>
          </w:p>
        </w:tc>
      </w:tr>
      <w:tr w:rsidR="009D37D8" w:rsidRPr="009D37D8" w:rsidTr="001E0BFA">
        <w:tc>
          <w:tcPr>
            <w:tcW w:w="4785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Санузел</w:t>
            </w:r>
          </w:p>
        </w:tc>
        <w:tc>
          <w:tcPr>
            <w:tcW w:w="4786" w:type="dxa"/>
          </w:tcPr>
          <w:p w:rsidR="009D37D8" w:rsidRPr="009D37D8" w:rsidRDefault="009D37D8" w:rsidP="009D37D8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D8">
              <w:rPr>
                <w:rFonts w:ascii="Times New Roman" w:hAnsi="Times New Roman" w:cs="Times New Roman"/>
                <w:sz w:val="24"/>
                <w:szCs w:val="24"/>
              </w:rPr>
              <w:t>Раковина, унитаз, водонагреватель не менее 50 л.</w:t>
            </w:r>
          </w:p>
        </w:tc>
      </w:tr>
    </w:tbl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>8. Эскизный проект помещения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038600" cy="2305050"/>
            <wp:effectExtent l="19050" t="0" r="0" b="0"/>
            <wp:docPr id="3" name="Рисунок 0" descr="эскиз операцион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эскиз операционная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t xml:space="preserve">1 – тамбур, 2 – санузел, 3 – смотровая, 4 – операционная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9D37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Этапы выполнения работ по изготовлению (приобретению) и установке комплекса </w:t>
      </w:r>
      <w:proofErr w:type="spellStart"/>
      <w:proofErr w:type="gramStart"/>
      <w:r w:rsidRPr="009D37D8">
        <w:rPr>
          <w:rFonts w:ascii="Times New Roman" w:hAnsi="Times New Roman" w:cs="Times New Roman"/>
          <w:b/>
          <w:sz w:val="24"/>
          <w:szCs w:val="24"/>
        </w:rPr>
        <w:t>блок-сооружений</w:t>
      </w:r>
      <w:proofErr w:type="spellEnd"/>
      <w:proofErr w:type="gramEnd"/>
      <w:r w:rsidRPr="009D37D8">
        <w:rPr>
          <w:rFonts w:ascii="Times New Roman" w:hAnsi="Times New Roman" w:cs="Times New Roman"/>
          <w:b/>
          <w:sz w:val="24"/>
          <w:szCs w:val="24"/>
        </w:rPr>
        <w:t xml:space="preserve"> для стерилизации и содержания животных: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подготовка площадки;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устройство основания;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устройство каркаса;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огрунтовка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 xml:space="preserve"> и покраска каркаса.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9D37D8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20%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устройство обрешетки;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устройство </w:t>
      </w:r>
      <w:proofErr w:type="spellStart"/>
      <w:r w:rsidRPr="009D37D8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9D37D8">
        <w:rPr>
          <w:rFonts w:ascii="Times New Roman" w:hAnsi="Times New Roman" w:cs="Times New Roman"/>
          <w:sz w:val="24"/>
          <w:szCs w:val="24"/>
        </w:rPr>
        <w:t>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внутренняя черновая отделка.  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281103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25%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281103" w:rsidRPr="009D37D8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установка окон;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установка дверей;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устройство вентиляции;   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чистовая отделка.</w:t>
      </w:r>
    </w:p>
    <w:p w:rsid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81103" w:rsidRPr="00281103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25%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281103" w:rsidRPr="009D37D8" w:rsidRDefault="00281103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D37D8">
        <w:rPr>
          <w:rFonts w:ascii="Times New Roman" w:hAnsi="Times New Roman" w:cs="Times New Roman"/>
          <w:sz w:val="24"/>
          <w:szCs w:val="24"/>
        </w:rPr>
        <w:t xml:space="preserve"> этап: устройство электропроводки;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установка конвекторов, тепловых завес;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установка сантехники;</w:t>
      </w:r>
    </w:p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D37D8">
        <w:rPr>
          <w:rFonts w:ascii="Times New Roman" w:hAnsi="Times New Roman" w:cs="Times New Roman"/>
          <w:sz w:val="24"/>
          <w:szCs w:val="24"/>
        </w:rPr>
        <w:t xml:space="preserve">                сдача работ.     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1103" w:rsidRPr="00281103" w:rsidRDefault="00281103" w:rsidP="0028110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выполнения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8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этапа работ: 30% от общей стоимости договора, что составит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 (__________________)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___ копеек. </w:t>
      </w: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D8" w:rsidRPr="009D37D8" w:rsidRDefault="009D37D8" w:rsidP="009D3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4A0"/>
      </w:tblPr>
      <w:tblGrid>
        <w:gridCol w:w="5180"/>
        <w:gridCol w:w="4720"/>
      </w:tblGrid>
      <w:tr w:rsidR="009D37D8" w:rsidRPr="009D37D8" w:rsidTr="001E0BFA">
        <w:trPr>
          <w:trHeight w:val="360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ПОСТАВЩИК: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</w:tc>
      </w:tr>
      <w:tr w:rsidR="009D37D8" w:rsidRPr="009D37D8" w:rsidTr="001E0BFA">
        <w:trPr>
          <w:trHeight w:val="912"/>
        </w:trPr>
        <w:tc>
          <w:tcPr>
            <w:tcW w:w="5180" w:type="dxa"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Директор  МКУ «Пермская городская служба по</w:t>
            </w:r>
            <w:r w:rsidRPr="009D37D8">
              <w:rPr>
                <w:rFonts w:ascii="Times New Roman" w:hAnsi="Times New Roman"/>
                <w:b/>
                <w:sz w:val="24"/>
                <w:szCs w:val="24"/>
              </w:rPr>
              <w:t xml:space="preserve"> регулированию численности безнадзорных собак и кошек</w:t>
            </w: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D37D8" w:rsidRPr="009D37D8" w:rsidTr="001E0BFA">
        <w:trPr>
          <w:trHeight w:val="372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___________________________ 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____________________Г.В. Ходырева_</w:t>
            </w:r>
          </w:p>
        </w:tc>
      </w:tr>
      <w:tr w:rsidR="009D37D8" w:rsidRPr="009D37D8" w:rsidTr="001E0BFA">
        <w:trPr>
          <w:trHeight w:val="360"/>
        </w:trPr>
        <w:tc>
          <w:tcPr>
            <w:tcW w:w="518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4720" w:type="dxa"/>
            <w:hideMark/>
          </w:tcPr>
          <w:p w:rsidR="009D37D8" w:rsidRPr="009D37D8" w:rsidRDefault="009D37D8" w:rsidP="009D37D8">
            <w:pPr>
              <w:pStyle w:val="Oaeno"/>
              <w:tabs>
                <w:tab w:val="left" w:pos="296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7D8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9D37D8" w:rsidRPr="009D37D8" w:rsidRDefault="009D37D8" w:rsidP="009D37D8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9D37D8" w:rsidRPr="009D37D8" w:rsidSect="00C91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1F3"/>
    <w:rsid w:val="00007AD5"/>
    <w:rsid w:val="00101472"/>
    <w:rsid w:val="0023538B"/>
    <w:rsid w:val="00281103"/>
    <w:rsid w:val="003371F3"/>
    <w:rsid w:val="00417C30"/>
    <w:rsid w:val="0048483C"/>
    <w:rsid w:val="004A6878"/>
    <w:rsid w:val="00591B1A"/>
    <w:rsid w:val="00614529"/>
    <w:rsid w:val="00660F6A"/>
    <w:rsid w:val="0071092F"/>
    <w:rsid w:val="00887A40"/>
    <w:rsid w:val="00952C5D"/>
    <w:rsid w:val="009D37D8"/>
    <w:rsid w:val="00A37E2C"/>
    <w:rsid w:val="00B530F6"/>
    <w:rsid w:val="00BD0029"/>
    <w:rsid w:val="00C35861"/>
    <w:rsid w:val="00C66FFD"/>
    <w:rsid w:val="00C918A4"/>
    <w:rsid w:val="00D138D4"/>
    <w:rsid w:val="00DB25CF"/>
    <w:rsid w:val="00E01F79"/>
    <w:rsid w:val="00E8064D"/>
    <w:rsid w:val="00F06516"/>
    <w:rsid w:val="00F44BA0"/>
    <w:rsid w:val="00F5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5CF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64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64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9D37D8"/>
    <w:pPr>
      <w:spacing w:before="0" w:beforeAutospacing="0"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D37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aeno">
    <w:name w:val="Oaeno"/>
    <w:basedOn w:val="a"/>
    <w:rsid w:val="009D37D8"/>
    <w:pPr>
      <w:spacing w:before="0" w:beforeAutospacing="0" w:after="0" w:afterAutospacing="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КОМПИК</cp:lastModifiedBy>
  <cp:revision>15</cp:revision>
  <cp:lastPrinted>2013-06-26T06:45:00Z</cp:lastPrinted>
  <dcterms:created xsi:type="dcterms:W3CDTF">2013-06-04T11:18:00Z</dcterms:created>
  <dcterms:modified xsi:type="dcterms:W3CDTF">2013-06-26T06:52:00Z</dcterms:modified>
</cp:coreProperties>
</file>